
<file path=[Content_Types].xml><?xml version="1.0" encoding="utf-8"?>
<Types xmlns="http://schemas.openxmlformats.org/package/2006/content-types">
  <Default Extension="wmf" ContentType="image/x-wmf"/>
  <Default Extension="png" ContentType="image/png"/>
  <Default Extension="jpg" ContentType="image/jpeg"/>
  <Default Extension="jpeg" ContentType="image/jpeg"/>
  <Default Extension="xml" ContentType="application/xml"/>
  <Default Extension="rels" ContentType="application/vnd.openxmlformats-package.relationships+xml"/>
  <Default Extension="bin" ContentType="application/vnd.openxmlformats-officedocument.oleObject"/>
  <Override PartName="/docProps/core.xml" ContentType="application/vnd.openxmlformats-package.core-properties+xml"/>
  <Override PartName="/docProps/app.xml" ContentType="application/vnd.openxmlformats-officedocument.extended-properties+xml"/>
  <Override PartName="/word/footer8.xml" ContentType="application/vnd.openxmlformats-officedocument.wordprocessingml.footer+xml"/>
  <Override PartName="/word/footer7.xml" ContentType="application/vnd.openxmlformats-officedocument.wordprocessingml.footer+xml"/>
  <Override PartName="/word/footer5.xml" ContentType="application/vnd.openxmlformats-officedocument.wordprocessingml.footer+xml"/>
  <Override PartName="/word/footer3.xml" ContentType="application/vnd.openxmlformats-officedocument.wordprocessingml.footer+xml"/>
  <Override PartName="/word/footer2.xml" ContentType="application/vnd.openxmlformats-officedocument.wordprocessingml.footer+xml"/>
  <Override PartName="/word/footer1.xml" ContentType="application/vnd.openxmlformats-officedocument.wordprocessingml.footer+xml"/>
  <Override PartName="/word/numbering.xml" ContentType="application/vnd.openxmlformats-officedocument.wordprocessingml.numbering+xml"/>
  <Override PartName="/word/footer6.xml" ContentType="application/vnd.openxmlformats-officedocument.wordprocessingml.footer+xml"/>
  <Override PartName="/word/footer9.xml" ContentType="application/vnd.openxmlformats-officedocument.wordprocessingml.footer+xml"/>
  <Override PartName="/word/theme/theme1.xml" ContentType="application/vnd.openxmlformats-officedocument.theme+xml"/>
  <Override PartName="/word/endnotes.xml" ContentType="application/vnd.openxmlformats-officedocument.wordprocessingml.endnotes+xml"/>
  <Override PartName="/word/footer4.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footnotes.xml" ContentType="application/vnd.openxmlformats-officedocument.wordprocessingml.footnotes+xml"/>
  <Override PartName="/word/styles.xml" ContentType="application/vnd.openxmlformats-officedocument.wordprocessingml.styles+xml"/>
  <Override PartName="/word/settings.xml" ContentType="application/vnd.openxmlformats-officedocument.wordprocessingml.settings+xml"/>
  <Override PartName="/word/document.xml" ContentType="application/vnd.openxmlformats-officedocument.wordprocessingml.document.main+xml"/>
</Types>
</file>

<file path=_rels/.rels><?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a="http://schemas.openxmlformats.org/drawingml/2006/main" xmlns:wne="http://schemas.microsoft.com/office/word/2006/wordml" xmlns:wps="http://schemas.microsoft.com/office/word/2010/wordprocessingShape" mc:Ignorable="w14 w15 wp14">
  <w:body>
    <w:p>
      <w:pPr>
        <w:pStyle w:val="992"/>
        <w:ind w:firstLine="0"/>
      </w:pPr>
      <w:r/>
      <w:r/>
    </w:p>
    <w:p>
      <w:pPr>
        <w:pStyle w:val="992"/>
        <w:ind w:firstLine="0"/>
      </w:pPr>
      <w:r/>
      <w:r/>
    </w:p>
    <w:p>
      <w:pPr>
        <w:pStyle w:val="992"/>
        <w:ind w:firstLine="0"/>
      </w:pPr>
      <w:r/>
      <w:r/>
    </w:p>
    <w:p>
      <w:pPr>
        <w:pStyle w:val="992"/>
        <w:ind w:firstLine="0"/>
      </w:pPr>
      <w:r/>
      <w:r/>
    </w:p>
    <w:p>
      <w:pPr>
        <w:pStyle w:val="992"/>
        <w:ind w:firstLine="0"/>
      </w:pPr>
      <w:r/>
      <w:r/>
    </w:p>
    <w:p>
      <w:pPr>
        <w:pStyle w:val="992"/>
        <w:ind w:firstLine="0"/>
        <w:jc w:val="center"/>
        <w:spacing w:after="120"/>
        <w:rPr>
          <w:b/>
          <w:sz w:val="28"/>
          <w:szCs w:val="28"/>
        </w:rPr>
      </w:pPr>
      <w:r>
        <w:rPr>
          <w:b/>
          <w:sz w:val="28"/>
          <w:szCs w:val="28"/>
        </w:rPr>
        <w:t xml:space="preserve">ПОЯСНИТЕЛЬНАЯ ЗАПИСКА</w:t>
      </w:r>
      <w:r>
        <w:rPr>
          <w:b/>
          <w:sz w:val="28"/>
          <w:szCs w:val="28"/>
        </w:rPr>
      </w:r>
      <w:r>
        <w:rPr>
          <w:b/>
          <w:sz w:val="28"/>
          <w:szCs w:val="28"/>
        </w:rPr>
      </w:r>
    </w:p>
    <w:p>
      <w:pPr>
        <w:pStyle w:val="992"/>
        <w:ind w:firstLine="0"/>
        <w:jc w:val="center"/>
        <w:spacing w:after="120"/>
        <w:rPr>
          <w:b/>
          <w:sz w:val="28"/>
          <w:szCs w:val="28"/>
        </w:rPr>
      </w:pPr>
      <w:r>
        <w:rPr>
          <w:b/>
          <w:sz w:val="28"/>
          <w:szCs w:val="28"/>
        </w:rPr>
        <w:t xml:space="preserve">К </w:t>
      </w:r>
      <w:r>
        <w:rPr>
          <w:b/>
          <w:sz w:val="28"/>
          <w:szCs w:val="28"/>
        </w:rPr>
        <w:t xml:space="preserve">СХЕМ</w:t>
      </w:r>
      <w:r>
        <w:rPr>
          <w:b/>
          <w:sz w:val="28"/>
          <w:szCs w:val="28"/>
        </w:rPr>
        <w:t xml:space="preserve">Е</w:t>
      </w:r>
      <w:r>
        <w:rPr>
          <w:b/>
          <w:sz w:val="28"/>
          <w:szCs w:val="28"/>
        </w:rPr>
        <w:t xml:space="preserve"> </w:t>
      </w:r>
      <w:r>
        <w:rPr>
          <w:b/>
          <w:sz w:val="28"/>
          <w:szCs w:val="28"/>
        </w:rPr>
        <w:t xml:space="preserve">ТЕПЛОСНАБЖЕНИЯ</w:t>
      </w:r>
      <w:r>
        <w:rPr>
          <w:b/>
          <w:sz w:val="28"/>
          <w:szCs w:val="28"/>
        </w:rPr>
      </w:r>
      <w:r>
        <w:rPr>
          <w:b/>
          <w:sz w:val="28"/>
          <w:szCs w:val="28"/>
        </w:rPr>
      </w:r>
    </w:p>
    <w:p>
      <w:pPr>
        <w:pStyle w:val="992"/>
        <w:ind w:firstLine="0"/>
        <w:jc w:val="center"/>
        <w:spacing w:after="120"/>
        <w:rPr>
          <w:b/>
          <w:sz w:val="28"/>
          <w:szCs w:val="28"/>
        </w:rPr>
      </w:pPr>
      <w:r>
        <w:rPr>
          <w:b/>
          <w:sz w:val="28"/>
          <w:szCs w:val="28"/>
        </w:rPr>
        <w:t xml:space="preserve">ВЕЛИКОУСТЮГСКОГО</w:t>
      </w:r>
      <w:r>
        <w:rPr>
          <w:b/>
          <w:sz w:val="28"/>
          <w:szCs w:val="28"/>
        </w:rPr>
        <w:t xml:space="preserve"> МУНИЦИПАЛЬНОГО ОКРУГА</w:t>
      </w:r>
      <w:r>
        <w:rPr>
          <w:b/>
          <w:sz w:val="28"/>
          <w:szCs w:val="28"/>
        </w:rPr>
        <w:t xml:space="preserve"> </w:t>
      </w:r>
      <w:r>
        <w:rPr>
          <w:b/>
          <w:sz w:val="28"/>
          <w:szCs w:val="28"/>
        </w:rPr>
        <w:t xml:space="preserve">ВОЛОГОД</w:t>
      </w:r>
      <w:r>
        <w:rPr>
          <w:b/>
          <w:sz w:val="28"/>
          <w:szCs w:val="28"/>
        </w:rPr>
        <w:t xml:space="preserve">С</w:t>
      </w:r>
      <w:r>
        <w:rPr>
          <w:b/>
          <w:sz w:val="28"/>
          <w:szCs w:val="28"/>
        </w:rPr>
        <w:t xml:space="preserve">КОЙ ОБЛАСТИ</w:t>
      </w:r>
      <w:r>
        <w:rPr>
          <w:b/>
          <w:sz w:val="28"/>
          <w:szCs w:val="28"/>
        </w:rPr>
      </w:r>
      <w:r>
        <w:rPr>
          <w:b/>
          <w:sz w:val="28"/>
          <w:szCs w:val="28"/>
        </w:rPr>
      </w:r>
    </w:p>
    <w:p>
      <w:pPr>
        <w:pStyle w:val="992"/>
        <w:ind w:firstLine="0"/>
        <w:jc w:val="center"/>
        <w:spacing w:after="120"/>
        <w:rPr>
          <w:b/>
          <w:sz w:val="28"/>
          <w:szCs w:val="28"/>
        </w:rPr>
      </w:pPr>
      <w:r>
        <w:rPr>
          <w:b/>
          <w:sz w:val="28"/>
          <w:szCs w:val="28"/>
        </w:rPr>
        <w:t xml:space="preserve">ДО 20</w:t>
      </w:r>
      <w:r>
        <w:rPr>
          <w:b/>
          <w:sz w:val="28"/>
          <w:szCs w:val="28"/>
        </w:rPr>
        <w:t xml:space="preserve">4</w:t>
      </w:r>
      <w:r>
        <w:rPr>
          <w:b/>
          <w:sz w:val="28"/>
          <w:szCs w:val="28"/>
        </w:rPr>
        <w:t xml:space="preserve">5</w:t>
      </w:r>
      <w:r>
        <w:rPr>
          <w:b/>
          <w:sz w:val="28"/>
          <w:szCs w:val="28"/>
        </w:rPr>
        <w:t xml:space="preserve"> </w:t>
      </w:r>
      <w:r>
        <w:rPr>
          <w:b/>
          <w:sz w:val="28"/>
          <w:szCs w:val="28"/>
        </w:rPr>
        <w:t xml:space="preserve">ГОДА</w:t>
      </w:r>
      <w:r>
        <w:rPr>
          <w:b/>
          <w:sz w:val="28"/>
          <w:szCs w:val="28"/>
        </w:rPr>
      </w:r>
      <w:r>
        <w:rPr>
          <w:b/>
          <w:sz w:val="28"/>
          <w:szCs w:val="28"/>
        </w:rPr>
      </w:r>
    </w:p>
    <w:p>
      <w:pPr>
        <w:pStyle w:val="992"/>
        <w:ind w:firstLine="0"/>
        <w:jc w:val="center"/>
        <w:spacing w:after="120"/>
        <w:rPr>
          <w:b/>
          <w:sz w:val="28"/>
          <w:szCs w:val="28"/>
        </w:rPr>
      </w:pPr>
      <w:r>
        <w:rPr>
          <w:b/>
          <w:sz w:val="28"/>
          <w:szCs w:val="28"/>
        </w:rPr>
        <w:t xml:space="preserve">  (2026</w:t>
      </w:r>
      <w:r>
        <w:rPr>
          <w:b/>
          <w:sz w:val="28"/>
          <w:szCs w:val="28"/>
        </w:rPr>
        <w:t xml:space="preserve"> год)</w:t>
      </w:r>
      <w:r>
        <w:rPr>
          <w:b/>
          <w:sz w:val="28"/>
          <w:szCs w:val="28"/>
        </w:rPr>
      </w:r>
      <w:r>
        <w:rPr>
          <w:b/>
          <w:sz w:val="28"/>
          <w:szCs w:val="28"/>
        </w:rPr>
      </w:r>
    </w:p>
    <w:p>
      <w:pPr>
        <w:pStyle w:val="992"/>
        <w:ind w:firstLine="0"/>
        <w:jc w:val="center"/>
      </w:pPr>
      <w:r>
        <mc:AlternateContent>
          <mc:Choice Requires="wpg">
            <w:drawing>
              <wp:inline xmlns:wp="http://schemas.openxmlformats.org/drawingml/2006/wordprocessingDrawing" distT="0" distB="0" distL="0" distR="0">
                <wp:extent cx="2640330" cy="4447223"/>
                <wp:effectExtent l="0" t="0" r="0" b="0"/>
                <wp:docPr id="1" name="_x0000_i1026"/>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a:blip r:embed="rId18"/>
                        <a:stretch/>
                      </pic:blipFill>
                      <pic:spPr bwMode="auto">
                        <a:xfrm>
                          <a:off x="0" y="0"/>
                          <a:ext cx="2640330" cy="4447223"/>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0" o:spid="_x0000_s0" type="#_x0000_t75" style="width:207.90pt;height:350.18pt;mso-wrap-distance-left:0.00pt;mso-wrap-distance-top:0.00pt;mso-wrap-distance-right:0.00pt;mso-wrap-distance-bottom:0.00pt;" stroked="f">
                <v:path textboxrect="0,0,0,0"/>
                <v:imagedata r:id="rId18" o:title=""/>
              </v:shape>
            </w:pict>
          </mc:Fallback>
        </mc:AlternateContent>
      </w:r>
      <w:r/>
    </w:p>
    <w:p>
      <w:pPr>
        <w:pStyle w:val="992"/>
        <w:ind w:firstLine="0"/>
        <w:jc w:val="center"/>
      </w:pPr>
      <w:r/>
      <w:r/>
    </w:p>
    <w:p>
      <w:pPr>
        <w:pStyle w:val="992"/>
        <w:ind w:firstLine="0"/>
        <w:jc w:val="center"/>
      </w:pPr>
      <w:r/>
      <w:r/>
    </w:p>
    <w:p>
      <w:pPr>
        <w:pStyle w:val="992"/>
        <w:ind w:firstLine="0"/>
        <w:jc w:val="center"/>
      </w:pPr>
      <w:r/>
      <w:r/>
    </w:p>
    <w:p>
      <w:pPr>
        <w:pStyle w:val="1015"/>
        <w:jc w:val="center"/>
        <w:spacing w:after="120" w:line="240" w:lineRule="auto"/>
        <w:rPr>
          <w:rFonts w:ascii="Times New Roman" w:hAnsi="Times New Roman"/>
          <w:b w:val="0"/>
          <w:color w:val="000000"/>
          <w:sz w:val="22"/>
          <w:szCs w:val="22"/>
        </w:rPr>
      </w:pPr>
      <w:r>
        <w:rPr>
          <w:rFonts w:ascii="Times New Roman" w:hAnsi="Times New Roman"/>
          <w:b w:val="0"/>
          <w:color w:val="000000"/>
          <w:sz w:val="24"/>
          <w:szCs w:val="24"/>
        </w:rPr>
        <w:t xml:space="preserve">ОГЛАВЛЕНИЕ</w:t>
      </w:r>
      <w:r>
        <w:rPr>
          <w:rFonts w:ascii="Times New Roman" w:hAnsi="Times New Roman"/>
          <w:b w:val="0"/>
          <w:color w:val="000000"/>
          <w:sz w:val="22"/>
          <w:szCs w:val="22"/>
        </w:rPr>
      </w:r>
      <w:r>
        <w:rPr>
          <w:rFonts w:ascii="Times New Roman" w:hAnsi="Times New Roman"/>
          <w:b w:val="0"/>
          <w:color w:val="000000"/>
          <w:sz w:val="22"/>
          <w:szCs w:val="22"/>
        </w:rPr>
      </w:r>
    </w:p>
    <w:p>
      <w:pPr>
        <w:pStyle w:val="1017"/>
        <w:rPr>
          <w:rFonts w:ascii="Calibri" w:hAnsi="Calibri" w:eastAsia="Times New Roman" w:cs="Times New Roman"/>
          <w:b w:val="0"/>
          <w:bCs w:val="0"/>
          <w:iCs w:val="0"/>
          <w:szCs w:val="22"/>
          <w:lang w:eastAsia="ru-RU"/>
        </w:rPr>
      </w:pPr>
      <w:r/>
      <w:bookmarkStart w:id="0" w:name="sub_15"/>
      <w:r/>
      <w:bookmarkStart w:id="1" w:name="_Toc522103032"/>
      <w:r>
        <w:rPr>
          <w:rFonts w:cs="Times New Roman"/>
          <w:szCs w:val="22"/>
        </w:rPr>
        <w:fldChar w:fldCharType="begin"/>
      </w:r>
      <w:r>
        <w:rPr>
          <w:rFonts w:cs="Times New Roman"/>
          <w:szCs w:val="22"/>
        </w:rPr>
        <w:instrText xml:space="preserve"> TOC \o "1-3" \h \z \u </w:instrText>
      </w:r>
      <w:r>
        <w:rPr>
          <w:rFonts w:cs="Times New Roman"/>
          <w:szCs w:val="22"/>
        </w:rPr>
        <w:fldChar w:fldCharType="separate"/>
      </w:r>
      <w:r>
        <w:rPr>
          <w:rStyle w:val="1025"/>
        </w:rPr>
        <w:fldChar w:fldCharType="begin"/>
      </w:r>
      <w:r>
        <w:rPr>
          <w:rStyle w:val="1025"/>
        </w:rPr>
        <w:instrText xml:space="preserve"> </w:instrText>
      </w:r>
      <w:r>
        <w:instrText xml:space="preserve">HYPERLINK \l "_Toc133998913"</w:instrText>
      </w:r>
      <w:r>
        <w:rPr>
          <w:rStyle w:val="1025"/>
        </w:rPr>
        <w:instrText xml:space="preserve"> </w:instrText>
      </w:r>
      <w:r>
        <w:rPr>
          <w:rStyle w:val="1025"/>
        </w:rPr>
        <w:fldChar w:fldCharType="separate"/>
      </w:r>
      <w:r>
        <w:rPr>
          <w:rStyle w:val="1025"/>
        </w:rPr>
        <w:t xml:space="preserve">ВВЕДЕНИЕ</w:t>
      </w:r>
      <w:r>
        <w:tab/>
      </w:r>
      <w:r>
        <w:fldChar w:fldCharType="begin"/>
      </w:r>
      <w:r>
        <w:instrText xml:space="preserve"> PAGEREF _Toc133998913 \h </w:instrText>
      </w:r>
      <w:r>
        <w:fldChar w:fldCharType="separate"/>
      </w:r>
      <w:r>
        <w:t xml:space="preserve">6</w:t>
      </w:r>
      <w:r>
        <w:fldChar w:fldCharType="end"/>
      </w:r>
      <w:r>
        <w:rPr>
          <w:rStyle w:val="1025"/>
        </w:rPr>
        <w:fldChar w:fldCharType="end"/>
      </w:r>
      <w:r>
        <w:rPr>
          <w:rFonts w:ascii="Calibri" w:hAnsi="Calibri" w:eastAsia="Times New Roman" w:cs="Times New Roman"/>
          <w:b w:val="0"/>
          <w:bCs w:val="0"/>
          <w:iCs w:val="0"/>
          <w:szCs w:val="22"/>
          <w:lang w:eastAsia="ru-RU"/>
        </w:rPr>
      </w:r>
      <w:r>
        <w:rPr>
          <w:rFonts w:ascii="Calibri" w:hAnsi="Calibri" w:eastAsia="Times New Roman" w:cs="Times New Roman"/>
          <w:b w:val="0"/>
          <w:bCs w:val="0"/>
          <w:iCs w:val="0"/>
          <w:szCs w:val="22"/>
          <w:lang w:eastAsia="ru-RU"/>
        </w:rPr>
      </w:r>
    </w:p>
    <w:p>
      <w:pPr>
        <w:pStyle w:val="1017"/>
        <w:rPr>
          <w:rFonts w:ascii="Calibri" w:hAnsi="Calibri" w:eastAsia="Times New Roman" w:cs="Times New Roman"/>
          <w:b w:val="0"/>
          <w:bCs w:val="0"/>
          <w:iCs w:val="0"/>
          <w:szCs w:val="22"/>
          <w:lang w:eastAsia="ru-RU"/>
        </w:rPr>
      </w:pPr>
      <w:r>
        <w:rPr>
          <w:rStyle w:val="1025"/>
        </w:rPr>
        <w:fldChar w:fldCharType="begin"/>
      </w:r>
      <w:r>
        <w:rPr>
          <w:rStyle w:val="1025"/>
        </w:rPr>
        <w:instrText xml:space="preserve"> </w:instrText>
      </w:r>
      <w:r>
        <w:instrText xml:space="preserve">HYPERLINK \l "_Toc133998914"</w:instrText>
      </w:r>
      <w:r>
        <w:rPr>
          <w:rStyle w:val="1025"/>
        </w:rPr>
        <w:instrText xml:space="preserve"> </w:instrText>
      </w:r>
      <w:r>
        <w:rPr>
          <w:rStyle w:val="1025"/>
        </w:rPr>
        <w:fldChar w:fldCharType="separate"/>
      </w:r>
      <w:r>
        <w:rPr>
          <w:rStyle w:val="1025"/>
        </w:rPr>
        <w:t xml:space="preserve">РАЗДЕЛ 1 "ПОКАЗАТЕЛИ СУЩЕСТВУЮЩЕГО И ПЕРСПЕКТИВНОГО СПРОСА НА ТЕПЛОВУЮ ЭНЕРГИЮ (МОЩНОСТЬ) И ТЕПЛОНОСИТЕЛЬ В УСТАНОВЛЕННЫХ ГРАНИЦАХ ТЕРРИТОРИИ МУНИЦИПАЛЬНОГО ОБРАЗОВАНИЯ"</w:t>
      </w:r>
      <w:r>
        <w:tab/>
      </w:r>
      <w:r>
        <w:fldChar w:fldCharType="begin"/>
      </w:r>
      <w:r>
        <w:instrText xml:space="preserve"> PAGEREF _Toc133998914 \h </w:instrText>
      </w:r>
      <w:r>
        <w:fldChar w:fldCharType="separate"/>
      </w:r>
      <w:r>
        <w:t xml:space="preserve">8</w:t>
      </w:r>
      <w:r>
        <w:fldChar w:fldCharType="end"/>
      </w:r>
      <w:r>
        <w:rPr>
          <w:rStyle w:val="1025"/>
        </w:rPr>
        <w:fldChar w:fldCharType="end"/>
      </w:r>
      <w:r>
        <w:rPr>
          <w:rFonts w:ascii="Calibri" w:hAnsi="Calibri" w:eastAsia="Times New Roman" w:cs="Times New Roman"/>
          <w:b w:val="0"/>
          <w:bCs w:val="0"/>
          <w:iCs w:val="0"/>
          <w:szCs w:val="22"/>
          <w:lang w:eastAsia="ru-RU"/>
        </w:rPr>
      </w:r>
      <w:r>
        <w:rPr>
          <w:rFonts w:ascii="Calibri" w:hAnsi="Calibri" w:eastAsia="Times New Roman" w:cs="Times New Roman"/>
          <w:b w:val="0"/>
          <w:bCs w:val="0"/>
          <w:iCs w:val="0"/>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"_Toc133998915"</w:instrText>
      </w:r>
      <w:r>
        <w:rPr>
          <w:rStyle w:val="1025"/>
        </w:rPr>
        <w:instrText xml:space="preserve"> </w:instrText>
      </w:r>
      <w:r>
        <w:rPr>
          <w:rStyle w:val="1025"/>
        </w:rPr>
        <w:fldChar w:fldCharType="separate"/>
      </w:r>
      <w:r>
        <w:rPr>
          <w:rStyle w:val="1025"/>
        </w:rPr>
        <w:t xml:space="preserve">а)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w:t>
      </w:r>
      <w:r>
        <w:rPr>
          <w:rStyle w:val="1025"/>
        </w:rPr>
        <w:t xml:space="preserve">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r>
        <w:tab/>
      </w:r>
      <w:r>
        <w:fldChar w:fldCharType="begin"/>
      </w:r>
      <w:r>
        <w:instrText xml:space="preserve"> PAGEREF _Toc133998915 \h </w:instrText>
      </w:r>
      <w:r>
        <w:fldChar w:fldCharType="separate"/>
      </w:r>
      <w:r>
        <w:t xml:space="preserve">8</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"_Toc133998916"</w:instrText>
      </w:r>
      <w:r>
        <w:rPr>
          <w:rStyle w:val="1025"/>
        </w:rPr>
        <w:instrText xml:space="preserve"> </w:instrText>
      </w:r>
      <w:r>
        <w:rPr>
          <w:rStyle w:val="1025"/>
        </w:rPr>
        <w:fldChar w:fldCharType="separate"/>
      </w:r>
      <w:r>
        <w:rPr>
          <w:rStyle w:val="1025"/>
        </w:rPr>
        <w:t xml:space="preserve">б) 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tab/>
      </w:r>
      <w:r>
        <w:fldChar w:fldCharType="begin"/>
      </w:r>
      <w:r>
        <w:instrText xml:space="preserve"> PAGEREF _Toc133998916 \h </w:instrText>
      </w:r>
      <w:r>
        <w:fldChar w:fldCharType="separate"/>
      </w:r>
      <w:r>
        <w:t xml:space="preserve">8</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"_Toc133998917"</w:instrText>
      </w:r>
      <w:r>
        <w:rPr>
          <w:rStyle w:val="1025"/>
        </w:rPr>
        <w:instrText xml:space="preserve"> </w:instrText>
      </w:r>
      <w:r>
        <w:rPr>
          <w:rStyle w:val="1025"/>
        </w:rPr>
        <w:fldChar w:fldCharType="separate"/>
      </w:r>
      <w:r>
        <w:rPr>
          <w:rStyle w:val="1025"/>
        </w:rPr>
        <w:t xml:space="preserve">в) 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tab/>
      </w:r>
      <w:r>
        <w:fldChar w:fldCharType="begin"/>
      </w:r>
      <w:r>
        <w:instrText xml:space="preserve"> PAGEREF _Toc133998917 \h </w:instrText>
      </w:r>
      <w:r>
        <w:fldChar w:fldCharType="separate"/>
      </w:r>
      <w:r>
        <w:t xml:space="preserve">13</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"_Toc133998918"</w:instrText>
      </w:r>
      <w:r>
        <w:rPr>
          <w:rStyle w:val="1025"/>
        </w:rPr>
        <w:instrText xml:space="preserve"> </w:instrText>
      </w:r>
      <w:r>
        <w:rPr>
          <w:rStyle w:val="1025"/>
        </w:rPr>
        <w:fldChar w:fldCharType="separate"/>
      </w:r>
      <w:r>
        <w:rPr>
          <w:rStyle w:val="1025"/>
        </w:rPr>
        <w:t xml:space="preserve">г) существующие и перспективные величины средневзвешенной плотности тепловой нагрузки в каждом расчетном элементе </w:t>
      </w:r>
      <w:bookmarkStart w:id="2" w:name="_Hlt145934592"/>
      <w:r/>
      <w:bookmarkStart w:id="3" w:name="_Hlt145934593"/>
      <w:r>
        <w:rPr>
          <w:rStyle w:val="1025"/>
        </w:rPr>
        <w:t xml:space="preserve">т</w:t>
      </w:r>
      <w:bookmarkEnd w:id="0"/>
      <w:r/>
      <w:bookmarkEnd w:id="1"/>
      <w:r>
        <w:rPr>
          <w:rStyle w:val="1025"/>
        </w:rPr>
        <w:t xml:space="preserve">ерриториального деления, зоне действия каждого источника тепловой энергии, каждой системе теплоснабжения и по муниципальному образованию</w:t>
      </w:r>
      <w:r>
        <w:tab/>
      </w:r>
      <w:r>
        <w:fldChar w:fldCharType="begin"/>
      </w:r>
      <w:r>
        <w:instrText xml:space="preserve"> PAGEREF _Toc133998918 \h </w:instrText>
      </w:r>
      <w:r>
        <w:fldChar w:fldCharType="separate"/>
      </w:r>
      <w:r>
        <w:t xml:space="preserve">13</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7"/>
        <w:rPr>
          <w:rFonts w:ascii="Calibri" w:hAnsi="Calibri" w:eastAsia="Times New Roman" w:cs="Times New Roman"/>
          <w:b w:val="0"/>
          <w:bCs w:val="0"/>
          <w:iCs w:val="0"/>
          <w:szCs w:val="22"/>
          <w:lang w:eastAsia="ru-RU"/>
        </w:rPr>
      </w:pPr>
      <w:r>
        <w:rPr>
          <w:rStyle w:val="1025"/>
        </w:rPr>
        <w:fldChar w:fldCharType="begin"/>
      </w:r>
      <w:r>
        <w:rPr>
          <w:rStyle w:val="1025"/>
        </w:rPr>
        <w:instrText xml:space="preserve"> </w:instrText>
      </w:r>
      <w:r>
        <w:instrText xml:space="preserve">HYPERLINK \l "_Toc133998919"</w:instrText>
      </w:r>
      <w:r>
        <w:rPr>
          <w:rStyle w:val="1025"/>
        </w:rPr>
        <w:instrText xml:space="preserve"> </w:instrText>
      </w:r>
      <w:r>
        <w:rPr>
          <w:rStyle w:val="1025"/>
        </w:rPr>
        <w:fldChar w:fldCharType="separate"/>
      </w:r>
      <w:r>
        <w:rPr>
          <w:rStyle w:val="1025"/>
        </w:rPr>
        <w:t xml:space="preserve">РАЗДЕЛ 2 "СУЩЕСТВУЮЩИЕ И ПЕРСПЕКТИВНЫЕ БАЛАНСЫ ТЕПЛОВОЙ МОЩНОСТИ ИСТОЧНИКОВ ТЕПЛОВОЙ ЭНЕРГИИ И ТЕПЛОВОЙ НАГРУЗКИ ПОТРЕБИТЕЛЕЙ"</w:t>
      </w:r>
      <w:r>
        <w:tab/>
      </w:r>
      <w:r>
        <w:fldChar w:fldCharType="begin"/>
      </w:r>
      <w:r>
        <w:instrText xml:space="preserve"> PAGEREF _Toc133998919 \h </w:instrText>
      </w:r>
      <w:r>
        <w:fldChar w:fldCharType="separate"/>
      </w:r>
      <w:r>
        <w:t xml:space="preserve">14</w:t>
      </w:r>
      <w:r>
        <w:fldChar w:fldCharType="end"/>
      </w:r>
      <w:r>
        <w:rPr>
          <w:rStyle w:val="1025"/>
        </w:rPr>
        <w:fldChar w:fldCharType="end"/>
      </w:r>
      <w:r>
        <w:rPr>
          <w:rFonts w:ascii="Calibri" w:hAnsi="Calibri" w:eastAsia="Times New Roman" w:cs="Times New Roman"/>
          <w:b w:val="0"/>
          <w:bCs w:val="0"/>
          <w:iCs w:val="0"/>
          <w:szCs w:val="22"/>
          <w:lang w:eastAsia="ru-RU"/>
        </w:rPr>
      </w:r>
      <w:r>
        <w:rPr>
          <w:rFonts w:ascii="Calibri" w:hAnsi="Calibri" w:eastAsia="Times New Roman" w:cs="Times New Roman"/>
          <w:b w:val="0"/>
          <w:bCs w:val="0"/>
          <w:iCs w:val="0"/>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"_Toc133998920"</w:instrText>
      </w:r>
      <w:r>
        <w:rPr>
          <w:rStyle w:val="1025"/>
        </w:rPr>
        <w:instrText xml:space="preserve"> </w:instrText>
      </w:r>
      <w:r>
        <w:rPr>
          <w:rStyle w:val="1025"/>
        </w:rPr>
        <w:fldChar w:fldCharType="separate"/>
      </w:r>
      <w:r>
        <w:rPr>
          <w:rStyle w:val="1025"/>
        </w:rPr>
        <w:t xml:space="preserve">а) описание существующих и перспективных зон действия систем теплоснабжения и источников тепловой энергии</w:t>
      </w:r>
      <w:r>
        <w:tab/>
      </w:r>
      <w:r>
        <w:fldChar w:fldCharType="begin"/>
      </w:r>
      <w:r>
        <w:instrText xml:space="preserve"> PAGEREF _Toc133998920 \h </w:instrText>
      </w:r>
      <w:r>
        <w:fldChar w:fldCharType="separate"/>
      </w:r>
      <w:r>
        <w:t xml:space="preserve">14</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"_Toc133998921"</w:instrText>
      </w:r>
      <w:r>
        <w:rPr>
          <w:rStyle w:val="1025"/>
        </w:rPr>
        <w:instrText xml:space="preserve"> </w:instrText>
      </w:r>
      <w:r>
        <w:rPr>
          <w:rStyle w:val="1025"/>
        </w:rPr>
        <w:fldChar w:fldCharType="separate"/>
      </w:r>
      <w:r>
        <w:rPr>
          <w:rStyle w:val="1025"/>
        </w:rPr>
        <w:t xml:space="preserve">б) описание существующих и перспективных зон действия индивидуальных источников тепловой энергии</w:t>
      </w:r>
      <w:r>
        <w:tab/>
      </w:r>
      <w:r>
        <w:fldChar w:fldCharType="begin"/>
      </w:r>
      <w:r>
        <w:instrText xml:space="preserve"> PAGEREF _Toc133998921 \h </w:instrText>
      </w:r>
      <w:r>
        <w:fldChar w:fldCharType="separate"/>
      </w:r>
      <w:r>
        <w:t xml:space="preserve">15</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"_Toc133998922"</w:instrText>
      </w:r>
      <w:r>
        <w:rPr>
          <w:rStyle w:val="1025"/>
        </w:rPr>
        <w:instrText xml:space="preserve"> </w:instrText>
      </w:r>
      <w:r>
        <w:rPr>
          <w:rStyle w:val="1025"/>
        </w:rPr>
        <w:fldChar w:fldCharType="separate"/>
      </w:r>
      <w:r>
        <w:rPr>
          <w:rStyle w:val="1025"/>
        </w:rPr>
        <w:t xml:space="preserve">в) 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r>
        <w:tab/>
      </w:r>
      <w:r>
        <w:fldChar w:fldCharType="begin"/>
      </w:r>
      <w:r>
        <w:instrText xml:space="preserve"> PAGEREF _Toc133998922 \h </w:instrText>
      </w:r>
      <w:r>
        <w:fldChar w:fldCharType="separate"/>
      </w:r>
      <w:r>
        <w:t xml:space="preserve">15</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"_Toc133998923"</w:instrText>
      </w:r>
      <w:r>
        <w:rPr>
          <w:rStyle w:val="1025"/>
        </w:rPr>
        <w:instrText xml:space="preserve"> </w:instrText>
      </w:r>
      <w:r>
        <w:rPr>
          <w:rStyle w:val="1025"/>
        </w:rPr>
        <w:fldChar w:fldCharType="separate"/>
      </w:r>
      <w:r>
        <w:rPr>
          <w:rStyle w:val="1025"/>
        </w:rPr>
        <w:t xml:space="preserve">г)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w:t>
      </w:r>
      <w:r>
        <w:rPr>
          <w:rStyle w:val="1025"/>
        </w:rPr>
        <w:t xml:space="preserve">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r>
        <w:tab/>
      </w:r>
      <w:r>
        <w:fldChar w:fldCharType="begin"/>
      </w:r>
      <w:r>
        <w:instrText xml:space="preserve"> PAGEREF _Toc133998923 \h </w:instrText>
      </w:r>
      <w:r>
        <w:fldChar w:fldCharType="separate"/>
      </w:r>
      <w:r>
        <w:t xml:space="preserve">51</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"_Toc133998924"</w:instrText>
      </w:r>
      <w:r>
        <w:rPr>
          <w:rStyle w:val="1025"/>
        </w:rPr>
        <w:instrText xml:space="preserve"> </w:instrText>
      </w:r>
      <w:r>
        <w:rPr>
          <w:rStyle w:val="1025"/>
        </w:rPr>
        <w:fldChar w:fldCharType="separate"/>
      </w:r>
      <w:r>
        <w:rPr>
          <w:rStyle w:val="1025"/>
        </w:rPr>
        <w:t xml:space="preserve">д) радиус эффективного теплоснабжения, определяемый в соответствии с методическими указаниями по разработке схем теплоснабжения</w:t>
      </w:r>
      <w:r>
        <w:tab/>
      </w:r>
      <w:r>
        <w:fldChar w:fldCharType="begin"/>
      </w:r>
      <w:r>
        <w:instrText xml:space="preserve"> PAGEREF _Toc133998924 \h </w:instrText>
      </w:r>
      <w:r>
        <w:fldChar w:fldCharType="separate"/>
      </w:r>
      <w:r>
        <w:t xml:space="preserve">51</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7"/>
        <w:rPr>
          <w:rFonts w:ascii="Calibri" w:hAnsi="Calibri" w:eastAsia="Times New Roman" w:cs="Times New Roman"/>
          <w:b w:val="0"/>
          <w:bCs w:val="0"/>
          <w:iCs w:val="0"/>
          <w:szCs w:val="22"/>
          <w:lang w:eastAsia="ru-RU"/>
        </w:rPr>
      </w:pPr>
      <w:r>
        <w:rPr>
          <w:rStyle w:val="1025"/>
        </w:rPr>
        <w:fldChar w:fldCharType="begin"/>
      </w:r>
      <w:r>
        <w:rPr>
          <w:rStyle w:val="1025"/>
        </w:rPr>
        <w:instrText xml:space="preserve"> </w:instrText>
      </w:r>
      <w:r>
        <w:instrText xml:space="preserve">HYPERLINK \l "_Toc133998925"</w:instrText>
      </w:r>
      <w:r>
        <w:rPr>
          <w:rStyle w:val="1025"/>
        </w:rPr>
        <w:instrText xml:space="preserve"> </w:instrText>
      </w:r>
      <w:r>
        <w:rPr>
          <w:rStyle w:val="1025"/>
        </w:rPr>
        <w:fldChar w:fldCharType="separate"/>
      </w:r>
      <w:r>
        <w:rPr>
          <w:rStyle w:val="1025"/>
        </w:rPr>
        <w:t xml:space="preserve">РАЗДЕЛ 3 "СУЩЕСТВУЮЩИЕ И ПЕРСПЕКТИВНЫЕ БАЛАНСЫ ТЕПЛОНОСИТЕЛЯ"</w:t>
      </w:r>
      <w:r>
        <w:tab/>
      </w:r>
      <w:r>
        <w:fldChar w:fldCharType="begin"/>
      </w:r>
      <w:r>
        <w:instrText xml:space="preserve"> PAGEREF _Toc133998925 \h </w:instrText>
      </w:r>
      <w:r>
        <w:fldChar w:fldCharType="separate"/>
      </w:r>
      <w:r>
        <w:t xml:space="preserve">53</w:t>
      </w:r>
      <w:r>
        <w:fldChar w:fldCharType="end"/>
      </w:r>
      <w:r>
        <w:rPr>
          <w:rStyle w:val="1025"/>
        </w:rPr>
        <w:fldChar w:fldCharType="end"/>
      </w:r>
      <w:r>
        <w:rPr>
          <w:rFonts w:ascii="Calibri" w:hAnsi="Calibri" w:eastAsia="Times New Roman" w:cs="Times New Roman"/>
          <w:b w:val="0"/>
          <w:bCs w:val="0"/>
          <w:iCs w:val="0"/>
          <w:szCs w:val="22"/>
          <w:lang w:eastAsia="ru-RU"/>
        </w:rPr>
      </w:r>
      <w:r>
        <w:rPr>
          <w:rFonts w:ascii="Calibri" w:hAnsi="Calibri" w:eastAsia="Times New Roman" w:cs="Times New Roman"/>
          <w:b w:val="0"/>
          <w:bCs w:val="0"/>
          <w:iCs w:val="0"/>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"_Toc133998926"</w:instrText>
      </w:r>
      <w:r>
        <w:rPr>
          <w:rStyle w:val="1025"/>
        </w:rPr>
        <w:instrText xml:space="preserve"> </w:instrText>
      </w:r>
      <w:r>
        <w:rPr>
          <w:rStyle w:val="1025"/>
        </w:rPr>
        <w:fldChar w:fldCharType="separate"/>
      </w:r>
      <w:r>
        <w:rPr>
          <w:rStyle w:val="1025"/>
        </w:rPr>
        <w:t xml:space="preserve">а)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tab/>
      </w:r>
      <w:r>
        <w:fldChar w:fldCharType="begin"/>
      </w:r>
      <w:r>
        <w:instrText xml:space="preserve"> PAGEREF _Toc133998926 \h </w:instrText>
      </w:r>
      <w:r>
        <w:fldChar w:fldCharType="separate"/>
      </w:r>
      <w:r>
        <w:t xml:space="preserve">53</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"_Toc133998927"</w:instrText>
      </w:r>
      <w:r>
        <w:rPr>
          <w:rStyle w:val="1025"/>
        </w:rPr>
        <w:instrText xml:space="preserve"> </w:instrText>
      </w:r>
      <w:r>
        <w:rPr>
          <w:rStyle w:val="1025"/>
        </w:rPr>
        <w:fldChar w:fldCharType="separate"/>
      </w:r>
      <w:r>
        <w:rPr>
          <w:rStyle w:val="1025"/>
        </w:rPr>
        <w:t xml:space="preserve">б)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tab/>
      </w:r>
      <w:r>
        <w:fldChar w:fldCharType="begin"/>
      </w:r>
      <w:r>
        <w:instrText xml:space="preserve"> PAGEREF _Toc133998927 \h </w:instrText>
      </w:r>
      <w:r>
        <w:fldChar w:fldCharType="separate"/>
      </w:r>
      <w:r>
        <w:t xml:space="preserve">54</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7"/>
        <w:rPr>
          <w:rFonts w:ascii="Calibri" w:hAnsi="Calibri" w:eastAsia="Times New Roman" w:cs="Times New Roman"/>
          <w:b w:val="0"/>
          <w:bCs w:val="0"/>
          <w:iCs w:val="0"/>
          <w:szCs w:val="22"/>
          <w:lang w:eastAsia="ru-RU"/>
        </w:rPr>
      </w:pPr>
      <w:r>
        <w:rPr>
          <w:rStyle w:val="1025"/>
        </w:rPr>
        <w:fldChar w:fldCharType="begin"/>
      </w:r>
      <w:r>
        <w:rPr>
          <w:rStyle w:val="1025"/>
        </w:rPr>
        <w:instrText xml:space="preserve"> </w:instrText>
      </w:r>
      <w:r>
        <w:instrText xml:space="preserve">HYPERLINK \l "_Toc133998928"</w:instrText>
      </w:r>
      <w:r>
        <w:rPr>
          <w:rStyle w:val="1025"/>
        </w:rPr>
        <w:instrText xml:space="preserve"> </w:instrText>
      </w:r>
      <w:r>
        <w:rPr>
          <w:rStyle w:val="1025"/>
        </w:rPr>
        <w:fldChar w:fldCharType="separate"/>
      </w:r>
      <w:r>
        <w:rPr>
          <w:rStyle w:val="1025"/>
        </w:rPr>
        <w:t xml:space="preserve">РАЗДЕЛ 4 "ОСНОВНЫЕ ПОЛОЖЕНИЯ МАСТЕР-ПЛАНА РАЗВИТИЯ СИСТЕМ ТЕПЛОСНАБЖЕНИЯ МУНИЦИПАЛЬНОГО ОБРАЗОВАНИЯ"</w:t>
      </w:r>
      <w:r>
        <w:tab/>
      </w:r>
      <w:r>
        <w:fldChar w:fldCharType="begin"/>
      </w:r>
      <w:r>
        <w:instrText xml:space="preserve"> PAGEREF _Toc133998928 \h </w:instrText>
      </w:r>
      <w:r>
        <w:fldChar w:fldCharType="separate"/>
      </w:r>
      <w:r>
        <w:t xml:space="preserve">56</w:t>
      </w:r>
      <w:r>
        <w:fldChar w:fldCharType="end"/>
      </w:r>
      <w:r>
        <w:rPr>
          <w:rStyle w:val="1025"/>
        </w:rPr>
        <w:fldChar w:fldCharType="end"/>
      </w:r>
      <w:r>
        <w:rPr>
          <w:rFonts w:ascii="Calibri" w:hAnsi="Calibri" w:eastAsia="Times New Roman" w:cs="Times New Roman"/>
          <w:b w:val="0"/>
          <w:bCs w:val="0"/>
          <w:iCs w:val="0"/>
          <w:szCs w:val="22"/>
          <w:lang w:eastAsia="ru-RU"/>
        </w:rPr>
      </w:r>
      <w:r>
        <w:rPr>
          <w:rFonts w:ascii="Calibri" w:hAnsi="Calibri" w:eastAsia="Times New Roman" w:cs="Times New Roman"/>
          <w:b w:val="0"/>
          <w:bCs w:val="0"/>
          <w:iCs w:val="0"/>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"_Toc133998929"</w:instrText>
      </w:r>
      <w:r>
        <w:rPr>
          <w:rStyle w:val="1025"/>
        </w:rPr>
        <w:instrText xml:space="preserve"> </w:instrText>
      </w:r>
      <w:r>
        <w:rPr>
          <w:rStyle w:val="1025"/>
        </w:rPr>
        <w:fldChar w:fldCharType="separate"/>
      </w:r>
      <w:r>
        <w:rPr>
          <w:rStyle w:val="1025"/>
        </w:rPr>
        <w:t xml:space="preserve">а) описание сценариев развития теплоснабжения муниципального образования</w:t>
      </w:r>
      <w:r>
        <w:tab/>
      </w:r>
      <w:r>
        <w:fldChar w:fldCharType="begin"/>
      </w:r>
      <w:r>
        <w:instrText xml:space="preserve"> PAGEREF _Toc133998929 \h </w:instrText>
      </w:r>
      <w:r>
        <w:fldChar w:fldCharType="separate"/>
      </w:r>
      <w:r>
        <w:t xml:space="preserve">56</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"_Toc133998930"</w:instrText>
      </w:r>
      <w:r>
        <w:rPr>
          <w:rStyle w:val="1025"/>
        </w:rPr>
        <w:instrText xml:space="preserve"> </w:instrText>
      </w:r>
      <w:r>
        <w:rPr>
          <w:rStyle w:val="1025"/>
        </w:rPr>
        <w:fldChar w:fldCharType="separate"/>
      </w:r>
      <w:r>
        <w:rPr>
          <w:rStyle w:val="1025"/>
        </w:rPr>
        <w:t xml:space="preserve">б) обоснование выбора приоритетного сценария развития теплоснабжения муниципального образования</w:t>
      </w:r>
      <w:r>
        <w:tab/>
      </w:r>
      <w:r>
        <w:fldChar w:fldCharType="begin"/>
      </w:r>
      <w:r>
        <w:instrText xml:space="preserve"> PAGEREF _Toc133998930 \h </w:instrText>
      </w:r>
      <w:r>
        <w:fldChar w:fldCharType="separate"/>
      </w:r>
      <w:r>
        <w:t xml:space="preserve">56</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7"/>
        <w:rPr>
          <w:rFonts w:ascii="Calibri" w:hAnsi="Calibri" w:eastAsia="Times New Roman" w:cs="Times New Roman"/>
          <w:b w:val="0"/>
          <w:bCs w:val="0"/>
          <w:iCs w:val="0"/>
          <w:szCs w:val="22"/>
          <w:lang w:eastAsia="ru-RU"/>
        </w:rPr>
      </w:pPr>
      <w:r>
        <w:rPr>
          <w:rStyle w:val="1025"/>
        </w:rPr>
        <w:fldChar w:fldCharType="begin"/>
      </w:r>
      <w:r>
        <w:rPr>
          <w:rStyle w:val="1025"/>
        </w:rPr>
        <w:instrText xml:space="preserve"> </w:instrText>
      </w:r>
      <w:r>
        <w:instrText xml:space="preserve">HYPERLINK \l "_Toc133998931"</w:instrText>
      </w:r>
      <w:r>
        <w:rPr>
          <w:rStyle w:val="1025"/>
        </w:rPr>
        <w:instrText xml:space="preserve"> </w:instrText>
      </w:r>
      <w:r>
        <w:rPr>
          <w:rStyle w:val="1025"/>
        </w:rPr>
        <w:fldChar w:fldCharType="separate"/>
      </w:r>
      <w:r>
        <w:rPr>
          <w:rStyle w:val="1025"/>
        </w:rPr>
        <w:t xml:space="preserve">РАЗДЕЛ 5 " ПРЕДЛОЖЕНИЯ ПО СТРОИТЕЛЬСТВУ, РЕКОНСТРУКЦИИ, ТЕХНИЧЕСКОМУ ПЕРЕВООРУЖЕНИЮ И (ИЛИ) МОДЕРНИЗАЦИИ ИСТОЧНИКОВ ТЕПЛОВОЙ ЭНЕРГИИ"</w:t>
      </w:r>
      <w:r>
        <w:tab/>
      </w:r>
      <w:r>
        <w:fldChar w:fldCharType="begin"/>
      </w:r>
      <w:r>
        <w:instrText xml:space="preserve"> PAGEREF _Toc133998931 \h </w:instrText>
      </w:r>
      <w:r>
        <w:fldChar w:fldCharType="separate"/>
      </w:r>
      <w:r>
        <w:t xml:space="preserve">56</w:t>
      </w:r>
      <w:r>
        <w:fldChar w:fldCharType="end"/>
      </w:r>
      <w:r>
        <w:rPr>
          <w:rStyle w:val="1025"/>
        </w:rPr>
        <w:fldChar w:fldCharType="end"/>
      </w:r>
      <w:r>
        <w:rPr>
          <w:rFonts w:ascii="Calibri" w:hAnsi="Calibri" w:eastAsia="Times New Roman" w:cs="Times New Roman"/>
          <w:b w:val="0"/>
          <w:bCs w:val="0"/>
          <w:iCs w:val="0"/>
          <w:szCs w:val="22"/>
          <w:lang w:eastAsia="ru-RU"/>
        </w:rPr>
      </w:r>
      <w:r>
        <w:rPr>
          <w:rFonts w:ascii="Calibri" w:hAnsi="Calibri" w:eastAsia="Times New Roman" w:cs="Times New Roman"/>
          <w:b w:val="0"/>
          <w:bCs w:val="0"/>
          <w:iCs w:val="0"/>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"_Toc133998932"</w:instrText>
      </w:r>
      <w:r>
        <w:rPr>
          <w:rStyle w:val="1025"/>
        </w:rPr>
        <w:instrText xml:space="preserve"> </w:instrText>
      </w:r>
      <w:r>
        <w:rPr>
          <w:rStyle w:val="1025"/>
        </w:rPr>
        <w:fldChar w:fldCharType="separate"/>
      </w:r>
      <w:r>
        <w:rPr>
          <w:rStyle w:val="1025"/>
        </w:rPr>
        <w:t xml:space="preserve">а) предложения по строительству источников тепловой энергии, обеспечивающих перспективную тепловую нагрузку на осваиваемых территориях муниципального образования, для к</w:t>
      </w:r>
      <w:r>
        <w:rPr>
          <w:rStyle w:val="1025"/>
        </w:rPr>
        <w:t xml:space="preserve">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и радиуса эффективного теплоснабжения</w:t>
      </w:r>
      <w:r>
        <w:tab/>
      </w:r>
      <w:r>
        <w:fldChar w:fldCharType="begin"/>
      </w:r>
      <w:r>
        <w:instrText xml:space="preserve"> PAGEREF _Toc133998932 \h </w:instrText>
      </w:r>
      <w:r>
        <w:fldChar w:fldCharType="separate"/>
      </w:r>
      <w:r>
        <w:t xml:space="preserve">57</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"_Toc133998933"</w:instrText>
      </w:r>
      <w:r>
        <w:rPr>
          <w:rStyle w:val="1025"/>
        </w:rPr>
        <w:instrText xml:space="preserve"> </w:instrText>
      </w:r>
      <w:r>
        <w:rPr>
          <w:rStyle w:val="1025"/>
        </w:rPr>
        <w:fldChar w:fldCharType="separate"/>
      </w:r>
      <w:r>
        <w:rPr>
          <w:rStyle w:val="1025"/>
        </w:rPr>
        <w:t xml:space="preserve">б)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tab/>
      </w:r>
      <w:r>
        <w:fldChar w:fldCharType="begin"/>
      </w:r>
      <w:r>
        <w:instrText xml:space="preserve"> PAGEREF _Toc133998933 \h </w:instrText>
      </w:r>
      <w:r>
        <w:fldChar w:fldCharType="separate"/>
      </w:r>
      <w:r>
        <w:t xml:space="preserve">57</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"_Toc133998934"</w:instrText>
      </w:r>
      <w:r>
        <w:rPr>
          <w:rStyle w:val="1025"/>
        </w:rPr>
        <w:instrText xml:space="preserve"> </w:instrText>
      </w:r>
      <w:r>
        <w:rPr>
          <w:rStyle w:val="1025"/>
        </w:rPr>
        <w:fldChar w:fldCharType="separate"/>
      </w:r>
      <w:r>
        <w:rPr>
          <w:rStyle w:val="1025"/>
        </w:rPr>
        <w:t xml:space="preserve">в) 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r>
        <w:tab/>
      </w:r>
      <w:r>
        <w:fldChar w:fldCharType="begin"/>
      </w:r>
      <w:r>
        <w:instrText xml:space="preserve"> PAGEREF _Toc133998934 \h </w:instrText>
      </w:r>
      <w:r>
        <w:fldChar w:fldCharType="separate"/>
      </w:r>
      <w:r>
        <w:t xml:space="preserve">57</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"_Toc133998935"</w:instrText>
      </w:r>
      <w:r>
        <w:rPr>
          <w:rStyle w:val="1025"/>
        </w:rPr>
        <w:instrText xml:space="preserve"> </w:instrText>
      </w:r>
      <w:r>
        <w:rPr>
          <w:rStyle w:val="1025"/>
        </w:rPr>
        <w:fldChar w:fldCharType="separate"/>
      </w:r>
      <w:r>
        <w:rPr>
          <w:rStyle w:val="1025"/>
        </w:rPr>
        <w:t xml:space="preserve">г)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tab/>
      </w:r>
      <w:r>
        <w:fldChar w:fldCharType="begin"/>
      </w:r>
      <w:r>
        <w:instrText xml:space="preserve"> PAGEREF _Toc133998935 \h </w:instrText>
      </w:r>
      <w:r>
        <w:fldChar w:fldCharType="separate"/>
      </w:r>
      <w:r>
        <w:t xml:space="preserve">57</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"_Toc133998936"</w:instrText>
      </w:r>
      <w:r>
        <w:rPr>
          <w:rStyle w:val="1025"/>
        </w:rPr>
        <w:instrText xml:space="preserve"> </w:instrText>
      </w:r>
      <w:r>
        <w:rPr>
          <w:rStyle w:val="1025"/>
        </w:rPr>
        <w:fldChar w:fldCharType="separate"/>
      </w:r>
      <w:r>
        <w:rPr>
          <w:rStyle w:val="1025"/>
        </w:rPr>
        <w:t xml:space="preserve">д) меры п</w:t>
      </w:r>
      <w:r>
        <w:rPr>
          <w:rStyle w:val="1025"/>
        </w:rPr>
        <w:t xml:space="preserve">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tab/>
      </w:r>
      <w:r>
        <w:fldChar w:fldCharType="begin"/>
      </w:r>
      <w:r>
        <w:instrText xml:space="preserve"> PAGEREF _Toc133998936 \h </w:instrText>
      </w:r>
      <w:r>
        <w:fldChar w:fldCharType="separate"/>
      </w:r>
      <w:r>
        <w:t xml:space="preserve">57</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"_Toc133998937"</w:instrText>
      </w:r>
      <w:r>
        <w:rPr>
          <w:rStyle w:val="1025"/>
        </w:rPr>
        <w:instrText xml:space="preserve"> </w:instrText>
      </w:r>
      <w:r>
        <w:rPr>
          <w:rStyle w:val="1025"/>
        </w:rPr>
        <w:fldChar w:fldCharType="separate"/>
      </w:r>
      <w:r>
        <w:rPr>
          <w:rStyle w:val="1025"/>
        </w:rPr>
        <w:t xml:space="preserve">е)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tab/>
      </w:r>
      <w:r>
        <w:fldChar w:fldCharType="begin"/>
      </w:r>
      <w:r>
        <w:instrText xml:space="preserve"> PAGEREF _Toc133998937 \h </w:instrText>
      </w:r>
      <w:r>
        <w:fldChar w:fldCharType="separate"/>
      </w:r>
      <w:r>
        <w:t xml:space="preserve">57</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"_Toc133998938"</w:instrText>
      </w:r>
      <w:r>
        <w:rPr>
          <w:rStyle w:val="1025"/>
        </w:rPr>
        <w:instrText xml:space="preserve"> </w:instrText>
      </w:r>
      <w:r>
        <w:rPr>
          <w:rStyle w:val="1025"/>
        </w:rPr>
        <w:fldChar w:fldCharType="separate"/>
      </w:r>
      <w:r>
        <w:rPr>
          <w:rStyle w:val="1025"/>
        </w:rPr>
        <w:t xml:space="preserve">ж)</w:t>
      </w:r>
      <w:r>
        <w:rPr>
          <w:rStyle w:val="1025"/>
        </w:rPr>
        <w:t xml:space="preserve">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r>
        <w:tab/>
      </w:r>
      <w:r>
        <w:fldChar w:fldCharType="begin"/>
      </w:r>
      <w:r>
        <w:instrText xml:space="preserve"> PAGEREF _Toc133998938 \h </w:instrText>
      </w:r>
      <w:r>
        <w:fldChar w:fldCharType="separate"/>
      </w:r>
      <w:r>
        <w:t xml:space="preserve">58</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"_Toc133998939"</w:instrText>
      </w:r>
      <w:r>
        <w:rPr>
          <w:rStyle w:val="1025"/>
        </w:rPr>
        <w:instrText xml:space="preserve"> </w:instrText>
      </w:r>
      <w:r>
        <w:rPr>
          <w:rStyle w:val="1025"/>
        </w:rPr>
        <w:fldChar w:fldCharType="separate"/>
      </w:r>
      <w:r>
        <w:rPr>
          <w:rStyle w:val="1025"/>
        </w:rPr>
        <w:t xml:space="preserve">з)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tab/>
      </w:r>
      <w:r>
        <w:fldChar w:fldCharType="begin"/>
      </w:r>
      <w:r>
        <w:instrText xml:space="preserve"> PAGEREF _Toc133998939 \h </w:instrText>
      </w:r>
      <w:r>
        <w:fldChar w:fldCharType="separate"/>
      </w:r>
      <w:r>
        <w:t xml:space="preserve">58</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"_Toc133998940"</w:instrText>
      </w:r>
      <w:r>
        <w:rPr>
          <w:rStyle w:val="1025"/>
        </w:rPr>
        <w:instrText xml:space="preserve"> </w:instrText>
      </w:r>
      <w:r>
        <w:rPr>
          <w:rStyle w:val="1025"/>
        </w:rPr>
        <w:fldChar w:fldCharType="separate"/>
      </w:r>
      <w:r>
        <w:rPr>
          <w:rStyle w:val="1025"/>
        </w:rPr>
        <w:t xml:space="preserve">и)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tab/>
      </w:r>
      <w:r>
        <w:fldChar w:fldCharType="begin"/>
      </w:r>
      <w:r>
        <w:instrText xml:space="preserve"> PAGEREF _Toc133998940 \h </w:instrText>
      </w:r>
      <w:r>
        <w:fldChar w:fldCharType="separate"/>
      </w:r>
      <w:r>
        <w:t xml:space="preserve">72</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"_Toc133998941"</w:instrText>
      </w:r>
      <w:r>
        <w:rPr>
          <w:rStyle w:val="1025"/>
        </w:rPr>
        <w:instrText xml:space="preserve"> </w:instrText>
      </w:r>
      <w:r>
        <w:rPr>
          <w:rStyle w:val="1025"/>
        </w:rPr>
        <w:fldChar w:fldCharType="separate"/>
      </w:r>
      <w:r>
        <w:rPr>
          <w:rStyle w:val="1025"/>
        </w:rPr>
        <w:t xml:space="preserve">к)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tab/>
      </w:r>
      <w:r>
        <w:fldChar w:fldCharType="begin"/>
      </w:r>
      <w:r>
        <w:instrText xml:space="preserve"> PAGEREF _Toc133998941 \h </w:instrText>
      </w:r>
      <w:r>
        <w:fldChar w:fldCharType="separate"/>
      </w:r>
      <w:r>
        <w:t xml:space="preserve">73</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7"/>
        <w:rPr>
          <w:rFonts w:ascii="Calibri" w:hAnsi="Calibri" w:eastAsia="Times New Roman" w:cs="Times New Roman"/>
          <w:b w:val="0"/>
          <w:bCs w:val="0"/>
          <w:iCs w:val="0"/>
          <w:szCs w:val="22"/>
          <w:lang w:eastAsia="ru-RU"/>
        </w:rPr>
      </w:pPr>
      <w:r>
        <w:rPr>
          <w:rStyle w:val="1025"/>
        </w:rPr>
        <w:fldChar w:fldCharType="begin"/>
      </w:r>
      <w:r>
        <w:rPr>
          <w:rStyle w:val="1025"/>
        </w:rPr>
        <w:instrText xml:space="preserve"> </w:instrText>
      </w:r>
      <w:r>
        <w:instrText xml:space="preserve">HYPERLINK \l "_Toc133998942"</w:instrText>
      </w:r>
      <w:r>
        <w:rPr>
          <w:rStyle w:val="1025"/>
        </w:rPr>
        <w:instrText xml:space="preserve"> </w:instrText>
      </w:r>
      <w:r>
        <w:rPr>
          <w:rStyle w:val="1025"/>
        </w:rPr>
        <w:fldChar w:fldCharType="separate"/>
      </w:r>
      <w:r>
        <w:rPr>
          <w:rStyle w:val="1025"/>
        </w:rPr>
        <w:t xml:space="preserve">РАЗДЕЛ 6 "ПРЕДЛОЖЕНИЯ ПО СТРОИТЕЛЬСТВУ, РЕКОНСТРУКЦИИ И (ИЛИ) МОДЕРНИЗАЦИИ ТЕПЛОВЫХ СЕТЕЙ"</w:t>
      </w:r>
      <w:r>
        <w:tab/>
      </w:r>
      <w:r>
        <w:fldChar w:fldCharType="begin"/>
      </w:r>
      <w:r>
        <w:instrText xml:space="preserve"> PAGEREF _Toc133998942 \h </w:instrText>
      </w:r>
      <w:r>
        <w:fldChar w:fldCharType="separate"/>
      </w:r>
      <w:r>
        <w:t xml:space="preserve">74</w:t>
      </w:r>
      <w:r>
        <w:fldChar w:fldCharType="end"/>
      </w:r>
      <w:r>
        <w:rPr>
          <w:rStyle w:val="1025"/>
        </w:rPr>
        <w:fldChar w:fldCharType="end"/>
      </w:r>
      <w:r>
        <w:rPr>
          <w:rFonts w:ascii="Calibri" w:hAnsi="Calibri" w:eastAsia="Times New Roman" w:cs="Times New Roman"/>
          <w:b w:val="0"/>
          <w:bCs w:val="0"/>
          <w:iCs w:val="0"/>
          <w:szCs w:val="22"/>
          <w:lang w:eastAsia="ru-RU"/>
        </w:rPr>
      </w:r>
      <w:r>
        <w:rPr>
          <w:rFonts w:ascii="Calibri" w:hAnsi="Calibri" w:eastAsia="Times New Roman" w:cs="Times New Roman"/>
          <w:b w:val="0"/>
          <w:bCs w:val="0"/>
          <w:iCs w:val="0"/>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"_Toc133998943"</w:instrText>
      </w:r>
      <w:r>
        <w:rPr>
          <w:rStyle w:val="1025"/>
        </w:rPr>
        <w:instrText xml:space="preserve"> </w:instrText>
      </w:r>
      <w:r>
        <w:rPr>
          <w:rStyle w:val="1025"/>
        </w:rPr>
        <w:fldChar w:fldCharType="separate"/>
      </w:r>
      <w:r>
        <w:rPr>
          <w:rStyle w:val="1025"/>
        </w:rPr>
        <w:t xml:space="preserve">а) предложения по строительству, реконструкции и (или) модернизации тепло</w:t>
      </w:r>
      <w:r>
        <w:rPr>
          <w:rStyle w:val="1025"/>
        </w:rPr>
        <w:t xml:space="preserve">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tab/>
      </w:r>
      <w:r>
        <w:fldChar w:fldCharType="begin"/>
      </w:r>
      <w:r>
        <w:instrText xml:space="preserve"> PAGEREF _Toc133998943 \h </w:instrText>
      </w:r>
      <w:r>
        <w:fldChar w:fldCharType="separate"/>
      </w:r>
      <w:r>
        <w:t xml:space="preserve">74</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"_Toc133998944"</w:instrText>
      </w:r>
      <w:r>
        <w:rPr>
          <w:rStyle w:val="1025"/>
        </w:rPr>
        <w:instrText xml:space="preserve"> </w:instrText>
      </w:r>
      <w:r>
        <w:rPr>
          <w:rStyle w:val="1025"/>
        </w:rPr>
        <w:fldChar w:fldCharType="separate"/>
      </w:r>
      <w:r>
        <w:rPr>
          <w:rStyle w:val="1025"/>
        </w:rPr>
        <w:t xml:space="preserve">б) предложения по стро</w:t>
      </w:r>
      <w:r>
        <w:rPr>
          <w:rStyle w:val="1025"/>
        </w:rPr>
        <w:t xml:space="preserve">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r>
        <w:tab/>
      </w:r>
      <w:r>
        <w:fldChar w:fldCharType="begin"/>
      </w:r>
      <w:r>
        <w:instrText xml:space="preserve"> PAGEREF _Toc133998944 \h </w:instrText>
      </w:r>
      <w:r>
        <w:fldChar w:fldCharType="separate"/>
      </w:r>
      <w:r>
        <w:t xml:space="preserve">74</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"_Toc133998945"</w:instrText>
      </w:r>
      <w:r>
        <w:rPr>
          <w:rStyle w:val="1025"/>
        </w:rPr>
        <w:instrText xml:space="preserve"> </w:instrText>
      </w:r>
      <w:r>
        <w:rPr>
          <w:rStyle w:val="1025"/>
        </w:rPr>
        <w:fldChar w:fldCharType="separate"/>
      </w:r>
      <w:r>
        <w:rPr>
          <w:rStyle w:val="1025"/>
        </w:rPr>
        <w:t xml:space="preserve">в) предложения по с</w:t>
      </w:r>
      <w:r>
        <w:rPr>
          <w:rStyle w:val="1025"/>
        </w:rPr>
        <w:t xml:space="preserve">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tab/>
      </w:r>
      <w:r>
        <w:fldChar w:fldCharType="begin"/>
      </w:r>
      <w:r>
        <w:instrText xml:space="preserve"> PAGEREF _Toc133998945 \h </w:instrText>
      </w:r>
      <w:r>
        <w:fldChar w:fldCharType="separate"/>
      </w:r>
      <w:r>
        <w:t xml:space="preserve">74</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"_Toc133998946"</w:instrText>
      </w:r>
      <w:r>
        <w:rPr>
          <w:rStyle w:val="1025"/>
        </w:rPr>
        <w:instrText xml:space="preserve"> </w:instrText>
      </w:r>
      <w:r>
        <w:rPr>
          <w:rStyle w:val="1025"/>
        </w:rPr>
        <w:fldChar w:fldCharType="separate"/>
      </w:r>
      <w:r>
        <w:rPr>
          <w:rStyle w:val="1025"/>
        </w:rPr>
        <w:t xml:space="preserve">г)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tab/>
      </w:r>
      <w:r>
        <w:fldChar w:fldCharType="begin"/>
      </w:r>
      <w:r>
        <w:instrText xml:space="preserve"> PAGEREF _Toc133998946 \h </w:instrText>
      </w:r>
      <w:r>
        <w:fldChar w:fldCharType="separate"/>
      </w:r>
      <w:r>
        <w:t xml:space="preserve">74</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"_Toc133998947"</w:instrText>
      </w:r>
      <w:r>
        <w:rPr>
          <w:rStyle w:val="1025"/>
        </w:rPr>
        <w:instrText xml:space="preserve"> </w:instrText>
      </w:r>
      <w:r>
        <w:rPr>
          <w:rStyle w:val="1025"/>
        </w:rPr>
        <w:fldChar w:fldCharType="separate"/>
      </w:r>
      <w:r>
        <w:rPr>
          <w:rStyle w:val="1025"/>
        </w:rPr>
        <w:t xml:space="preserve">д) предложения по строительству, реконструкции и (или) модернизации тепловых сетей для обеспечения нормативной надежности теплоснабжения потребителей</w:t>
      </w:r>
      <w:r>
        <w:tab/>
      </w:r>
      <w:r>
        <w:fldChar w:fldCharType="begin"/>
      </w:r>
      <w:r>
        <w:instrText xml:space="preserve"> PAGEREF _Toc133998947 \h </w:instrText>
      </w:r>
      <w:r>
        <w:fldChar w:fldCharType="separate"/>
      </w:r>
      <w:r>
        <w:t xml:space="preserve">74</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7"/>
        <w:rPr>
          <w:rFonts w:ascii="Calibri" w:hAnsi="Calibri" w:eastAsia="Times New Roman" w:cs="Times New Roman"/>
          <w:b w:val="0"/>
          <w:bCs w:val="0"/>
          <w:iCs w:val="0"/>
          <w:szCs w:val="22"/>
          <w:lang w:eastAsia="ru-RU"/>
        </w:rPr>
      </w:pPr>
      <w:r>
        <w:rPr>
          <w:rStyle w:val="1025"/>
        </w:rPr>
        <w:fldChar w:fldCharType="begin"/>
      </w:r>
      <w:r>
        <w:rPr>
          <w:rStyle w:val="1025"/>
        </w:rPr>
        <w:instrText xml:space="preserve"> </w:instrText>
      </w:r>
      <w:r>
        <w:instrText xml:space="preserve">HYPERLINK \l "_Toc133998948"</w:instrText>
      </w:r>
      <w:r>
        <w:rPr>
          <w:rStyle w:val="1025"/>
        </w:rPr>
        <w:instrText xml:space="preserve"> </w:instrText>
      </w:r>
      <w:r>
        <w:rPr>
          <w:rStyle w:val="1025"/>
        </w:rPr>
        <w:fldChar w:fldCharType="separate"/>
      </w:r>
      <w:r>
        <w:rPr>
          <w:rStyle w:val="1025"/>
        </w:rPr>
        <w:t xml:space="preserve">РАЗДЕЛ 7 " 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 "</w:t>
      </w:r>
      <w:r>
        <w:tab/>
      </w:r>
      <w:r>
        <w:fldChar w:fldCharType="begin"/>
      </w:r>
      <w:r>
        <w:instrText xml:space="preserve"> PAGEREF _Toc133998948 \h </w:instrText>
      </w:r>
      <w:r>
        <w:fldChar w:fldCharType="separate"/>
      </w:r>
      <w:r>
        <w:t xml:space="preserve">75</w:t>
      </w:r>
      <w:r>
        <w:fldChar w:fldCharType="end"/>
      </w:r>
      <w:r>
        <w:rPr>
          <w:rStyle w:val="1025"/>
        </w:rPr>
        <w:fldChar w:fldCharType="end"/>
      </w:r>
      <w:r>
        <w:rPr>
          <w:rFonts w:ascii="Calibri" w:hAnsi="Calibri" w:eastAsia="Times New Roman" w:cs="Times New Roman"/>
          <w:b w:val="0"/>
          <w:bCs w:val="0"/>
          <w:iCs w:val="0"/>
          <w:szCs w:val="22"/>
          <w:lang w:eastAsia="ru-RU"/>
        </w:rPr>
      </w:r>
      <w:r>
        <w:rPr>
          <w:rFonts w:ascii="Calibri" w:hAnsi="Calibri" w:eastAsia="Times New Roman" w:cs="Times New Roman"/>
          <w:b w:val="0"/>
          <w:bCs w:val="0"/>
          <w:iCs w:val="0"/>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"_Toc133998949"</w:instrText>
      </w:r>
      <w:r>
        <w:rPr>
          <w:rStyle w:val="1025"/>
        </w:rPr>
        <w:instrText xml:space="preserve"> </w:instrText>
      </w:r>
      <w:r>
        <w:rPr>
          <w:rStyle w:val="1025"/>
        </w:rPr>
        <w:fldChar w:fldCharType="separate"/>
      </w:r>
      <w:r>
        <w:rPr>
          <w:rStyle w:val="1025"/>
        </w:rPr>
        <w:t xml:space="preserve">а) предложения по переводу существующих открытых систем теплоснабжения (горячего водоснабже</w:t>
      </w:r>
      <w:r>
        <w:rPr>
          <w:rStyle w:val="1025"/>
        </w:rPr>
        <w:t xml:space="preserve">ния), отдельных участков таких систем на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r>
        <w:tab/>
      </w:r>
      <w:r>
        <w:fldChar w:fldCharType="begin"/>
      </w:r>
      <w:r>
        <w:instrText xml:space="preserve"> PAGEREF _Toc133998949 \h </w:instrText>
      </w:r>
      <w:r>
        <w:fldChar w:fldCharType="separate"/>
      </w:r>
      <w:r>
        <w:t xml:space="preserve">75</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"_Toc133998950"</w:instrText>
      </w:r>
      <w:r>
        <w:rPr>
          <w:rStyle w:val="1025"/>
        </w:rPr>
        <w:instrText xml:space="preserve"> </w:instrText>
      </w:r>
      <w:r>
        <w:rPr>
          <w:rStyle w:val="1025"/>
        </w:rPr>
        <w:fldChar w:fldCharType="separate"/>
      </w:r>
      <w:r>
        <w:rPr>
          <w:rStyle w:val="1025"/>
        </w:rPr>
        <w:t xml:space="preserve">б) предложения по переводу существующих открытых систем теплоснабжения (горячего водоснабжения), отдельных участков </w:t>
      </w:r>
      <w:r>
        <w:rPr>
          <w:rStyle w:val="1025"/>
        </w:rPr>
        <w:t xml:space="preserve">таких систем на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tab/>
      </w:r>
      <w:r>
        <w:fldChar w:fldCharType="begin"/>
      </w:r>
      <w:r>
        <w:instrText xml:space="preserve"> PAGEREF _Toc133998950 \h </w:instrText>
      </w:r>
      <w:r>
        <w:fldChar w:fldCharType="separate"/>
      </w:r>
      <w:r>
        <w:t xml:space="preserve">75</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7"/>
        <w:rPr>
          <w:rFonts w:ascii="Calibri" w:hAnsi="Calibri" w:eastAsia="Times New Roman" w:cs="Times New Roman"/>
          <w:b w:val="0"/>
          <w:bCs w:val="0"/>
          <w:iCs w:val="0"/>
          <w:szCs w:val="22"/>
          <w:lang w:eastAsia="ru-RU"/>
        </w:rPr>
      </w:pPr>
      <w:r>
        <w:rPr>
          <w:rStyle w:val="1025"/>
        </w:rPr>
        <w:fldChar w:fldCharType="begin"/>
      </w:r>
      <w:r>
        <w:rPr>
          <w:rStyle w:val="1025"/>
        </w:rPr>
        <w:instrText xml:space="preserve"> </w:instrText>
      </w:r>
      <w:r>
        <w:instrText xml:space="preserve">HYPERLINK \l "_Toc133998951"</w:instrText>
      </w:r>
      <w:r>
        <w:rPr>
          <w:rStyle w:val="1025"/>
        </w:rPr>
        <w:instrText xml:space="preserve"> </w:instrText>
      </w:r>
      <w:r>
        <w:rPr>
          <w:rStyle w:val="1025"/>
        </w:rPr>
        <w:fldChar w:fldCharType="separate"/>
      </w:r>
      <w:r>
        <w:rPr>
          <w:rStyle w:val="1025"/>
        </w:rPr>
        <w:t xml:space="preserve">РАЗДЕЛ 8 "ПЕРСПЕКТИВНЫЕ ТОПЛИВНЫЕ БАЛАНСЫ"</w:t>
      </w:r>
      <w:r>
        <w:tab/>
      </w:r>
      <w:r>
        <w:fldChar w:fldCharType="begin"/>
      </w:r>
      <w:r>
        <w:instrText xml:space="preserve"> PAGEREF _Toc133998951 \h </w:instrText>
      </w:r>
      <w:r>
        <w:fldChar w:fldCharType="separate"/>
      </w:r>
      <w:r>
        <w:t xml:space="preserve">76</w:t>
      </w:r>
      <w:r>
        <w:fldChar w:fldCharType="end"/>
      </w:r>
      <w:r>
        <w:rPr>
          <w:rStyle w:val="1025"/>
        </w:rPr>
        <w:fldChar w:fldCharType="end"/>
      </w:r>
      <w:r>
        <w:rPr>
          <w:rFonts w:ascii="Calibri" w:hAnsi="Calibri" w:eastAsia="Times New Roman" w:cs="Times New Roman"/>
          <w:b w:val="0"/>
          <w:bCs w:val="0"/>
          <w:iCs w:val="0"/>
          <w:szCs w:val="22"/>
          <w:lang w:eastAsia="ru-RU"/>
        </w:rPr>
      </w:r>
      <w:r>
        <w:rPr>
          <w:rFonts w:ascii="Calibri" w:hAnsi="Calibri" w:eastAsia="Times New Roman" w:cs="Times New Roman"/>
          <w:b w:val="0"/>
          <w:bCs w:val="0"/>
          <w:iCs w:val="0"/>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"_Toc133998952"</w:instrText>
      </w:r>
      <w:r>
        <w:rPr>
          <w:rStyle w:val="1025"/>
        </w:rPr>
        <w:instrText xml:space="preserve"> </w:instrText>
      </w:r>
      <w:r>
        <w:rPr>
          <w:rStyle w:val="1025"/>
        </w:rPr>
        <w:fldChar w:fldCharType="separate"/>
      </w:r>
      <w:r>
        <w:rPr>
          <w:rStyle w:val="1025"/>
        </w:rPr>
        <w:t xml:space="preserve">а) перспективные топливные балансы для каждого источника тепловой энергии по видам основного, резервного и аварийного топлива на каждом этапе</w:t>
      </w:r>
      <w:r>
        <w:tab/>
      </w:r>
      <w:r>
        <w:fldChar w:fldCharType="begin"/>
      </w:r>
      <w:r>
        <w:instrText xml:space="preserve"> PAGEREF _Toc133998952 \h </w:instrText>
      </w:r>
      <w:r>
        <w:fldChar w:fldCharType="separate"/>
      </w:r>
      <w:r>
        <w:t xml:space="preserve">76</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"_Toc133998953"</w:instrText>
      </w:r>
      <w:r>
        <w:rPr>
          <w:rStyle w:val="1025"/>
        </w:rPr>
        <w:instrText xml:space="preserve"> </w:instrText>
      </w:r>
      <w:r>
        <w:rPr>
          <w:rStyle w:val="1025"/>
        </w:rPr>
        <w:fldChar w:fldCharType="separate"/>
      </w:r>
      <w:r>
        <w:rPr>
          <w:rStyle w:val="1025"/>
        </w:rPr>
        <w:t xml:space="preserve">б) потребляемые источником тепловой энергии виды топлива, включая местные виды топлива, а также используемые возобновляемые источники энергии</w:t>
      </w:r>
      <w:r>
        <w:tab/>
      </w:r>
      <w:r>
        <w:fldChar w:fldCharType="begin"/>
      </w:r>
      <w:r>
        <w:instrText xml:space="preserve"> PAGEREF _Toc133998953 \h </w:instrText>
      </w:r>
      <w:r>
        <w:fldChar w:fldCharType="separate"/>
      </w:r>
      <w:r>
        <w:t xml:space="preserve">85</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"_Toc133998954"</w:instrText>
      </w:r>
      <w:r>
        <w:rPr>
          <w:rStyle w:val="1025"/>
        </w:rPr>
        <w:instrText xml:space="preserve"> </w:instrText>
      </w:r>
      <w:r>
        <w:rPr>
          <w:rStyle w:val="1025"/>
        </w:rPr>
        <w:fldChar w:fldCharType="separate"/>
      </w:r>
      <w:r>
        <w:rPr>
          <w:rStyle w:val="1025"/>
        </w:rPr>
        <w:t xml:space="preserve">в) виды топлива (в случае, если топливом является уголь, - вид ископаемого угля в соответствии с Межгосударственным</w:t>
      </w:r>
      <w:r>
        <w:rPr>
          <w:rStyle w:val="1025"/>
        </w:rPr>
        <w:t xml:space="preserve">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tab/>
      </w:r>
      <w:r>
        <w:fldChar w:fldCharType="begin"/>
      </w:r>
      <w:r>
        <w:instrText xml:space="preserve"> PAGEREF _Toc133998954 \h </w:instrText>
      </w:r>
      <w:r>
        <w:fldChar w:fldCharType="separate"/>
      </w:r>
      <w:r>
        <w:t xml:space="preserve">85</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"_Toc133998955"</w:instrText>
      </w:r>
      <w:r>
        <w:rPr>
          <w:rStyle w:val="1025"/>
        </w:rPr>
        <w:instrText xml:space="preserve"> </w:instrText>
      </w:r>
      <w:r>
        <w:rPr>
          <w:rStyle w:val="1025"/>
        </w:rPr>
        <w:fldChar w:fldCharType="separate"/>
      </w:r>
      <w:r>
        <w:rPr>
          <w:rStyle w:val="1025"/>
        </w:rPr>
        <w:t xml:space="preserve">г)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tab/>
      </w:r>
      <w:r>
        <w:fldChar w:fldCharType="begin"/>
      </w:r>
      <w:r>
        <w:instrText xml:space="preserve"> PAGEREF _Toc133998955 \h </w:instrText>
      </w:r>
      <w:r>
        <w:fldChar w:fldCharType="separate"/>
      </w:r>
      <w:r>
        <w:t xml:space="preserve">86</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"_Toc133998956"</w:instrText>
      </w:r>
      <w:r>
        <w:rPr>
          <w:rStyle w:val="1025"/>
        </w:rPr>
        <w:instrText xml:space="preserve"> </w:instrText>
      </w:r>
      <w:r>
        <w:rPr>
          <w:rStyle w:val="1025"/>
        </w:rPr>
        <w:fldChar w:fldCharType="separate"/>
      </w:r>
      <w:r>
        <w:rPr>
          <w:rStyle w:val="1025"/>
        </w:rPr>
        <w:t xml:space="preserve">д) приоритетное направление развития топливного баланса поселения, городского округа</w:t>
      </w:r>
      <w:r>
        <w:tab/>
      </w:r>
      <w:r>
        <w:fldChar w:fldCharType="begin"/>
      </w:r>
      <w:r>
        <w:instrText xml:space="preserve"> PAGEREF _Toc133998956 \h </w:instrText>
      </w:r>
      <w:r>
        <w:fldChar w:fldCharType="separate"/>
      </w:r>
      <w:r>
        <w:t xml:space="preserve">86</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7"/>
        <w:rPr>
          <w:rFonts w:ascii="Calibri" w:hAnsi="Calibri" w:eastAsia="Times New Roman" w:cs="Times New Roman"/>
          <w:b w:val="0"/>
          <w:bCs w:val="0"/>
          <w:iCs w:val="0"/>
          <w:szCs w:val="22"/>
          <w:lang w:eastAsia="ru-RU"/>
        </w:rPr>
      </w:pPr>
      <w:r>
        <w:rPr>
          <w:rStyle w:val="1025"/>
        </w:rPr>
        <w:fldChar w:fldCharType="begin"/>
      </w:r>
      <w:r>
        <w:rPr>
          <w:rStyle w:val="1025"/>
        </w:rPr>
        <w:instrText xml:space="preserve"> </w:instrText>
      </w:r>
      <w:r>
        <w:instrText xml:space="preserve">HYPERLINK \l "_Toc133998957"</w:instrText>
      </w:r>
      <w:r>
        <w:rPr>
          <w:rStyle w:val="1025"/>
        </w:rPr>
        <w:instrText xml:space="preserve"> </w:instrText>
      </w:r>
      <w:r>
        <w:rPr>
          <w:rStyle w:val="1025"/>
        </w:rPr>
        <w:fldChar w:fldCharType="separate"/>
      </w:r>
      <w:r>
        <w:rPr>
          <w:rStyle w:val="1025"/>
        </w:rPr>
        <w:t xml:space="preserve">РАЗДЕЛ 9 «ОБЕСПЕЧЕНИЕ ЭКОЛОГИЧЕСКОЙ БЕЗОПАСНОСТИ ТЕПЛОСНАБЖЕНИЯ ПОСЕЛЕНИЯ, ГОРОДСКОГО ОКРУГА, ГОРОДА ФЕДЕРАЛЬНОГО ЗНАЧЕНИЯ»</w:t>
      </w:r>
      <w:r>
        <w:tab/>
      </w:r>
      <w:r>
        <w:fldChar w:fldCharType="begin"/>
      </w:r>
      <w:r>
        <w:instrText xml:space="preserve"> PAGEREF _Toc133998957 \h </w:instrText>
      </w:r>
      <w:r>
        <w:fldChar w:fldCharType="separate"/>
      </w:r>
      <w:r>
        <w:t xml:space="preserve">87</w:t>
      </w:r>
      <w:r>
        <w:fldChar w:fldCharType="end"/>
      </w:r>
      <w:r>
        <w:rPr>
          <w:rStyle w:val="1025"/>
        </w:rPr>
        <w:fldChar w:fldCharType="end"/>
      </w:r>
      <w:r>
        <w:rPr>
          <w:rFonts w:ascii="Calibri" w:hAnsi="Calibri" w:eastAsia="Times New Roman" w:cs="Times New Roman"/>
          <w:b w:val="0"/>
          <w:bCs w:val="0"/>
          <w:iCs w:val="0"/>
          <w:szCs w:val="22"/>
          <w:lang w:eastAsia="ru-RU"/>
        </w:rPr>
      </w:r>
      <w:r>
        <w:rPr>
          <w:rFonts w:ascii="Calibri" w:hAnsi="Calibri" w:eastAsia="Times New Roman" w:cs="Times New Roman"/>
          <w:b w:val="0"/>
          <w:bCs w:val="0"/>
          <w:iCs w:val="0"/>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"_Toc133998958"</w:instrText>
      </w:r>
      <w:r>
        <w:rPr>
          <w:rStyle w:val="1025"/>
        </w:rPr>
        <w:instrText xml:space="preserve"> </w:instrText>
      </w:r>
      <w:r>
        <w:rPr>
          <w:rStyle w:val="1025"/>
        </w:rPr>
        <w:fldChar w:fldCharType="separate"/>
      </w:r>
      <w:r>
        <w:rPr>
          <w:rStyle w:val="1025"/>
        </w:rPr>
        <w:t xml:space="preserve">а) описание текущего и перспективного объема (массы) выбросов загрязняющих веществ в атмосферный воздух, сбросов загрязняющих веществ на водосборные площади, в поверхностные и подземные водные объекты, размещения отходов производства, образ</w:t>
      </w:r>
      <w:r>
        <w:rPr>
          <w:rStyle w:val="1025"/>
        </w:rPr>
        <w:t xml:space="preserve">ующихся на стационарных объектах производства тепловой энергии (мощности), в том числе функционирующих в режиме комбинированной выработки электрической и тепловой энергии, размещенных на территории поселения, городского округа, города федерального значения</w:t>
      </w:r>
      <w:r>
        <w:tab/>
      </w:r>
      <w:r>
        <w:fldChar w:fldCharType="begin"/>
      </w:r>
      <w:r>
        <w:instrText xml:space="preserve"> PAGEREF _Toc133998958 \h </w:instrText>
      </w:r>
      <w:r>
        <w:fldChar w:fldCharType="separate"/>
      </w:r>
      <w:r>
        <w:t xml:space="preserve">87</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"_Toc133998959"</w:instrText>
      </w:r>
      <w:r>
        <w:rPr>
          <w:rStyle w:val="1025"/>
        </w:rPr>
        <w:instrText xml:space="preserve"> </w:instrText>
      </w:r>
      <w:r>
        <w:rPr>
          <w:rStyle w:val="1025"/>
        </w:rPr>
        <w:fldChar w:fldCharType="separate"/>
      </w:r>
      <w:r>
        <w:rPr>
          <w:rStyle w:val="1025"/>
        </w:rPr>
        <w:t xml:space="preserve">б) описание текущих и перспективных значений средних за год концентраций вредных (загрязняющих) веществ в приземном слое атмосферного воздуха от выбросов объектов теплоснабжения</w:t>
      </w:r>
      <w:r>
        <w:tab/>
      </w:r>
      <w:r>
        <w:fldChar w:fldCharType="begin"/>
      </w:r>
      <w:r>
        <w:instrText xml:space="preserve"> PAGEREF _Toc133998959 \h </w:instrText>
      </w:r>
      <w:r>
        <w:fldChar w:fldCharType="separate"/>
      </w:r>
      <w:r>
        <w:t xml:space="preserve">87</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"_Toc133998960"</w:instrText>
      </w:r>
      <w:r>
        <w:rPr>
          <w:rStyle w:val="1025"/>
        </w:rPr>
        <w:instrText xml:space="preserve"> </w:instrText>
      </w:r>
      <w:r>
        <w:rPr>
          <w:rStyle w:val="1025"/>
        </w:rPr>
        <w:fldChar w:fldCharType="separate"/>
      </w:r>
      <w:r>
        <w:rPr>
          <w:rStyle w:val="1025"/>
        </w:rPr>
        <w:t xml:space="preserve">в) описание текущих и перспективных значений максимальных разовых концентраций вредных (загрязняющих) веществ в приземном слое атмосферного воздуха от выбросов объектов теплоснабжения</w:t>
      </w:r>
      <w:r>
        <w:tab/>
      </w:r>
      <w:r>
        <w:fldChar w:fldCharType="begin"/>
      </w:r>
      <w:r>
        <w:instrText xml:space="preserve"> PAGEREF _Toc133998960 \h </w:instrText>
      </w:r>
      <w:r>
        <w:fldChar w:fldCharType="separate"/>
      </w:r>
      <w:r>
        <w:t xml:space="preserve">87</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"_Toc133998961"</w:instrText>
      </w:r>
      <w:r>
        <w:rPr>
          <w:rStyle w:val="1025"/>
        </w:rPr>
        <w:instrText xml:space="preserve"> </w:instrText>
      </w:r>
      <w:r>
        <w:rPr>
          <w:rStyle w:val="1025"/>
        </w:rPr>
        <w:fldChar w:fldCharType="separate"/>
      </w:r>
      <w:r>
        <w:rPr>
          <w:rStyle w:val="1025"/>
        </w:rPr>
        <w:t xml:space="preserve">г) о</w:t>
      </w:r>
      <w:r>
        <w:rPr>
          <w:rStyle w:val="1025"/>
        </w:rPr>
        <w:t xml:space="preserve">ценка снижения объема (массы) выбросов вредных (загрязняющих) веществ в атмосферный воздух и размещения отходов производства за счет перераспределения тепловой нагрузки от котельных на источники с комбинированной выработкой электрической и тепловой энергии</w:t>
      </w:r>
      <w:r>
        <w:tab/>
      </w:r>
      <w:r>
        <w:fldChar w:fldCharType="begin"/>
      </w:r>
      <w:r>
        <w:instrText xml:space="preserve"> PAGEREF _Toc133998961 \h </w:instrText>
      </w:r>
      <w:r>
        <w:fldChar w:fldCharType="separate"/>
      </w:r>
      <w:r>
        <w:t xml:space="preserve">87</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"_Toc133998962"</w:instrText>
      </w:r>
      <w:r>
        <w:rPr>
          <w:rStyle w:val="1025"/>
        </w:rPr>
        <w:instrText xml:space="preserve"> </w:instrText>
      </w:r>
      <w:r>
        <w:rPr>
          <w:rStyle w:val="1025"/>
        </w:rPr>
        <w:fldChar w:fldCharType="separate"/>
      </w:r>
      <w:r>
        <w:rPr>
          <w:rStyle w:val="1025"/>
        </w:rPr>
        <w:t xml:space="preserve">д) предложения по снижению объема (</w:t>
      </w:r>
      <w:r>
        <w:rPr>
          <w:rStyle w:val="1025"/>
        </w:rPr>
        <w:t xml:space="preserve">массы) выбросов вредных (загрязняющих) веществ в атмосферный воздух, сбросов вредных (загрязняющих) веществ на водосборные площади, в поверхностные и подземные водные объекты, и минимизации воздействий на окружающую среду от размещения отходов производства</w:t>
      </w:r>
      <w:r>
        <w:tab/>
      </w:r>
      <w:r>
        <w:fldChar w:fldCharType="begin"/>
      </w:r>
      <w:r>
        <w:instrText xml:space="preserve"> PAGEREF _Toc133998962 \h </w:instrText>
      </w:r>
      <w:r>
        <w:fldChar w:fldCharType="separate"/>
      </w:r>
      <w:r>
        <w:t xml:space="preserve">87</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"_Toc133998963"</w:instrText>
      </w:r>
      <w:r>
        <w:rPr>
          <w:rStyle w:val="1025"/>
        </w:rPr>
        <w:instrText xml:space="preserve"> </w:instrText>
      </w:r>
      <w:r>
        <w:rPr>
          <w:rStyle w:val="1025"/>
        </w:rPr>
        <w:fldChar w:fldCharType="separate"/>
      </w:r>
      <w:r>
        <w:rPr>
          <w:rStyle w:val="1025"/>
        </w:rPr>
        <w:t xml:space="preserve">е) предложения по величине необходимых инвестиций для</w:t>
      </w:r>
      <w:r>
        <w:rPr>
          <w:rStyle w:val="1025"/>
        </w:rPr>
        <w:t xml:space="preserve"> снижения выбросов вредных (загрязняющих) веществ в атмосферный воздух, сброса вредных (загрязняющих) веществ на водосборные площади, в поверхностные и подземные водные объекты, минимизации воздействий на окружающую среду от размещения отходов производства</w:t>
      </w:r>
      <w:r>
        <w:tab/>
      </w:r>
      <w:r>
        <w:fldChar w:fldCharType="begin"/>
      </w:r>
      <w:r>
        <w:instrText xml:space="preserve"> PAGEREF _Toc133998963 \h </w:instrText>
      </w:r>
      <w:r>
        <w:fldChar w:fldCharType="separate"/>
      </w:r>
      <w:r>
        <w:t xml:space="preserve">88</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7"/>
        <w:rPr>
          <w:rFonts w:ascii="Calibri" w:hAnsi="Calibri" w:eastAsia="Times New Roman" w:cs="Times New Roman"/>
          <w:b w:val="0"/>
          <w:bCs w:val="0"/>
          <w:iCs w:val="0"/>
          <w:szCs w:val="22"/>
          <w:lang w:eastAsia="ru-RU"/>
        </w:rPr>
      </w:pPr>
      <w:r>
        <w:rPr>
          <w:rStyle w:val="1025"/>
        </w:rPr>
        <w:fldChar w:fldCharType="begin"/>
      </w:r>
      <w:r>
        <w:rPr>
          <w:rStyle w:val="1025"/>
        </w:rPr>
        <w:instrText xml:space="preserve"> </w:instrText>
      </w:r>
      <w:r>
        <w:instrText xml:space="preserve">HYPERLINK \l "_Toc133998964"</w:instrText>
      </w:r>
      <w:r>
        <w:rPr>
          <w:rStyle w:val="1025"/>
        </w:rPr>
        <w:instrText xml:space="preserve"> </w:instrText>
      </w:r>
      <w:r>
        <w:rPr>
          <w:rStyle w:val="1025"/>
        </w:rPr>
        <w:fldChar w:fldCharType="separate"/>
      </w:r>
      <w:r>
        <w:rPr>
          <w:rStyle w:val="1025"/>
        </w:rPr>
        <w:t xml:space="preserve">РАЗДЕЛ 10 "ИНВЕСТИЦИИ В СТРОИТЕЛЬСТВО, РЕКОНСТРУКЦИЮ, ТЕХНИЧЕСКОЕ ПЕРЕВООРУЖЕНИЕ И (ИЛИ) МОДЕРНИЗАЦИЮ"</w:t>
      </w:r>
      <w:r>
        <w:tab/>
      </w:r>
      <w:r>
        <w:fldChar w:fldCharType="begin"/>
      </w:r>
      <w:r>
        <w:instrText xml:space="preserve"> PAGEREF _Toc133998964 \h </w:instrText>
      </w:r>
      <w:r>
        <w:fldChar w:fldCharType="separate"/>
      </w:r>
      <w:r>
        <w:t xml:space="preserve">89</w:t>
      </w:r>
      <w:r>
        <w:fldChar w:fldCharType="end"/>
      </w:r>
      <w:r>
        <w:rPr>
          <w:rStyle w:val="1025"/>
        </w:rPr>
        <w:fldChar w:fldCharType="end"/>
      </w:r>
      <w:r>
        <w:rPr>
          <w:rFonts w:ascii="Calibri" w:hAnsi="Calibri" w:eastAsia="Times New Roman" w:cs="Times New Roman"/>
          <w:b w:val="0"/>
          <w:bCs w:val="0"/>
          <w:iCs w:val="0"/>
          <w:szCs w:val="22"/>
          <w:lang w:eastAsia="ru-RU"/>
        </w:rPr>
      </w:r>
      <w:r>
        <w:rPr>
          <w:rFonts w:ascii="Calibri" w:hAnsi="Calibri" w:eastAsia="Times New Roman" w:cs="Times New Roman"/>
          <w:b w:val="0"/>
          <w:bCs w:val="0"/>
          <w:iCs w:val="0"/>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"_Toc133998965"</w:instrText>
      </w:r>
      <w:r>
        <w:rPr>
          <w:rStyle w:val="1025"/>
        </w:rPr>
        <w:instrText xml:space="preserve"> </w:instrText>
      </w:r>
      <w:r>
        <w:rPr>
          <w:rStyle w:val="1025"/>
        </w:rPr>
        <w:fldChar w:fldCharType="separate"/>
      </w:r>
      <w:r>
        <w:rPr>
          <w:rStyle w:val="1025"/>
        </w:rPr>
        <w:t xml:space="preserve">а) 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r>
        <w:tab/>
      </w:r>
      <w:r>
        <w:fldChar w:fldCharType="begin"/>
      </w:r>
      <w:r>
        <w:instrText xml:space="preserve"> PAGEREF _Toc133998965 \h </w:instrText>
      </w:r>
      <w:r>
        <w:fldChar w:fldCharType="separate"/>
      </w:r>
      <w:r>
        <w:t xml:space="preserve">89</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"_Toc133998966"</w:instrText>
      </w:r>
      <w:r>
        <w:rPr>
          <w:rStyle w:val="1025"/>
        </w:rPr>
        <w:instrText xml:space="preserve"> </w:instrText>
      </w:r>
      <w:r>
        <w:rPr>
          <w:rStyle w:val="1025"/>
        </w:rPr>
        <w:fldChar w:fldCharType="separate"/>
      </w:r>
      <w:r>
        <w:rPr>
          <w:rStyle w:val="1025"/>
        </w:rPr>
        <w:t xml:space="preserve">б) 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r>
        <w:tab/>
      </w:r>
      <w:r>
        <w:fldChar w:fldCharType="begin"/>
      </w:r>
      <w:r>
        <w:instrText xml:space="preserve"> PAGEREF _Toc133998966 \h </w:instrText>
      </w:r>
      <w:r>
        <w:fldChar w:fldCharType="separate"/>
      </w:r>
      <w:r>
        <w:t xml:space="preserve">89</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"_Toc133998967"</w:instrText>
      </w:r>
      <w:r>
        <w:rPr>
          <w:rStyle w:val="1025"/>
        </w:rPr>
        <w:instrText xml:space="preserve"> </w:instrText>
      </w:r>
      <w:r>
        <w:rPr>
          <w:rStyle w:val="1025"/>
        </w:rPr>
        <w:fldChar w:fldCharType="separate"/>
      </w:r>
      <w:r>
        <w:rPr>
          <w:rStyle w:val="1025"/>
        </w:rPr>
        <w:t xml:space="preserve">в) 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r>
        <w:tab/>
      </w:r>
      <w:r>
        <w:fldChar w:fldCharType="begin"/>
      </w:r>
      <w:r>
        <w:instrText xml:space="preserve"> PAGEREF _Toc133998967 \h </w:instrText>
      </w:r>
      <w:r>
        <w:fldChar w:fldCharType="separate"/>
      </w:r>
      <w:r>
        <w:t xml:space="preserve">91</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"_Toc133998968"</w:instrText>
      </w:r>
      <w:r>
        <w:rPr>
          <w:rStyle w:val="1025"/>
        </w:rPr>
        <w:instrText xml:space="preserve"> </w:instrText>
      </w:r>
      <w:r>
        <w:rPr>
          <w:rStyle w:val="1025"/>
        </w:rPr>
        <w:fldChar w:fldCharType="separate"/>
      </w:r>
      <w:r>
        <w:rPr>
          <w:rStyle w:val="1025"/>
        </w:rPr>
        <w:t xml:space="preserve">г) предложения по величине необходимых инвестиций для перевода открытой системы теплоснабжения (горячего водоснабжения), отдельных участков такой системы на закрытую систему горячего водоснабжения на каждом этапе</w:t>
      </w:r>
      <w:r>
        <w:tab/>
      </w:r>
      <w:r>
        <w:fldChar w:fldCharType="begin"/>
      </w:r>
      <w:r>
        <w:instrText xml:space="preserve"> PAGEREF _Toc133998968 \h </w:instrText>
      </w:r>
      <w:r>
        <w:fldChar w:fldCharType="separate"/>
      </w:r>
      <w:r>
        <w:t xml:space="preserve">91</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"_Toc133998969"</w:instrText>
      </w:r>
      <w:r>
        <w:rPr>
          <w:rStyle w:val="1025"/>
        </w:rPr>
        <w:instrText xml:space="preserve"> </w:instrText>
      </w:r>
      <w:r>
        <w:rPr>
          <w:rStyle w:val="1025"/>
        </w:rPr>
        <w:fldChar w:fldCharType="separate"/>
      </w:r>
      <w:r>
        <w:rPr>
          <w:rStyle w:val="1025"/>
        </w:rPr>
        <w:t xml:space="preserve">д) оценка эффективности инвестиций по отдельным предложениям</w:t>
      </w:r>
      <w:r>
        <w:tab/>
      </w:r>
      <w:r>
        <w:fldChar w:fldCharType="begin"/>
      </w:r>
      <w:r>
        <w:instrText xml:space="preserve"> PAGEREF _Toc133998969 \h </w:instrText>
      </w:r>
      <w:r>
        <w:fldChar w:fldCharType="separate"/>
      </w:r>
      <w:r>
        <w:t xml:space="preserve">91</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"_Toc133998970"</w:instrText>
      </w:r>
      <w:r>
        <w:rPr>
          <w:rStyle w:val="1025"/>
        </w:rPr>
        <w:instrText xml:space="preserve"> </w:instrText>
      </w:r>
      <w:r>
        <w:rPr>
          <w:rStyle w:val="1025"/>
        </w:rPr>
        <w:fldChar w:fldCharType="separate"/>
      </w:r>
      <w:r>
        <w:rPr>
          <w:rStyle w:val="1025"/>
        </w:rPr>
        <w:t xml:space="preserve">е) 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r>
        <w:tab/>
      </w:r>
      <w:r>
        <w:fldChar w:fldCharType="begin"/>
      </w:r>
      <w:r>
        <w:instrText xml:space="preserve"> PAGEREF _Toc133998970 \h </w:instrText>
      </w:r>
      <w:r>
        <w:fldChar w:fldCharType="separate"/>
      </w:r>
      <w:r>
        <w:t xml:space="preserve">92</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7"/>
        <w:rPr>
          <w:rFonts w:ascii="Calibri" w:hAnsi="Calibri" w:eastAsia="Times New Roman" w:cs="Times New Roman"/>
          <w:b w:val="0"/>
          <w:bCs w:val="0"/>
          <w:iCs w:val="0"/>
          <w:szCs w:val="22"/>
          <w:lang w:eastAsia="ru-RU"/>
        </w:rPr>
      </w:pPr>
      <w:r>
        <w:rPr>
          <w:rStyle w:val="1025"/>
        </w:rPr>
        <w:fldChar w:fldCharType="begin"/>
      </w:r>
      <w:r>
        <w:rPr>
          <w:rStyle w:val="1025"/>
        </w:rPr>
        <w:instrText xml:space="preserve"> </w:instrText>
      </w:r>
      <w:r>
        <w:instrText xml:space="preserve">HYPERLINK \l "_Toc133998971"</w:instrText>
      </w:r>
      <w:r>
        <w:rPr>
          <w:rStyle w:val="1025"/>
        </w:rPr>
        <w:instrText xml:space="preserve"> </w:instrText>
      </w:r>
      <w:r>
        <w:rPr>
          <w:rStyle w:val="1025"/>
        </w:rPr>
        <w:fldChar w:fldCharType="separate"/>
      </w:r>
      <w:r>
        <w:rPr>
          <w:rStyle w:val="1025"/>
        </w:rPr>
        <w:t xml:space="preserve">РАЗДЕЛ 11 "РЕШЕНИЕ О ПРИСВОЕНИИ СТАТУСА ЕДИНОЙ ТЕПЛОСНАБЖАЮЩЕЙ ОРГАНИЗАЦИИ (ОРГАНИЗАЦИЯМ)"</w:t>
      </w:r>
      <w:r>
        <w:tab/>
      </w:r>
      <w:r>
        <w:fldChar w:fldCharType="begin"/>
      </w:r>
      <w:r>
        <w:instrText xml:space="preserve"> PAGEREF _Toc133998971 \h </w:instrText>
      </w:r>
      <w:r>
        <w:fldChar w:fldCharType="separate"/>
      </w:r>
      <w:r>
        <w:t xml:space="preserve">93</w:t>
      </w:r>
      <w:r>
        <w:fldChar w:fldCharType="end"/>
      </w:r>
      <w:r>
        <w:rPr>
          <w:rStyle w:val="1025"/>
        </w:rPr>
        <w:fldChar w:fldCharType="end"/>
      </w:r>
      <w:r>
        <w:rPr>
          <w:rFonts w:ascii="Calibri" w:hAnsi="Calibri" w:eastAsia="Times New Roman" w:cs="Times New Roman"/>
          <w:b w:val="0"/>
          <w:bCs w:val="0"/>
          <w:iCs w:val="0"/>
          <w:szCs w:val="22"/>
          <w:lang w:eastAsia="ru-RU"/>
        </w:rPr>
      </w:r>
      <w:r>
        <w:rPr>
          <w:rFonts w:ascii="Calibri" w:hAnsi="Calibri" w:eastAsia="Times New Roman" w:cs="Times New Roman"/>
          <w:b w:val="0"/>
          <w:bCs w:val="0"/>
          <w:iCs w:val="0"/>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"_Toc133998972"</w:instrText>
      </w:r>
      <w:r>
        <w:rPr>
          <w:rStyle w:val="1025"/>
        </w:rPr>
        <w:instrText xml:space="preserve"> </w:instrText>
      </w:r>
      <w:r>
        <w:rPr>
          <w:rStyle w:val="1025"/>
        </w:rPr>
        <w:fldChar w:fldCharType="separate"/>
      </w:r>
      <w:r>
        <w:rPr>
          <w:rStyle w:val="1025"/>
        </w:rPr>
        <w:t xml:space="preserve">а) решение о присвоении статуса единой теплоснабжающей организации (организациям)</w:t>
      </w:r>
      <w:r>
        <w:tab/>
      </w:r>
      <w:r>
        <w:fldChar w:fldCharType="begin"/>
      </w:r>
      <w:r>
        <w:instrText xml:space="preserve"> PAGEREF _Toc133998972 \h </w:instrText>
      </w:r>
      <w:r>
        <w:fldChar w:fldCharType="separate"/>
      </w:r>
      <w:r>
        <w:t xml:space="preserve">93</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"_Toc133998973"</w:instrText>
      </w:r>
      <w:r>
        <w:rPr>
          <w:rStyle w:val="1025"/>
        </w:rPr>
        <w:instrText xml:space="preserve"> </w:instrText>
      </w:r>
      <w:r>
        <w:rPr>
          <w:rStyle w:val="1025"/>
        </w:rPr>
        <w:fldChar w:fldCharType="separate"/>
      </w:r>
      <w:r>
        <w:rPr>
          <w:rStyle w:val="1025"/>
        </w:rPr>
        <w:t xml:space="preserve">б) реестр зон деятельности единой теплоснабжающей организации (организаций)</w:t>
      </w:r>
      <w:r>
        <w:tab/>
      </w:r>
      <w:r>
        <w:fldChar w:fldCharType="begin"/>
      </w:r>
      <w:r>
        <w:instrText xml:space="preserve"> PAGEREF _Toc133998973 \h </w:instrText>
      </w:r>
      <w:r>
        <w:fldChar w:fldCharType="separate"/>
      </w:r>
      <w:r>
        <w:t xml:space="preserve">93</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"_Toc133998974"</w:instrText>
      </w:r>
      <w:r>
        <w:rPr>
          <w:rStyle w:val="1025"/>
        </w:rPr>
        <w:instrText xml:space="preserve"> </w:instrText>
      </w:r>
      <w:r>
        <w:rPr>
          <w:rStyle w:val="1025"/>
        </w:rPr>
        <w:fldChar w:fldCharType="separate"/>
      </w:r>
      <w:r>
        <w:rPr>
          <w:rStyle w:val="1025"/>
        </w:rPr>
        <w:t xml:space="preserve">в) основания, в том числе критерии, в соответствии с которыми теплоснабжающей организации присвоен статус единой теплоснабжающей организации</w:t>
      </w:r>
      <w:r>
        <w:tab/>
      </w:r>
      <w:r>
        <w:fldChar w:fldCharType="begin"/>
      </w:r>
      <w:r>
        <w:instrText xml:space="preserve"> PAGEREF _Toc133998974 \h </w:instrText>
      </w:r>
      <w:r>
        <w:fldChar w:fldCharType="separate"/>
      </w:r>
      <w:r>
        <w:t xml:space="preserve">95</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"_Toc133998975"</w:instrText>
      </w:r>
      <w:r>
        <w:rPr>
          <w:rStyle w:val="1025"/>
        </w:rPr>
        <w:instrText xml:space="preserve"> </w:instrText>
      </w:r>
      <w:r>
        <w:rPr>
          <w:rStyle w:val="1025"/>
        </w:rPr>
        <w:fldChar w:fldCharType="separate"/>
      </w:r>
      <w:r>
        <w:rPr>
          <w:rStyle w:val="1025"/>
        </w:rPr>
        <w:t xml:space="preserve">г) информацию о поданных теплоснабжающими организациями заявках на присвоение статуса единой теплоснабжающей организации</w:t>
      </w:r>
      <w:r>
        <w:tab/>
      </w:r>
      <w:r>
        <w:fldChar w:fldCharType="begin"/>
      </w:r>
      <w:r>
        <w:instrText xml:space="preserve"> PAGEREF _Toc133998975 \h </w:instrText>
      </w:r>
      <w:r>
        <w:fldChar w:fldCharType="separate"/>
      </w:r>
      <w:r>
        <w:t xml:space="preserve">103</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"_Toc133998976"</w:instrText>
      </w:r>
      <w:r>
        <w:rPr>
          <w:rStyle w:val="1025"/>
        </w:rPr>
        <w:instrText xml:space="preserve"> </w:instrText>
      </w:r>
      <w:r>
        <w:rPr>
          <w:rStyle w:val="1025"/>
        </w:rPr>
        <w:fldChar w:fldCharType="separate"/>
      </w:r>
      <w:r>
        <w:rPr>
          <w:rStyle w:val="1025"/>
        </w:rPr>
        <w:t xml:space="preserve">д) реестр систем теплоснабжения, содержащий перечень теплоснабжающих организаций, действующих в каждой системе теплоснабжения, расположенных в границах округа</w:t>
      </w:r>
      <w:r>
        <w:tab/>
      </w:r>
      <w:r>
        <w:fldChar w:fldCharType="begin"/>
      </w:r>
      <w:r>
        <w:instrText xml:space="preserve"> PAGEREF _Toc133998976 \h </w:instrText>
      </w:r>
      <w:r>
        <w:fldChar w:fldCharType="separate"/>
      </w:r>
      <w:r>
        <w:t xml:space="preserve">103</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7"/>
        <w:rPr>
          <w:rFonts w:ascii="Calibri" w:hAnsi="Calibri" w:eastAsia="Times New Roman" w:cs="Times New Roman"/>
          <w:b w:val="0"/>
          <w:bCs w:val="0"/>
          <w:iCs w:val="0"/>
          <w:szCs w:val="22"/>
          <w:lang w:eastAsia="ru-RU"/>
        </w:rPr>
      </w:pPr>
      <w:r>
        <w:rPr>
          <w:rStyle w:val="1025"/>
        </w:rPr>
        <w:fldChar w:fldCharType="begin"/>
      </w:r>
      <w:r>
        <w:rPr>
          <w:rStyle w:val="1025"/>
        </w:rPr>
        <w:instrText xml:space="preserve"> </w:instrText>
      </w:r>
      <w:r>
        <w:instrText xml:space="preserve">HYPERLINK \l "_Toc133998977"</w:instrText>
      </w:r>
      <w:r>
        <w:rPr>
          <w:rStyle w:val="1025"/>
        </w:rPr>
        <w:instrText xml:space="preserve"> </w:instrText>
      </w:r>
      <w:r>
        <w:rPr>
          <w:rStyle w:val="1025"/>
        </w:rPr>
        <w:fldChar w:fldCharType="separate"/>
      </w:r>
      <w:r>
        <w:rPr>
          <w:rStyle w:val="1025"/>
        </w:rPr>
        <w:t xml:space="preserve">РАЗДЕЛ 12 "РЕШЕНИЯ О РАСПРЕДЕЛЕНИИ ТЕПЛОВОЙ НАГРУЗКИ МЕЖДУ ИСТОЧНИКАМИ ТЕПЛОВОЙ ЭНЕРГИИ"</w:t>
      </w:r>
      <w:r>
        <w:tab/>
      </w:r>
      <w:r>
        <w:fldChar w:fldCharType="begin"/>
      </w:r>
      <w:r>
        <w:instrText xml:space="preserve"> PAGEREF _Toc133998977 \h </w:instrText>
      </w:r>
      <w:r>
        <w:fldChar w:fldCharType="separate"/>
      </w:r>
      <w:r>
        <w:t xml:space="preserve">104</w:t>
      </w:r>
      <w:r>
        <w:fldChar w:fldCharType="end"/>
      </w:r>
      <w:r>
        <w:rPr>
          <w:rStyle w:val="1025"/>
        </w:rPr>
        <w:fldChar w:fldCharType="end"/>
      </w:r>
      <w:r>
        <w:rPr>
          <w:rFonts w:ascii="Calibri" w:hAnsi="Calibri" w:eastAsia="Times New Roman" w:cs="Times New Roman"/>
          <w:b w:val="0"/>
          <w:bCs w:val="0"/>
          <w:iCs w:val="0"/>
          <w:szCs w:val="22"/>
          <w:lang w:eastAsia="ru-RU"/>
        </w:rPr>
      </w:r>
      <w:r>
        <w:rPr>
          <w:rFonts w:ascii="Calibri" w:hAnsi="Calibri" w:eastAsia="Times New Roman" w:cs="Times New Roman"/>
          <w:b w:val="0"/>
          <w:bCs w:val="0"/>
          <w:iCs w:val="0"/>
          <w:szCs w:val="22"/>
          <w:lang w:eastAsia="ru-RU"/>
        </w:rPr>
      </w:r>
    </w:p>
    <w:p>
      <w:pPr>
        <w:pStyle w:val="1017"/>
        <w:rPr>
          <w:rFonts w:ascii="Calibri" w:hAnsi="Calibri" w:eastAsia="Times New Roman" w:cs="Times New Roman"/>
          <w:b w:val="0"/>
          <w:bCs w:val="0"/>
          <w:iCs w:val="0"/>
          <w:szCs w:val="22"/>
          <w:lang w:eastAsia="ru-RU"/>
        </w:rPr>
      </w:pPr>
      <w:r>
        <w:rPr>
          <w:rStyle w:val="1025"/>
        </w:rPr>
        <w:fldChar w:fldCharType="begin"/>
      </w:r>
      <w:r>
        <w:rPr>
          <w:rStyle w:val="1025"/>
        </w:rPr>
        <w:instrText xml:space="preserve"> </w:instrText>
      </w:r>
      <w:r>
        <w:instrText xml:space="preserve">HYPERLINK \l "_Toc133998978"</w:instrText>
      </w:r>
      <w:r>
        <w:rPr>
          <w:rStyle w:val="1025"/>
        </w:rPr>
        <w:instrText xml:space="preserve"> </w:instrText>
      </w:r>
      <w:r>
        <w:rPr>
          <w:rStyle w:val="1025"/>
        </w:rPr>
        <w:fldChar w:fldCharType="separate"/>
      </w:r>
      <w:r>
        <w:rPr>
          <w:rStyle w:val="1025"/>
        </w:rPr>
        <w:t xml:space="preserve">РАЗДЕЛ 13 "РЕШЕНИЯ ПО БЕСХОЗЯЙНЫМ ТЕПЛОВЫМ СЕТЯМ"</w:t>
      </w:r>
      <w:r>
        <w:tab/>
      </w:r>
      <w:r>
        <w:fldChar w:fldCharType="begin"/>
      </w:r>
      <w:r>
        <w:instrText xml:space="preserve"> PAGEREF _Toc133998978 \h </w:instrText>
      </w:r>
      <w:r>
        <w:fldChar w:fldCharType="separate"/>
      </w:r>
      <w:r>
        <w:t xml:space="preserve">105</w:t>
      </w:r>
      <w:r>
        <w:fldChar w:fldCharType="end"/>
      </w:r>
      <w:r>
        <w:rPr>
          <w:rStyle w:val="1025"/>
        </w:rPr>
        <w:fldChar w:fldCharType="end"/>
      </w:r>
      <w:r>
        <w:rPr>
          <w:rFonts w:ascii="Calibri" w:hAnsi="Calibri" w:eastAsia="Times New Roman" w:cs="Times New Roman"/>
          <w:b w:val="0"/>
          <w:bCs w:val="0"/>
          <w:iCs w:val="0"/>
          <w:szCs w:val="22"/>
          <w:lang w:eastAsia="ru-RU"/>
        </w:rPr>
      </w:r>
      <w:r>
        <w:rPr>
          <w:rFonts w:ascii="Calibri" w:hAnsi="Calibri" w:eastAsia="Times New Roman" w:cs="Times New Roman"/>
          <w:b w:val="0"/>
          <w:bCs w:val="0"/>
          <w:iCs w:val="0"/>
          <w:szCs w:val="22"/>
          <w:lang w:eastAsia="ru-RU"/>
        </w:rPr>
      </w:r>
    </w:p>
    <w:p>
      <w:pPr>
        <w:pStyle w:val="1017"/>
        <w:rPr>
          <w:rFonts w:ascii="Calibri" w:hAnsi="Calibri" w:eastAsia="Times New Roman" w:cs="Times New Roman"/>
          <w:b w:val="0"/>
          <w:bCs w:val="0"/>
          <w:iCs w:val="0"/>
          <w:szCs w:val="22"/>
          <w:lang w:eastAsia="ru-RU"/>
        </w:rPr>
      </w:pPr>
      <w:r>
        <w:rPr>
          <w:rStyle w:val="1025"/>
        </w:rPr>
        <w:fldChar w:fldCharType="begin"/>
      </w:r>
      <w:r>
        <w:rPr>
          <w:rStyle w:val="1025"/>
        </w:rPr>
        <w:instrText xml:space="preserve"> </w:instrText>
      </w:r>
      <w:r>
        <w:instrText xml:space="preserve">HYPERLINK \l "_Toc133998979"</w:instrText>
      </w:r>
      <w:r>
        <w:rPr>
          <w:rStyle w:val="1025"/>
        </w:rPr>
        <w:instrText xml:space="preserve"> </w:instrText>
      </w:r>
      <w:r>
        <w:rPr>
          <w:rStyle w:val="1025"/>
        </w:rPr>
        <w:fldChar w:fldCharType="separate"/>
      </w:r>
      <w:r>
        <w:rPr>
          <w:rStyle w:val="1025"/>
        </w:rPr>
        <w:t xml:space="preserve">РАЗДЕЛ 14 "СИНХРОНИЗАЦИЯ СХЕМЫ Т</w:t>
      </w:r>
      <w:r>
        <w:rPr>
          <w:rStyle w:val="1025"/>
        </w:rPr>
        <w:t xml:space="preserve">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r>
        <w:tab/>
      </w:r>
      <w:r>
        <w:fldChar w:fldCharType="begin"/>
      </w:r>
      <w:r>
        <w:instrText xml:space="preserve"> PAGEREF _Toc133998979 \h </w:instrText>
      </w:r>
      <w:r>
        <w:fldChar w:fldCharType="separate"/>
      </w:r>
      <w:r>
        <w:t xml:space="preserve">106</w:t>
      </w:r>
      <w:r>
        <w:fldChar w:fldCharType="end"/>
      </w:r>
      <w:r>
        <w:rPr>
          <w:rStyle w:val="1025"/>
        </w:rPr>
        <w:fldChar w:fldCharType="end"/>
      </w:r>
      <w:r>
        <w:rPr>
          <w:rFonts w:ascii="Calibri" w:hAnsi="Calibri" w:eastAsia="Times New Roman" w:cs="Times New Roman"/>
          <w:b w:val="0"/>
          <w:bCs w:val="0"/>
          <w:iCs w:val="0"/>
          <w:szCs w:val="22"/>
          <w:lang w:eastAsia="ru-RU"/>
        </w:rPr>
      </w:r>
      <w:r>
        <w:rPr>
          <w:rFonts w:ascii="Calibri" w:hAnsi="Calibri" w:eastAsia="Times New Roman" w:cs="Times New Roman"/>
          <w:b w:val="0"/>
          <w:bCs w:val="0"/>
          <w:iCs w:val="0"/>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"_Toc133998980"</w:instrText>
      </w:r>
      <w:r>
        <w:rPr>
          <w:rStyle w:val="1025"/>
        </w:rPr>
        <w:instrText xml:space="preserve"> </w:instrText>
      </w:r>
      <w:r>
        <w:rPr>
          <w:rStyle w:val="1025"/>
        </w:rPr>
        <w:fldChar w:fldCharType="separate"/>
      </w:r>
      <w:r>
        <w:rPr>
          <w:rStyle w:val="1025"/>
        </w:rPr>
        <w:t xml:space="preserve">а) описание </w:t>
      </w:r>
      <w:r>
        <w:rPr>
          <w:rStyle w:val="1025"/>
        </w:rPr>
        <w:t xml:space="preserve">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tab/>
      </w:r>
      <w:r>
        <w:fldChar w:fldCharType="begin"/>
      </w:r>
      <w:r>
        <w:instrText xml:space="preserve"> PAGEREF _Toc133998980 \h </w:instrText>
      </w:r>
      <w:r>
        <w:fldChar w:fldCharType="separate"/>
      </w:r>
      <w:r>
        <w:t xml:space="preserve">106</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"_Toc133998981"</w:instrText>
      </w:r>
      <w:r>
        <w:rPr>
          <w:rStyle w:val="1025"/>
        </w:rPr>
        <w:instrText xml:space="preserve"> </w:instrText>
      </w:r>
      <w:r>
        <w:rPr>
          <w:rStyle w:val="1025"/>
        </w:rPr>
        <w:fldChar w:fldCharType="separate"/>
      </w:r>
      <w:r>
        <w:rPr>
          <w:rStyle w:val="1025"/>
        </w:rPr>
        <w:t xml:space="preserve">б) описание проблем организации газоснабжения источников тепловой энергии</w:t>
      </w:r>
      <w:r>
        <w:tab/>
      </w:r>
      <w:r>
        <w:fldChar w:fldCharType="begin"/>
      </w:r>
      <w:r>
        <w:instrText xml:space="preserve"> PAGEREF _Toc133998981 \h </w:instrText>
      </w:r>
      <w:r>
        <w:fldChar w:fldCharType="separate"/>
      </w:r>
      <w:r>
        <w:t xml:space="preserve">106</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"_Toc133998982"</w:instrText>
      </w:r>
      <w:r>
        <w:rPr>
          <w:rStyle w:val="1025"/>
        </w:rPr>
        <w:instrText xml:space="preserve"> </w:instrText>
      </w:r>
      <w:r>
        <w:rPr>
          <w:rStyle w:val="1025"/>
        </w:rPr>
        <w:fldChar w:fldCharType="separate"/>
      </w:r>
      <w:r>
        <w:rPr>
          <w:rStyle w:val="1025"/>
        </w:rPr>
        <w:t xml:space="preserve">в) предложения по корректировке, утвержденной (разработке) региональной (межр</w:t>
      </w:r>
      <w:r>
        <w:rPr>
          <w:rStyle w:val="1025"/>
        </w:rPr>
        <w:t xml:space="preserve">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tab/>
      </w:r>
      <w:r>
        <w:fldChar w:fldCharType="begin"/>
      </w:r>
      <w:r>
        <w:instrText xml:space="preserve"> PAGEREF _Toc133998982 \h </w:instrText>
      </w:r>
      <w:r>
        <w:fldChar w:fldCharType="separate"/>
      </w:r>
      <w:r>
        <w:t xml:space="preserve">106</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"_Toc133998983"</w:instrText>
      </w:r>
      <w:r>
        <w:rPr>
          <w:rStyle w:val="1025"/>
        </w:rPr>
        <w:instrText xml:space="preserve"> </w:instrText>
      </w:r>
      <w:r>
        <w:rPr>
          <w:rStyle w:val="1025"/>
        </w:rPr>
        <w:fldChar w:fldCharType="separate"/>
      </w:r>
      <w:r>
        <w:rPr>
          <w:rStyle w:val="1025"/>
        </w:rPr>
        <w:t xml:space="preserve">г) 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w:t>
      </w:r>
      <w:r>
        <w:rPr>
          <w:rStyle w:val="1025"/>
        </w:rPr>
        <w:t xml:space="preserve">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tab/>
      </w:r>
      <w:r>
        <w:fldChar w:fldCharType="begin"/>
      </w:r>
      <w:r>
        <w:instrText xml:space="preserve"> PAGEREF _Toc133998983 \h </w:instrText>
      </w:r>
      <w:r>
        <w:fldChar w:fldCharType="separate"/>
      </w:r>
      <w:r>
        <w:t xml:space="preserve">106</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"_Toc133998984"</w:instrText>
      </w:r>
      <w:r>
        <w:rPr>
          <w:rStyle w:val="1025"/>
        </w:rPr>
        <w:instrText xml:space="preserve"> </w:instrText>
      </w:r>
      <w:r>
        <w:rPr>
          <w:rStyle w:val="1025"/>
        </w:rPr>
        <w:fldChar w:fldCharType="separate"/>
      </w:r>
      <w:r>
        <w:rPr>
          <w:rStyle w:val="1025"/>
        </w:rPr>
        <w:t xml:space="preserve">д) 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w:t>
      </w:r>
      <w:r>
        <w:rPr>
          <w:rStyle w:val="1025"/>
        </w:rPr>
        <w:t xml:space="preserve">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tab/>
      </w:r>
      <w:r>
        <w:fldChar w:fldCharType="begin"/>
      </w:r>
      <w:r>
        <w:instrText xml:space="preserve"> PAGEREF _Toc133998984 \h </w:instrText>
      </w:r>
      <w:r>
        <w:fldChar w:fldCharType="separate"/>
      </w:r>
      <w:r>
        <w:t xml:space="preserve">106</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"_Toc133998985"</w:instrText>
      </w:r>
      <w:r>
        <w:rPr>
          <w:rStyle w:val="1025"/>
        </w:rPr>
        <w:instrText xml:space="preserve"> </w:instrText>
      </w:r>
      <w:r>
        <w:rPr>
          <w:rStyle w:val="1025"/>
        </w:rPr>
        <w:fldChar w:fldCharType="separate"/>
      </w:r>
      <w:r>
        <w:rPr>
          <w:rStyle w:val="1025"/>
        </w:rPr>
        <w:t xml:space="preserve">е) описа</w:t>
      </w:r>
      <w:r>
        <w:rPr>
          <w:rStyle w:val="1025"/>
        </w:rPr>
        <w:t xml:space="preserve">ние решений (вырабатываемых с учетом положений утвержденной схемы водоснабжения округа, утвержденной единой схемы водоснабжения и водоотведения Республики Крым) о развитии соответствующей системы водоснабжения в части, относящейся к системам теплоснабжения</w:t>
      </w:r>
      <w:r>
        <w:tab/>
      </w:r>
      <w:r>
        <w:fldChar w:fldCharType="begin"/>
      </w:r>
      <w:r>
        <w:instrText xml:space="preserve"> PAGEREF _Toc133998985 \h </w:instrText>
      </w:r>
      <w:r>
        <w:fldChar w:fldCharType="separate"/>
      </w:r>
      <w:r>
        <w:t xml:space="preserve">107</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8"/>
        <w:rPr>
          <w:rFonts w:ascii="Calibri" w:hAnsi="Calibri" w:eastAsia="Times New Roman" w:cs="Times New Roman"/>
          <w:szCs w:val="22"/>
          <w:lang w:eastAsia="ru-RU"/>
        </w:rPr>
      </w:pPr>
      <w:r>
        <w:rPr>
          <w:rStyle w:val="1025"/>
        </w:rPr>
        <w:fldChar w:fldCharType="begin"/>
      </w:r>
      <w:r>
        <w:rPr>
          <w:rStyle w:val="1025"/>
        </w:rPr>
        <w:instrText xml:space="preserve"> </w:instrText>
      </w:r>
      <w:r>
        <w:instrText xml:space="preserve">HYPERLINK \l "_Toc133998986"</w:instrText>
      </w:r>
      <w:r>
        <w:rPr>
          <w:rStyle w:val="1025"/>
        </w:rPr>
        <w:instrText xml:space="preserve"> </w:instrText>
      </w:r>
      <w:r>
        <w:rPr>
          <w:rStyle w:val="1025"/>
        </w:rPr>
        <w:fldChar w:fldCharType="separate"/>
      </w:r>
      <w:r>
        <w:rPr>
          <w:rStyle w:val="1025"/>
        </w:rPr>
        <w:t xml:space="preserve">ж) предложения по корректировке, утвержденной (разработке) схемы водоснабжения округа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tab/>
      </w:r>
      <w:r>
        <w:fldChar w:fldCharType="begin"/>
      </w:r>
      <w:r>
        <w:instrText xml:space="preserve"> PAGEREF _Toc133998986 \h </w:instrText>
      </w:r>
      <w:r>
        <w:fldChar w:fldCharType="separate"/>
      </w:r>
      <w:r>
        <w:t xml:space="preserve">107</w:t>
      </w:r>
      <w:r>
        <w:fldChar w:fldCharType="end"/>
      </w:r>
      <w:r>
        <w:rPr>
          <w:rStyle w:val="1025"/>
        </w:rPr>
        <w:fldChar w:fldCharType="end"/>
      </w:r>
      <w:r>
        <w:rPr>
          <w:rFonts w:ascii="Calibri" w:hAnsi="Calibri" w:eastAsia="Times New Roman" w:cs="Times New Roman"/>
          <w:szCs w:val="22"/>
          <w:lang w:eastAsia="ru-RU"/>
        </w:rPr>
      </w:r>
      <w:r>
        <w:rPr>
          <w:rFonts w:ascii="Calibri" w:hAnsi="Calibri" w:eastAsia="Times New Roman" w:cs="Times New Roman"/>
          <w:szCs w:val="22"/>
          <w:lang w:eastAsia="ru-RU"/>
        </w:rPr>
      </w:r>
    </w:p>
    <w:p>
      <w:pPr>
        <w:pStyle w:val="1017"/>
        <w:rPr>
          <w:rFonts w:ascii="Calibri" w:hAnsi="Calibri" w:eastAsia="Times New Roman" w:cs="Times New Roman"/>
          <w:b w:val="0"/>
          <w:bCs w:val="0"/>
          <w:iCs w:val="0"/>
          <w:szCs w:val="22"/>
          <w:lang w:eastAsia="ru-RU"/>
        </w:rPr>
      </w:pPr>
      <w:r>
        <w:rPr>
          <w:rStyle w:val="1025"/>
        </w:rPr>
        <w:fldChar w:fldCharType="begin"/>
      </w:r>
      <w:r>
        <w:rPr>
          <w:rStyle w:val="1025"/>
        </w:rPr>
        <w:instrText xml:space="preserve"> </w:instrText>
      </w:r>
      <w:r>
        <w:instrText xml:space="preserve">HYPERLINK \l "_Toc133998987"</w:instrText>
      </w:r>
      <w:r>
        <w:rPr>
          <w:rStyle w:val="1025"/>
        </w:rPr>
        <w:instrText xml:space="preserve"> </w:instrText>
      </w:r>
      <w:r>
        <w:rPr>
          <w:rStyle w:val="1025"/>
        </w:rPr>
        <w:fldChar w:fldCharType="separate"/>
      </w:r>
      <w:r>
        <w:rPr>
          <w:rStyle w:val="1025"/>
        </w:rPr>
        <w:t xml:space="preserve">РАЗДЕЛ 15 "ИНДИКАТОРЫ РАЗВИТИЯ СИСТЕМ ТЕПЛОСНАБЖЕНИЯ МУНИЦИПАЛЬНОГО ОБРАЗОВАНИЯ"</w:t>
      </w:r>
      <w:r>
        <w:tab/>
      </w:r>
      <w:r>
        <w:fldChar w:fldCharType="begin"/>
      </w:r>
      <w:r>
        <w:instrText xml:space="preserve"> PAGEREF _Toc133998987 \h </w:instrText>
      </w:r>
      <w:r>
        <w:fldChar w:fldCharType="separate"/>
      </w:r>
      <w:r>
        <w:t xml:space="preserve">108</w:t>
      </w:r>
      <w:r>
        <w:fldChar w:fldCharType="end"/>
      </w:r>
      <w:r>
        <w:rPr>
          <w:rStyle w:val="1025"/>
        </w:rPr>
        <w:fldChar w:fldCharType="end"/>
      </w:r>
      <w:r>
        <w:rPr>
          <w:rFonts w:ascii="Calibri" w:hAnsi="Calibri" w:eastAsia="Times New Roman" w:cs="Times New Roman"/>
          <w:b w:val="0"/>
          <w:bCs w:val="0"/>
          <w:iCs w:val="0"/>
          <w:szCs w:val="22"/>
          <w:lang w:eastAsia="ru-RU"/>
        </w:rPr>
      </w:r>
      <w:r>
        <w:rPr>
          <w:rFonts w:ascii="Calibri" w:hAnsi="Calibri" w:eastAsia="Times New Roman" w:cs="Times New Roman"/>
          <w:b w:val="0"/>
          <w:bCs w:val="0"/>
          <w:iCs w:val="0"/>
          <w:szCs w:val="22"/>
          <w:lang w:eastAsia="ru-RU"/>
        </w:rPr>
      </w:r>
    </w:p>
    <w:p>
      <w:pPr>
        <w:pStyle w:val="1017"/>
        <w:rPr>
          <w:rFonts w:ascii="Calibri" w:hAnsi="Calibri" w:eastAsia="Times New Roman" w:cs="Times New Roman"/>
          <w:b w:val="0"/>
          <w:bCs w:val="0"/>
          <w:iCs w:val="0"/>
          <w:szCs w:val="22"/>
          <w:lang w:eastAsia="ru-RU"/>
        </w:rPr>
      </w:pPr>
      <w:r>
        <w:rPr>
          <w:rStyle w:val="1025"/>
        </w:rPr>
        <w:fldChar w:fldCharType="begin"/>
      </w:r>
      <w:r>
        <w:rPr>
          <w:rStyle w:val="1025"/>
        </w:rPr>
        <w:instrText xml:space="preserve"> </w:instrText>
      </w:r>
      <w:r>
        <w:instrText xml:space="preserve">HYPERLINK \l "_Toc133998988"</w:instrText>
      </w:r>
      <w:r>
        <w:rPr>
          <w:rStyle w:val="1025"/>
        </w:rPr>
        <w:instrText xml:space="preserve"> </w:instrText>
      </w:r>
      <w:r>
        <w:rPr>
          <w:rStyle w:val="1025"/>
        </w:rPr>
        <w:fldChar w:fldCharType="separate"/>
      </w:r>
      <w:r>
        <w:rPr>
          <w:rStyle w:val="1025"/>
        </w:rPr>
        <w:t xml:space="preserve">РАЗДЕЛ 16 "ЦЕНОВЫЕ (ТАРИФНЫЕ) ПОСЛЕДСТВИЯ"</w:t>
      </w:r>
      <w:r>
        <w:tab/>
      </w:r>
      <w:r>
        <w:fldChar w:fldCharType="begin"/>
      </w:r>
      <w:r>
        <w:instrText xml:space="preserve"> PAGEREF _Toc133998988 \h </w:instrText>
      </w:r>
      <w:r>
        <w:fldChar w:fldCharType="separate"/>
      </w:r>
      <w:r>
        <w:t xml:space="preserve">117</w:t>
      </w:r>
      <w:r>
        <w:fldChar w:fldCharType="end"/>
      </w:r>
      <w:r>
        <w:rPr>
          <w:rStyle w:val="1025"/>
        </w:rPr>
        <w:fldChar w:fldCharType="end"/>
      </w:r>
      <w:r>
        <w:rPr>
          <w:rFonts w:ascii="Calibri" w:hAnsi="Calibri" w:eastAsia="Times New Roman" w:cs="Times New Roman"/>
          <w:b w:val="0"/>
          <w:bCs w:val="0"/>
          <w:iCs w:val="0"/>
          <w:szCs w:val="22"/>
          <w:lang w:eastAsia="ru-RU"/>
        </w:rPr>
      </w:r>
      <w:r>
        <w:rPr>
          <w:rFonts w:ascii="Calibri" w:hAnsi="Calibri" w:eastAsia="Times New Roman" w:cs="Times New Roman"/>
          <w:b w:val="0"/>
          <w:bCs w:val="0"/>
          <w:iCs w:val="0"/>
          <w:szCs w:val="22"/>
          <w:lang w:eastAsia="ru-RU"/>
        </w:rPr>
      </w:r>
    </w:p>
    <w:p>
      <w:pPr>
        <w:pStyle w:val="1017"/>
      </w:pPr>
      <w:r>
        <w:fldChar w:fldCharType="end"/>
      </w:r>
      <w:r/>
    </w:p>
    <w:p>
      <w:pPr>
        <w:pStyle w:val="993"/>
      </w:pPr>
      <w:r/>
      <w:bookmarkStart w:id="4" w:name="_Toc133998913"/>
      <w:r>
        <w:t xml:space="preserve">ВВЕДЕНИЕ</w:t>
      </w:r>
      <w:bookmarkEnd w:id="2"/>
      <w:r/>
      <w:r/>
    </w:p>
    <w:p>
      <w:pPr>
        <w:pStyle w:val="992"/>
        <w:rPr>
          <w:szCs w:val="28"/>
        </w:rPr>
      </w:pPr>
      <w:r>
        <w:rPr>
          <w:szCs w:val="28"/>
        </w:rPr>
        <w:t xml:space="preserve">Проектирование систем теплоснабжения </w:t>
      </w:r>
      <w:r>
        <w:rPr>
          <w:szCs w:val="28"/>
        </w:rPr>
        <w:t xml:space="preserve">населенных пунктов</w:t>
      </w:r>
      <w:r>
        <w:rPr>
          <w:szCs w:val="28"/>
        </w:rPr>
        <w:t xml:space="preserve"> представляет собой комплексную проблему, от правильного решения которой во многом зависят масштабы необходимых капитальных вложений в эти системы. Прогноз спроса на тепловую энергию основан на прогнозировании развития </w:t>
      </w:r>
      <w:r>
        <w:rPr>
          <w:szCs w:val="28"/>
        </w:rPr>
        <w:t xml:space="preserve">населенного пункта</w:t>
      </w:r>
      <w:r>
        <w:rPr>
          <w:szCs w:val="28"/>
        </w:rPr>
        <w:t xml:space="preserve">, в первую очередь его градостроительной деятельн</w:t>
      </w:r>
      <w:r>
        <w:rPr>
          <w:szCs w:val="28"/>
        </w:rPr>
        <w:t xml:space="preserve">о</w:t>
      </w:r>
      <w:r>
        <w:rPr>
          <w:szCs w:val="28"/>
        </w:rPr>
        <w:t xml:space="preserve">сти, определенной генеральным планом.</w:t>
      </w:r>
      <w:r>
        <w:rPr>
          <w:szCs w:val="28"/>
        </w:rPr>
      </w:r>
      <w:r>
        <w:rPr>
          <w:szCs w:val="28"/>
        </w:rPr>
      </w:r>
    </w:p>
    <w:p>
      <w:pPr>
        <w:pStyle w:val="992"/>
        <w:rPr>
          <w:szCs w:val="28"/>
        </w:rPr>
      </w:pPr>
      <w:r>
        <w:rPr>
          <w:szCs w:val="28"/>
        </w:rPr>
        <w:t xml:space="preserve">Схема теплоснабжения является основным предпроектным документом по развитию теплового хозяйства. Она разрабатывается на основе ан</w:t>
      </w:r>
      <w:r>
        <w:rPr>
          <w:szCs w:val="28"/>
        </w:rPr>
        <w:t xml:space="preserve">а</w:t>
      </w:r>
      <w:r>
        <w:rPr>
          <w:szCs w:val="28"/>
        </w:rPr>
        <w:t xml:space="preserve">лиза фактических тепловых нагрузок потребителей с учетом перспективного развития, структуры топливного баланса региона, оценки состояния существующих источников тепла и тепл</w:t>
      </w:r>
      <w:r>
        <w:rPr>
          <w:szCs w:val="28"/>
        </w:rPr>
        <w:t xml:space="preserve">о</w:t>
      </w:r>
      <w:r>
        <w:rPr>
          <w:szCs w:val="28"/>
        </w:rPr>
        <w:t xml:space="preserve">вых сетей и возможности их дальнейшего использования, рассмотрения вопросов наде</w:t>
      </w:r>
      <w:r>
        <w:rPr>
          <w:szCs w:val="28"/>
        </w:rPr>
        <w:t xml:space="preserve">ж</w:t>
      </w:r>
      <w:r>
        <w:rPr>
          <w:szCs w:val="28"/>
        </w:rPr>
        <w:t xml:space="preserve">ности, экономичности.</w:t>
      </w:r>
      <w:r>
        <w:rPr>
          <w:szCs w:val="28"/>
        </w:rPr>
      </w:r>
      <w:r>
        <w:rPr>
          <w:szCs w:val="28"/>
        </w:rPr>
      </w:r>
    </w:p>
    <w:p>
      <w:pPr>
        <w:pStyle w:val="992"/>
      </w:pPr>
      <w:r>
        <w:t xml:space="preserve">Обоснование решений при разработке</w:t>
      </w:r>
      <w:r>
        <w:t xml:space="preserve"> (актуализации)</w:t>
      </w:r>
      <w:r>
        <w:t xml:space="preserve"> схемы теплоснабжения осуществляется на основе технико-экономического сопоставления вариантов развития системы теплоснабжения в целом и ее отдельных частей путем оценки их сравнительной эффективности.</w:t>
      </w:r>
      <w:r/>
    </w:p>
    <w:p>
      <w:pPr>
        <w:pStyle w:val="992"/>
        <w:rPr>
          <w:szCs w:val="28"/>
        </w:rPr>
      </w:pPr>
      <w:r>
        <w:rPr>
          <w:szCs w:val="28"/>
        </w:rPr>
        <w:t xml:space="preserve">Схема теплоснабжения разработана</w:t>
      </w:r>
      <w:r>
        <w:rPr>
          <w:szCs w:val="28"/>
        </w:rPr>
        <w:t xml:space="preserve"> (актуализирована)</w:t>
      </w:r>
      <w:r>
        <w:rPr>
          <w:szCs w:val="28"/>
        </w:rPr>
        <w:t xml:space="preserve"> в соответствии со следующими д</w:t>
      </w:r>
      <w:r>
        <w:rPr>
          <w:szCs w:val="28"/>
        </w:rPr>
        <w:t xml:space="preserve">о</w:t>
      </w:r>
      <w:r>
        <w:rPr>
          <w:szCs w:val="28"/>
        </w:rPr>
        <w:t xml:space="preserve">кументами:</w:t>
      </w:r>
      <w:r>
        <w:rPr>
          <w:szCs w:val="28"/>
        </w:rPr>
      </w:r>
      <w:r>
        <w:rPr>
          <w:szCs w:val="28"/>
        </w:rPr>
      </w:r>
    </w:p>
    <w:p>
      <w:pPr>
        <w:pStyle w:val="1006"/>
        <w:numPr>
          <w:ilvl w:val="0"/>
          <w:numId w:val="10"/>
        </w:numPr>
        <w:ind w:left="993" w:hanging="284"/>
      </w:pPr>
      <w:r>
        <w:t xml:space="preserve">Градостроительный </w:t>
      </w:r>
      <w:r>
        <w:t xml:space="preserve">кодекс Российской Федерации</w:t>
      </w:r>
      <w:r>
        <w:t xml:space="preserve"> от 29.12.2004 № </w:t>
      </w:r>
      <w:r>
        <w:t xml:space="preserve">190-ФЗ</w:t>
      </w:r>
      <w:r>
        <w:t xml:space="preserve"> (ред. от 19.12.2022)</w:t>
      </w:r>
      <w:r>
        <w:t xml:space="preserve">;</w:t>
      </w:r>
      <w:r/>
    </w:p>
    <w:p>
      <w:pPr>
        <w:pStyle w:val="1006"/>
        <w:numPr>
          <w:ilvl w:val="0"/>
          <w:numId w:val="10"/>
        </w:numPr>
        <w:ind w:left="993" w:hanging="284"/>
      </w:pPr>
      <w:r>
        <w:t xml:space="preserve">Федеральный закон от 27.07.2010 № 190-ФЗ </w:t>
      </w:r>
      <w:r>
        <w:t xml:space="preserve">(ред. от 01.05.2022) «О </w:t>
      </w:r>
      <w:r>
        <w:t xml:space="preserve">теплоснабжении»;</w:t>
      </w:r>
      <w:r/>
    </w:p>
    <w:p>
      <w:pPr>
        <w:pStyle w:val="1006"/>
        <w:numPr>
          <w:ilvl w:val="0"/>
          <w:numId w:val="10"/>
        </w:numPr>
        <w:ind w:left="993" w:hanging="284"/>
      </w:pPr>
      <w:r>
        <w:t xml:space="preserve">Фе</w:t>
      </w:r>
      <w:r>
        <w:t xml:space="preserve">деральный закон от 23.11.2009</w:t>
      </w:r>
      <w:r>
        <w:t xml:space="preserve"> № 261-ФЗ </w:t>
      </w:r>
      <w:r>
        <w:t xml:space="preserve">(ред. от 14.07.2022) «Об </w:t>
      </w:r>
      <w:r>
        <w:t xml:space="preserve">энергосбережении и повышении энергетической эффективности и о внесении изменений в отдельные акты Российской Федерации»;</w:t>
      </w:r>
      <w:r/>
    </w:p>
    <w:p>
      <w:pPr>
        <w:pStyle w:val="1006"/>
        <w:numPr>
          <w:ilvl w:val="0"/>
          <w:numId w:val="10"/>
        </w:numPr>
        <w:ind w:left="993" w:hanging="284"/>
      </w:pPr>
      <w:r>
        <w:t xml:space="preserve">п</w:t>
      </w:r>
      <w:r>
        <w:t xml:space="preserve">остановление правительства </w:t>
      </w:r>
      <w:r>
        <w:t xml:space="preserve">Российской Федерации</w:t>
      </w:r>
      <w:r>
        <w:t xml:space="preserve"> от 22.02.2012 № 154 </w:t>
      </w:r>
      <w:r>
        <w:t xml:space="preserve">(ред. от 10.01.2023) </w:t>
      </w:r>
      <w:r>
        <w:t xml:space="preserve">«О требованиях к схемам теплоснабжения, порядку их разработки и утверждения»;</w:t>
      </w:r>
      <w:r/>
    </w:p>
    <w:p>
      <w:pPr>
        <w:pStyle w:val="1006"/>
        <w:numPr>
          <w:ilvl w:val="0"/>
          <w:numId w:val="10"/>
        </w:numPr>
        <w:ind w:left="993" w:hanging="284"/>
      </w:pPr>
      <w:r>
        <w:t xml:space="preserve">п</w:t>
      </w:r>
      <w:r>
        <w:t xml:space="preserve">риказ Министерства Энергетики Российской Федерации № 565, Министерства</w:t>
      </w:r>
      <w:r>
        <w:t xml:space="preserve"> регионального развития </w:t>
      </w:r>
      <w:r>
        <w:t xml:space="preserve">Р</w:t>
      </w:r>
      <w:r>
        <w:t xml:space="preserve">оссийской </w:t>
      </w:r>
      <w:r>
        <w:t xml:space="preserve">Ф</w:t>
      </w:r>
      <w:r>
        <w:t xml:space="preserve">едерации</w:t>
      </w:r>
      <w:r>
        <w:t xml:space="preserve"> № 667 от 29.12.2012 </w:t>
      </w:r>
      <w:r>
        <w:t xml:space="preserve">«Об </w:t>
      </w:r>
      <w:r>
        <w:t xml:space="preserve">утверждении методических рекомендаци</w:t>
      </w:r>
      <w:r>
        <w:t xml:space="preserve">й</w:t>
      </w:r>
      <w:r>
        <w:t xml:space="preserve"> по разработке схем теплоснабжения»;</w:t>
      </w:r>
      <w:r/>
    </w:p>
    <w:p>
      <w:pPr>
        <w:pStyle w:val="1006"/>
        <w:numPr>
          <w:ilvl w:val="0"/>
          <w:numId w:val="10"/>
        </w:numPr>
        <w:ind w:left="993" w:hanging="284"/>
      </w:pPr>
      <w:r>
        <w:t xml:space="preserve">п</w:t>
      </w:r>
      <w:r>
        <w:t xml:space="preserve">риказ Министерства Энергетики Росси</w:t>
      </w:r>
      <w:r>
        <w:t xml:space="preserve">йской Федерации от 05.03.2019</w:t>
      </w:r>
      <w:r>
        <w:t xml:space="preserve"> № 212</w:t>
      </w:r>
      <w:r>
        <w:t xml:space="preserve"> «Об утверждении Методических указаний по разработке схем теплоснабжения»;</w:t>
      </w:r>
      <w:r/>
    </w:p>
    <w:p>
      <w:pPr>
        <w:pStyle w:val="1006"/>
        <w:numPr>
          <w:ilvl w:val="0"/>
          <w:numId w:val="10"/>
        </w:numPr>
        <w:ind w:left="993" w:hanging="284"/>
      </w:pPr>
      <w:r>
        <w:t xml:space="preserve">п</w:t>
      </w:r>
      <w:r>
        <w:t xml:space="preserve">исьмо Министерства энергетики </w:t>
      </w:r>
      <w:r>
        <w:t xml:space="preserve">Российской Федерации</w:t>
      </w:r>
      <w:r>
        <w:t xml:space="preserve"> от 15</w:t>
      </w:r>
      <w:r>
        <w:t xml:space="preserve">.04.</w:t>
      </w:r>
      <w:r>
        <w:t xml:space="preserve">2020 № МЮ-4343/09</w:t>
      </w:r>
      <w:r>
        <w:t xml:space="preserve"> «</w:t>
      </w:r>
      <w:r>
        <w:t xml:space="preserve">Об утверждении схем теплоснабжения поселений, городских округов</w:t>
      </w:r>
      <w:r>
        <w:t xml:space="preserve">»;</w:t>
      </w:r>
      <w:r/>
    </w:p>
    <w:p>
      <w:pPr>
        <w:pStyle w:val="1006"/>
        <w:numPr>
          <w:ilvl w:val="0"/>
          <w:numId w:val="10"/>
        </w:numPr>
        <w:ind w:left="993" w:hanging="284"/>
      </w:pPr>
      <w:r>
        <w:t xml:space="preserve">РД-10-ВЭП «Методические основы разработки схем теплоснабжения поселений и промышленных узлов Российской Федерации», введенные в действие с 22.05.2006;</w:t>
      </w:r>
      <w:r/>
    </w:p>
    <w:p>
      <w:pPr>
        <w:pStyle w:val="1006"/>
        <w:numPr>
          <w:ilvl w:val="0"/>
          <w:numId w:val="10"/>
        </w:numPr>
        <w:ind w:left="993" w:hanging="284"/>
      </w:pPr>
      <w:r>
        <w:t xml:space="preserve">СП 89.13330.2016</w:t>
      </w:r>
      <w:r>
        <w:t xml:space="preserve"> </w:t>
      </w:r>
      <w:r>
        <w:t xml:space="preserve">«</w:t>
      </w:r>
      <w:r>
        <w:t xml:space="preserve">Котельные установки. Актуализированная редакция СНиП II-35-76» (утв. </w:t>
      </w:r>
      <w:r>
        <w:t xml:space="preserve">п</w:t>
      </w:r>
      <w:r>
        <w:t xml:space="preserve">риказом Минстроя России от 16.12.2016 </w:t>
      </w:r>
      <w:r>
        <w:t xml:space="preserve">№</w:t>
      </w:r>
      <w:r>
        <w:t xml:space="preserve"> 944/пр)</w:t>
      </w:r>
      <w:r>
        <w:t xml:space="preserve"> (ред. от 15</w:t>
      </w:r>
      <w:r>
        <w:t xml:space="preserve">.12.2021)</w:t>
      </w:r>
      <w:r>
        <w:t xml:space="preserve">;</w:t>
      </w:r>
      <w:r/>
    </w:p>
    <w:p>
      <w:pPr>
        <w:pStyle w:val="1006"/>
        <w:numPr>
          <w:ilvl w:val="0"/>
          <w:numId w:val="10"/>
        </w:numPr>
        <w:ind w:left="993" w:hanging="284"/>
      </w:pPr>
      <w:r>
        <w:t xml:space="preserve">СП</w:t>
      </w:r>
      <w:r>
        <w:t xml:space="preserve"> 124.13330.2012 «</w:t>
      </w:r>
      <w:r>
        <w:t xml:space="preserve">Тепловые сети. </w:t>
      </w:r>
      <w:r>
        <w:t xml:space="preserve">Актуализированная редакция                     СНиП </w:t>
      </w:r>
      <w:r>
        <w:t xml:space="preserve">41-02-2003</w:t>
      </w:r>
      <w:r>
        <w:t xml:space="preserve">» </w:t>
      </w:r>
      <w:r>
        <w:t xml:space="preserve">(утв. </w:t>
      </w:r>
      <w:r>
        <w:t xml:space="preserve">п</w:t>
      </w:r>
      <w:r>
        <w:t xml:space="preserve">риказом Минрегиона России от 30.06.2012</w:t>
      </w:r>
      <w:r>
        <w:t xml:space="preserve"> №</w:t>
      </w:r>
      <w:r>
        <w:t xml:space="preserve"> 280) (ред. от </w:t>
      </w:r>
      <w:r>
        <w:t xml:space="preserve">31.05.2022</w:t>
      </w:r>
      <w:r>
        <w:t xml:space="preserve">)</w:t>
      </w:r>
      <w:r>
        <w:t xml:space="preserve">;</w:t>
      </w:r>
      <w:r/>
    </w:p>
    <w:p>
      <w:pPr>
        <w:pStyle w:val="1006"/>
        <w:numPr>
          <w:ilvl w:val="0"/>
          <w:numId w:val="10"/>
        </w:numPr>
        <w:ind w:left="993" w:hanging="284"/>
      </w:pPr>
      <w:r>
        <w:t xml:space="preserve">СП 131.13330.2020 </w:t>
      </w:r>
      <w:r>
        <w:t xml:space="preserve">«</w:t>
      </w:r>
      <w:r>
        <w:t xml:space="preserve">Строительная климатология. СНиП 23-01-99*» (утв. и введен в действие </w:t>
      </w:r>
      <w:r>
        <w:t xml:space="preserve">п</w:t>
      </w:r>
      <w:r>
        <w:t xml:space="preserve">риказом Минстроя России от 24.12.2020 № 859/пр)</w:t>
      </w:r>
      <w:r>
        <w:t xml:space="preserve"> </w:t>
      </w:r>
      <w:r>
        <w:t xml:space="preserve">(ред. от </w:t>
      </w:r>
      <w:r>
        <w:t xml:space="preserve">30.05.2022</w:t>
      </w:r>
      <w:r>
        <w:t xml:space="preserve">);</w:t>
      </w:r>
      <w:r/>
    </w:p>
    <w:p>
      <w:pPr>
        <w:pStyle w:val="1006"/>
        <w:numPr>
          <w:ilvl w:val="0"/>
          <w:numId w:val="10"/>
        </w:numPr>
        <w:ind w:left="993" w:hanging="284"/>
      </w:pPr>
      <w:r>
        <w:t xml:space="preserve">ГОСТ 30494-2011</w:t>
      </w:r>
      <w:r>
        <w:t xml:space="preserve"> «</w:t>
      </w:r>
      <w:r>
        <w:t xml:space="preserve">Здания жилые и общественные. Параметры микроклимата в</w:t>
      </w:r>
      <w:r>
        <w:t xml:space="preserve"> </w:t>
      </w:r>
      <w:r>
        <w:t xml:space="preserve">помещениях» (введен в действие </w:t>
      </w:r>
      <w:r>
        <w:t xml:space="preserve">п</w:t>
      </w:r>
      <w:r>
        <w:t xml:space="preserve">риказом Росстандарта от 12.07.2012 № 191-ст)</w:t>
      </w:r>
      <w:r>
        <w:t xml:space="preserve">.</w:t>
      </w:r>
      <w:r/>
    </w:p>
    <w:p>
      <w:pPr>
        <w:pStyle w:val="992"/>
      </w:pPr>
      <w:r>
        <w:t xml:space="preserve">А также иными нормативными документами, регулирующими вопросы теплоснабжения.</w:t>
      </w:r>
      <w:r/>
    </w:p>
    <w:p>
      <w:pPr>
        <w:pStyle w:val="993"/>
        <w:rPr>
          <w:color w:val="000000"/>
        </w:rPr>
      </w:pPr>
      <w:r/>
      <w:bookmarkStart w:id="5" w:name="_Toc133998914"/>
      <w:r>
        <w:rPr>
          <w:color w:val="000000"/>
        </w:rPr>
        <w:t xml:space="preserve">РАЗДЕЛ 1 "ПОКАЗАТЕЛИ СУЩЕСТВУЮЩЕГО И ПЕРСПЕКТИВНОГО СПРОСА НА ТЕПЛОВУЮ ЭНЕРГИЮ (МОЩНОСТЬ) И ТЕПЛОНОСИТЕЛЬ В УСТАНОВЛЕННЫХ ГРАНИЦАХ ТЕРРИТОРИИ </w:t>
      </w:r>
      <w:r>
        <w:rPr>
          <w:color w:val="000000"/>
        </w:rPr>
        <w:t xml:space="preserve">МУНИЦИПАЛЬНОГО ОБРАЗОВАНИЯ</w:t>
      </w:r>
      <w:r>
        <w:rPr>
          <w:color w:val="000000"/>
        </w:rPr>
        <w:t xml:space="preserve">"</w:t>
      </w:r>
      <w:bookmarkEnd w:id="3"/>
      <w:r>
        <w:rPr>
          <w:color w:val="000000"/>
        </w:rPr>
      </w:r>
      <w:r>
        <w:rPr>
          <w:color w:val="000000"/>
        </w:rPr>
      </w:r>
    </w:p>
    <w:p>
      <w:pPr>
        <w:pStyle w:val="995"/>
        <w:spacing w:line="240" w:lineRule="auto"/>
      </w:pPr>
      <w:r/>
      <w:bookmarkStart w:id="6" w:name="sub_26"/>
      <w:r/>
      <w:bookmarkStart w:id="7" w:name="_Toc133998915"/>
      <w:r>
        <w:t xml:space="preserve">а)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w:t>
      </w:r>
      <w:r>
        <w:t xml:space="preserve">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bookmarkEnd w:id="4"/>
      <w:r/>
      <w:r/>
    </w:p>
    <w:p>
      <w:pPr>
        <w:pStyle w:val="992"/>
      </w:pPr>
      <w:r>
        <w:t xml:space="preserve">Величины существующих площадей строительных фондов представлены в таблице 1.1.</w:t>
      </w:r>
      <w:r>
        <w:t xml:space="preserve"> </w:t>
      </w:r>
      <w:r/>
    </w:p>
    <w:p>
      <w:pPr>
        <w:pStyle w:val="992"/>
        <w:jc w:val="right"/>
      </w:pPr>
      <w:r>
        <w:t xml:space="preserve">Таблица 1.1</w:t>
      </w:r>
      <w:r/>
    </w:p>
    <w:p>
      <w:pPr>
        <w:pStyle w:val="992"/>
        <w:ind w:firstLine="0"/>
        <w:jc w:val="center"/>
      </w:pPr>
      <w:r>
        <w:t xml:space="preserve">Величины существующих площадей строительных фондов </w:t>
      </w:r>
      <w:r>
        <w:t xml:space="preserve">Великоустюгского</w:t>
      </w:r>
      <w:r>
        <w:t xml:space="preserve"> муниципального округа</w:t>
      </w:r>
      <w:r/>
    </w:p>
    <w:tbl>
      <w:tblPr>
        <w:tblW w:w="0" w:type="auto"/>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4A0" w:firstRow="1" w:lastRow="0" w:firstColumn="1" w:lastColumn="0" w:noHBand="0" w:noVBand="1"/>
      </w:tblPr>
      <w:tblGrid>
        <w:gridCol w:w="6521"/>
        <w:gridCol w:w="311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6521" w:type="dxa"/>
            <w:vAlign w:val="center"/>
            <w:textDirection w:val="lrTb"/>
            <w:noWrap w:val="false"/>
          </w:tcPr>
          <w:p>
            <w:pPr>
              <w:pStyle w:val="992"/>
              <w:ind w:firstLine="0"/>
              <w:jc w:val="center"/>
              <w:spacing w:line="240" w:lineRule="auto"/>
              <w:rPr>
                <w:rFonts w:eastAsia="Times New Roman"/>
                <w:b/>
                <w:sz w:val="20"/>
                <w:szCs w:val="20"/>
              </w:rPr>
            </w:pPr>
            <w:r>
              <w:rPr>
                <w:rFonts w:eastAsia="Times New Roman"/>
                <w:b/>
                <w:sz w:val="20"/>
                <w:szCs w:val="20"/>
              </w:rPr>
              <w:t xml:space="preserve">Показатель</w:t>
            </w:r>
            <w:r>
              <w:rPr>
                <w:rFonts w:eastAsia="Times New Roman"/>
                <w:b/>
                <w:sz w:val="20"/>
                <w:szCs w:val="20"/>
              </w:rPr>
            </w:r>
            <w:r>
              <w:rPr>
                <w:rFonts w:eastAsia="Times New Roman"/>
                <w:b/>
                <w:sz w:val="20"/>
                <w:szCs w:val="20"/>
              </w:rPr>
            </w:r>
          </w:p>
        </w:tc>
        <w:tc>
          <w:tcPr>
            <w:tcW w:w="3118" w:type="dxa"/>
            <w:vAlign w:val="center"/>
            <w:textDirection w:val="lrTb"/>
            <w:noWrap w:val="false"/>
          </w:tcPr>
          <w:p>
            <w:pPr>
              <w:pStyle w:val="992"/>
              <w:ind w:firstLine="0"/>
              <w:jc w:val="center"/>
              <w:spacing w:line="240" w:lineRule="auto"/>
              <w:rPr>
                <w:rFonts w:eastAsia="Times New Roman"/>
                <w:b/>
                <w:sz w:val="20"/>
                <w:szCs w:val="20"/>
              </w:rPr>
            </w:pPr>
            <w:r>
              <w:rPr>
                <w:rFonts w:eastAsia="Times New Roman"/>
                <w:b/>
                <w:sz w:val="20"/>
                <w:szCs w:val="20"/>
              </w:rPr>
              <w:t xml:space="preserve">20</w:t>
            </w:r>
            <w:r>
              <w:rPr>
                <w:rFonts w:eastAsia="Times New Roman"/>
                <w:b/>
                <w:sz w:val="20"/>
                <w:szCs w:val="20"/>
              </w:rPr>
              <w:t xml:space="preserve">2</w:t>
            </w:r>
            <w:r>
              <w:rPr>
                <w:rFonts w:eastAsia="Times New Roman"/>
                <w:b/>
                <w:sz w:val="20"/>
                <w:szCs w:val="20"/>
              </w:rPr>
              <w:t xml:space="preserve">5</w:t>
            </w:r>
            <w:r>
              <w:rPr>
                <w:rFonts w:eastAsia="Times New Roman"/>
                <w:b/>
                <w:sz w:val="20"/>
                <w:szCs w:val="20"/>
              </w:rPr>
            </w:r>
            <w:r>
              <w:rPr>
                <w:rFonts w:eastAsia="Times New Roman"/>
                <w:b/>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6521" w:type="dxa"/>
            <w:vAlign w:val="top"/>
            <w:textDirection w:val="lrTb"/>
            <w:noWrap w:val="false"/>
          </w:tcPr>
          <w:p>
            <w:pPr>
              <w:pStyle w:val="992"/>
              <w:ind w:firstLine="0"/>
              <w:spacing w:line="240" w:lineRule="auto"/>
              <w:rPr>
                <w:rFonts w:eastAsia="Times New Roman"/>
                <w:sz w:val="20"/>
                <w:szCs w:val="20"/>
              </w:rPr>
            </w:pPr>
            <w:r>
              <w:rPr>
                <w:rFonts w:eastAsia="Times New Roman"/>
                <w:sz w:val="20"/>
                <w:szCs w:val="20"/>
              </w:rPr>
              <w:t xml:space="preserve">Площадь территории округа, </w:t>
            </w:r>
            <w:r>
              <w:rPr>
                <w:rFonts w:eastAsia="Times New Roman"/>
                <w:sz w:val="20"/>
                <w:szCs w:val="20"/>
              </w:rPr>
              <w:t xml:space="preserve">км²</w:t>
            </w:r>
            <w:r>
              <w:rPr>
                <w:rFonts w:eastAsia="Times New Roman"/>
                <w:sz w:val="20"/>
                <w:szCs w:val="20"/>
              </w:rPr>
            </w:r>
            <w:r>
              <w:rPr>
                <w:rFonts w:eastAsia="Times New Roman"/>
                <w:sz w:val="20"/>
                <w:szCs w:val="20"/>
              </w:rPr>
            </w:r>
          </w:p>
        </w:tc>
        <w:tc>
          <w:tcPr>
            <w:tcW w:w="3118" w:type="dxa"/>
            <w:vAlign w:val="center"/>
            <w:textDirection w:val="lrTb"/>
            <w:noWrap w:val="false"/>
          </w:tcPr>
          <w:p>
            <w:pPr>
              <w:pStyle w:val="992"/>
              <w:ind w:firstLine="0"/>
              <w:jc w:val="center"/>
              <w:spacing w:line="240" w:lineRule="auto"/>
              <w:rPr>
                <w:rFonts w:eastAsia="Times New Roman"/>
                <w:sz w:val="20"/>
                <w:szCs w:val="20"/>
              </w:rPr>
            </w:pPr>
            <w:r>
              <w:rPr>
                <w:rFonts w:eastAsia="Times New Roman"/>
                <w:sz w:val="20"/>
                <w:szCs w:val="20"/>
              </w:rPr>
              <w:t xml:space="preserve">7734 км²</w:t>
            </w:r>
            <w:r>
              <w:rPr>
                <w:rFonts w:eastAsia="Times New Roman"/>
                <w:sz w:val="20"/>
                <w:szCs w:val="20"/>
              </w:rPr>
            </w:r>
            <w:r>
              <w:rPr>
                <w:rFonts w:eastAsia="Times New Roman"/>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6521" w:type="dxa"/>
            <w:vAlign w:val="top"/>
            <w:textDirection w:val="lrTb"/>
            <w:noWrap w:val="false"/>
          </w:tcPr>
          <w:p>
            <w:pPr>
              <w:pStyle w:val="992"/>
              <w:ind w:firstLine="0"/>
              <w:spacing w:line="240" w:lineRule="auto"/>
              <w:rPr>
                <w:rFonts w:eastAsia="Times New Roman"/>
                <w:sz w:val="20"/>
                <w:szCs w:val="20"/>
              </w:rPr>
            </w:pPr>
            <w:r>
              <w:rPr>
                <w:rFonts w:eastAsia="Times New Roman"/>
                <w:sz w:val="20"/>
                <w:szCs w:val="20"/>
              </w:rPr>
              <w:t xml:space="preserve">Жилые зоны, тыс. га</w:t>
            </w:r>
            <w:r>
              <w:rPr>
                <w:rFonts w:eastAsia="Times New Roman"/>
                <w:sz w:val="20"/>
                <w:szCs w:val="20"/>
              </w:rPr>
            </w:r>
            <w:r>
              <w:rPr>
                <w:rFonts w:eastAsia="Times New Roman"/>
                <w:sz w:val="20"/>
                <w:szCs w:val="20"/>
              </w:rPr>
            </w:r>
          </w:p>
        </w:tc>
        <w:tc>
          <w:tcPr>
            <w:tcW w:w="3118" w:type="dxa"/>
            <w:vAlign w:val="center"/>
            <w:textDirection w:val="lrTb"/>
            <w:noWrap w:val="false"/>
          </w:tcPr>
          <w:p>
            <w:pPr>
              <w:pStyle w:val="992"/>
              <w:ind w:firstLine="0"/>
              <w:jc w:val="center"/>
              <w:spacing w:line="240" w:lineRule="auto"/>
              <w:rPr>
                <w:rFonts w:eastAsia="Times New Roman"/>
                <w:sz w:val="20"/>
                <w:szCs w:val="20"/>
              </w:rPr>
            </w:pPr>
            <w:r>
              <w:rPr>
                <w:rFonts w:eastAsia="Times New Roman"/>
                <w:sz w:val="20"/>
                <w:szCs w:val="20"/>
              </w:rPr>
              <w:t xml:space="preserve">н/д</w:t>
            </w:r>
            <w:r>
              <w:rPr>
                <w:rFonts w:eastAsia="Times New Roman"/>
                <w:sz w:val="20"/>
                <w:szCs w:val="20"/>
              </w:rPr>
            </w:r>
            <w:r>
              <w:rPr>
                <w:rFonts w:eastAsia="Times New Roman"/>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6521" w:type="dxa"/>
            <w:vAlign w:val="top"/>
            <w:textDirection w:val="lrTb"/>
            <w:noWrap w:val="false"/>
          </w:tcPr>
          <w:p>
            <w:pPr>
              <w:pStyle w:val="992"/>
              <w:ind w:firstLine="0"/>
              <w:jc w:val="right"/>
              <w:spacing w:line="240" w:lineRule="auto"/>
              <w:rPr>
                <w:rFonts w:eastAsia="Times New Roman"/>
                <w:sz w:val="20"/>
                <w:szCs w:val="20"/>
              </w:rPr>
            </w:pPr>
            <w:r>
              <w:rPr>
                <w:rFonts w:eastAsia="Times New Roman"/>
                <w:sz w:val="20"/>
                <w:szCs w:val="20"/>
              </w:rPr>
              <w:t xml:space="preserve">-индивидуальные жилые дома</w:t>
            </w:r>
            <w:r>
              <w:rPr>
                <w:rFonts w:eastAsia="Times New Roman"/>
                <w:sz w:val="20"/>
                <w:szCs w:val="20"/>
              </w:rPr>
            </w:r>
            <w:r>
              <w:rPr>
                <w:rFonts w:eastAsia="Times New Roman"/>
                <w:sz w:val="20"/>
                <w:szCs w:val="20"/>
              </w:rPr>
            </w:r>
          </w:p>
        </w:tc>
        <w:tc>
          <w:tcPr>
            <w:tcW w:w="3118" w:type="dxa"/>
            <w:vAlign w:val="top"/>
            <w:textDirection w:val="lrTb"/>
            <w:noWrap w:val="false"/>
          </w:tcPr>
          <w:p>
            <w:pPr>
              <w:pStyle w:val="992"/>
              <w:ind w:firstLine="0"/>
              <w:jc w:val="center"/>
              <w:spacing w:line="240" w:lineRule="auto"/>
              <w:rPr>
                <w:rFonts w:eastAsia="Times New Roman"/>
                <w:sz w:val="20"/>
                <w:szCs w:val="20"/>
              </w:rPr>
            </w:pPr>
            <w:r>
              <w:rPr>
                <w:rFonts w:eastAsia="Times New Roman"/>
                <w:sz w:val="20"/>
                <w:szCs w:val="20"/>
              </w:rPr>
              <w:t xml:space="preserve">н/д</w:t>
            </w:r>
            <w:r>
              <w:rPr>
                <w:rFonts w:eastAsia="Times New Roman"/>
                <w:sz w:val="20"/>
                <w:szCs w:val="20"/>
              </w:rPr>
            </w:r>
            <w:r>
              <w:rPr>
                <w:rFonts w:eastAsia="Times New Roman"/>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6521" w:type="dxa"/>
            <w:vAlign w:val="top"/>
            <w:textDirection w:val="lrTb"/>
            <w:noWrap w:val="false"/>
          </w:tcPr>
          <w:p>
            <w:pPr>
              <w:pStyle w:val="992"/>
              <w:ind w:firstLine="0"/>
              <w:jc w:val="right"/>
              <w:spacing w:line="240" w:lineRule="auto"/>
              <w:rPr>
                <w:rFonts w:eastAsia="Times New Roman"/>
                <w:sz w:val="20"/>
                <w:szCs w:val="20"/>
              </w:rPr>
            </w:pPr>
            <w:r>
              <w:rPr>
                <w:rFonts w:eastAsia="Times New Roman"/>
                <w:sz w:val="20"/>
                <w:szCs w:val="20"/>
              </w:rPr>
              <w:t xml:space="preserve">- малоэтажные жилые дома (до 4 этажей, включая мансардный)</w:t>
            </w:r>
            <w:r>
              <w:rPr>
                <w:rFonts w:eastAsia="Times New Roman"/>
                <w:sz w:val="20"/>
                <w:szCs w:val="20"/>
              </w:rPr>
            </w:r>
            <w:r>
              <w:rPr>
                <w:rFonts w:eastAsia="Times New Roman"/>
                <w:sz w:val="20"/>
                <w:szCs w:val="20"/>
              </w:rPr>
            </w:r>
          </w:p>
        </w:tc>
        <w:tc>
          <w:tcPr>
            <w:tcW w:w="3118" w:type="dxa"/>
            <w:vAlign w:val="top"/>
            <w:textDirection w:val="lrTb"/>
            <w:noWrap w:val="false"/>
          </w:tcPr>
          <w:p>
            <w:pPr>
              <w:pStyle w:val="992"/>
              <w:ind w:firstLine="0"/>
              <w:jc w:val="center"/>
              <w:spacing w:line="240" w:lineRule="auto"/>
              <w:rPr>
                <w:rFonts w:eastAsia="Times New Roman"/>
                <w:sz w:val="20"/>
                <w:szCs w:val="20"/>
              </w:rPr>
            </w:pPr>
            <w:r>
              <w:rPr>
                <w:rFonts w:eastAsia="Times New Roman"/>
                <w:sz w:val="20"/>
                <w:szCs w:val="20"/>
              </w:rPr>
              <w:t xml:space="preserve">н/д</w:t>
            </w:r>
            <w:r>
              <w:rPr>
                <w:rFonts w:eastAsia="Times New Roman"/>
                <w:sz w:val="20"/>
                <w:szCs w:val="20"/>
              </w:rPr>
            </w:r>
            <w:r>
              <w:rPr>
                <w:rFonts w:eastAsia="Times New Roman"/>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6521" w:type="dxa"/>
            <w:vAlign w:val="top"/>
            <w:textDirection w:val="lrTb"/>
            <w:noWrap w:val="false"/>
          </w:tcPr>
          <w:p>
            <w:pPr>
              <w:pStyle w:val="992"/>
              <w:ind w:firstLine="0"/>
              <w:jc w:val="right"/>
              <w:spacing w:line="240" w:lineRule="auto"/>
              <w:rPr>
                <w:rFonts w:eastAsia="Times New Roman"/>
                <w:sz w:val="20"/>
                <w:szCs w:val="20"/>
              </w:rPr>
            </w:pPr>
            <w:r>
              <w:rPr>
                <w:rFonts w:eastAsia="Times New Roman"/>
                <w:sz w:val="20"/>
                <w:szCs w:val="20"/>
              </w:rPr>
              <w:t xml:space="preserve">- средне</w:t>
            </w:r>
            <w:r>
              <w:rPr>
                <w:rFonts w:eastAsia="Times New Roman"/>
                <w:sz w:val="20"/>
                <w:szCs w:val="20"/>
              </w:rPr>
              <w:t xml:space="preserve"> </w:t>
            </w:r>
            <w:r>
              <w:rPr>
                <w:rFonts w:eastAsia="Times New Roman"/>
                <w:sz w:val="20"/>
                <w:szCs w:val="20"/>
              </w:rPr>
              <w:t xml:space="preserve">этажные жилые дома (от 5 до 8 этажей, включая мансардный)</w:t>
            </w:r>
            <w:r>
              <w:rPr>
                <w:rFonts w:eastAsia="Times New Roman"/>
                <w:sz w:val="20"/>
                <w:szCs w:val="20"/>
              </w:rPr>
            </w:r>
            <w:r>
              <w:rPr>
                <w:rFonts w:eastAsia="Times New Roman"/>
                <w:sz w:val="20"/>
                <w:szCs w:val="20"/>
              </w:rPr>
            </w:r>
          </w:p>
        </w:tc>
        <w:tc>
          <w:tcPr>
            <w:tcW w:w="3118" w:type="dxa"/>
            <w:vAlign w:val="top"/>
            <w:textDirection w:val="lrTb"/>
            <w:noWrap w:val="false"/>
          </w:tcPr>
          <w:p>
            <w:pPr>
              <w:pStyle w:val="992"/>
              <w:ind w:firstLine="0"/>
              <w:jc w:val="center"/>
              <w:spacing w:line="240" w:lineRule="auto"/>
              <w:rPr>
                <w:rFonts w:eastAsia="Times New Roman"/>
                <w:sz w:val="20"/>
                <w:szCs w:val="20"/>
              </w:rPr>
            </w:pPr>
            <w:r>
              <w:rPr>
                <w:rFonts w:eastAsia="Times New Roman"/>
                <w:sz w:val="20"/>
                <w:szCs w:val="20"/>
              </w:rPr>
              <w:t xml:space="preserve">н/д</w:t>
            </w:r>
            <w:r>
              <w:rPr>
                <w:rFonts w:eastAsia="Times New Roman"/>
                <w:sz w:val="20"/>
                <w:szCs w:val="20"/>
              </w:rPr>
            </w:r>
            <w:r>
              <w:rPr>
                <w:rFonts w:eastAsia="Times New Roman"/>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6521" w:type="dxa"/>
            <w:vAlign w:val="top"/>
            <w:textDirection w:val="lrTb"/>
            <w:noWrap w:val="false"/>
          </w:tcPr>
          <w:p>
            <w:pPr>
              <w:pStyle w:val="992"/>
              <w:ind w:firstLine="0"/>
              <w:spacing w:line="240" w:lineRule="auto"/>
              <w:rPr>
                <w:rFonts w:eastAsia="Times New Roman"/>
                <w:sz w:val="20"/>
                <w:szCs w:val="20"/>
              </w:rPr>
            </w:pPr>
            <w:r>
              <w:rPr>
                <w:rFonts w:eastAsia="Times New Roman"/>
                <w:sz w:val="20"/>
                <w:szCs w:val="20"/>
              </w:rPr>
              <w:t xml:space="preserve">Общественно-деловые зоны, тыс. га</w:t>
            </w:r>
            <w:r>
              <w:rPr>
                <w:rFonts w:eastAsia="Times New Roman"/>
                <w:sz w:val="20"/>
                <w:szCs w:val="20"/>
              </w:rPr>
            </w:r>
            <w:r>
              <w:rPr>
                <w:rFonts w:eastAsia="Times New Roman"/>
                <w:sz w:val="20"/>
                <w:szCs w:val="20"/>
              </w:rPr>
            </w:r>
          </w:p>
        </w:tc>
        <w:tc>
          <w:tcPr>
            <w:tcW w:w="3118" w:type="dxa"/>
            <w:vAlign w:val="top"/>
            <w:textDirection w:val="lrTb"/>
            <w:noWrap w:val="false"/>
          </w:tcPr>
          <w:p>
            <w:pPr>
              <w:pStyle w:val="992"/>
              <w:ind w:firstLine="0"/>
              <w:jc w:val="center"/>
              <w:spacing w:line="240" w:lineRule="auto"/>
              <w:rPr>
                <w:rFonts w:eastAsia="Times New Roman"/>
                <w:sz w:val="20"/>
                <w:szCs w:val="20"/>
              </w:rPr>
            </w:pPr>
            <w:r>
              <w:rPr>
                <w:rFonts w:eastAsia="Times New Roman"/>
                <w:sz w:val="20"/>
                <w:szCs w:val="20"/>
              </w:rPr>
              <w:t xml:space="preserve">н/д</w:t>
            </w:r>
            <w:r>
              <w:rPr>
                <w:rFonts w:eastAsia="Times New Roman"/>
                <w:sz w:val="20"/>
                <w:szCs w:val="20"/>
              </w:rPr>
            </w:r>
            <w:r>
              <w:rPr>
                <w:rFonts w:eastAsia="Times New Roman"/>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6521" w:type="dxa"/>
            <w:vAlign w:val="top"/>
            <w:textDirection w:val="lrTb"/>
            <w:noWrap w:val="false"/>
          </w:tcPr>
          <w:p>
            <w:pPr>
              <w:pStyle w:val="992"/>
              <w:ind w:firstLine="0"/>
              <w:spacing w:line="240" w:lineRule="auto"/>
              <w:rPr>
                <w:rFonts w:eastAsia="Times New Roman"/>
                <w:sz w:val="20"/>
                <w:szCs w:val="20"/>
              </w:rPr>
            </w:pPr>
            <w:r>
              <w:rPr>
                <w:rFonts w:eastAsia="Times New Roman"/>
                <w:sz w:val="20"/>
                <w:szCs w:val="20"/>
              </w:rPr>
              <w:t xml:space="preserve">Производственные зоны, тыс. га</w:t>
            </w:r>
            <w:r>
              <w:rPr>
                <w:rFonts w:eastAsia="Times New Roman"/>
                <w:sz w:val="20"/>
                <w:szCs w:val="20"/>
              </w:rPr>
            </w:r>
            <w:r>
              <w:rPr>
                <w:rFonts w:eastAsia="Times New Roman"/>
                <w:sz w:val="20"/>
                <w:szCs w:val="20"/>
              </w:rPr>
            </w:r>
          </w:p>
        </w:tc>
        <w:tc>
          <w:tcPr>
            <w:tcW w:w="3118" w:type="dxa"/>
            <w:vAlign w:val="top"/>
            <w:textDirection w:val="lrTb"/>
            <w:noWrap w:val="false"/>
          </w:tcPr>
          <w:p>
            <w:pPr>
              <w:pStyle w:val="992"/>
              <w:ind w:firstLine="0"/>
              <w:jc w:val="center"/>
              <w:spacing w:line="240" w:lineRule="auto"/>
              <w:rPr>
                <w:rFonts w:eastAsia="Times New Roman"/>
                <w:sz w:val="20"/>
                <w:szCs w:val="20"/>
              </w:rPr>
            </w:pPr>
            <w:r>
              <w:rPr>
                <w:rFonts w:eastAsia="Times New Roman"/>
                <w:sz w:val="20"/>
                <w:szCs w:val="20"/>
              </w:rPr>
              <w:t xml:space="preserve">н/д</w:t>
            </w:r>
            <w:r>
              <w:rPr>
                <w:rFonts w:eastAsia="Times New Roman"/>
                <w:sz w:val="20"/>
                <w:szCs w:val="20"/>
              </w:rPr>
            </w:r>
            <w:r>
              <w:rPr>
                <w:rFonts w:eastAsia="Times New Roman"/>
                <w:sz w:val="20"/>
                <w:szCs w:val="20"/>
              </w:rPr>
            </w:r>
          </w:p>
        </w:tc>
      </w:tr>
    </w:tbl>
    <w:p>
      <w:pPr>
        <w:pStyle w:val="992"/>
      </w:pPr>
      <w:r>
        <w:t xml:space="preserve">Зоны перспективной застройки </w:t>
      </w:r>
      <w:r>
        <w:t xml:space="preserve">Великоустюгского</w:t>
      </w:r>
      <w:r>
        <w:t xml:space="preserve"> муниципального округа</w:t>
      </w:r>
      <w:r>
        <w:t xml:space="preserve">, согласно данных</w:t>
      </w:r>
      <w:r>
        <w:t xml:space="preserve">,</w:t>
      </w:r>
      <w:r>
        <w:t xml:space="preserve"> предоставленных администрацией </w:t>
      </w:r>
      <w:r>
        <w:t xml:space="preserve">Великоустюгского</w:t>
      </w:r>
      <w:r>
        <w:t xml:space="preserve"> муниципального округа</w:t>
      </w:r>
      <w:r>
        <w:t xml:space="preserve">, не утверждены.</w:t>
      </w:r>
      <w:r/>
    </w:p>
    <w:p>
      <w:pPr>
        <w:pStyle w:val="995"/>
        <w:spacing w:line="240" w:lineRule="auto"/>
      </w:pPr>
      <w:r/>
      <w:bookmarkEnd w:id="5"/>
      <w:r/>
      <w:bookmarkStart w:id="8" w:name="sub_27"/>
      <w:r/>
      <w:bookmarkStart w:id="9" w:name="_Toc133998916"/>
      <w:r>
        <w:t xml:space="preserve">б) 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bookmarkEnd w:id="6"/>
      <w:r/>
      <w:r/>
    </w:p>
    <w:p>
      <w:pPr>
        <w:pStyle w:val="992"/>
        <w:keepNext/>
      </w:pPr>
      <w:r>
        <w:t xml:space="preserve">Прогноз прироста тепловых нагрузок и потребления тепловой энергии сформирован на основе данных о существующих нагрузках, теплопотреблении и прогнозе перспективной застройки на территории </w:t>
      </w:r>
      <w:r>
        <w:t xml:space="preserve">Великоустюгского</w:t>
      </w:r>
      <w:r>
        <w:t xml:space="preserve"> муниципального округа</w:t>
      </w:r>
      <w:r>
        <w:t xml:space="preserve">.</w:t>
      </w:r>
      <w:r/>
    </w:p>
    <w:p>
      <w:pPr>
        <w:pStyle w:val="992"/>
      </w:pPr>
      <w:r>
        <w:t xml:space="preserve">Приросты тепловой нагрузки на основные периоды </w:t>
      </w:r>
      <w:r>
        <w:t xml:space="preserve">с</w:t>
      </w:r>
      <w:r>
        <w:t xml:space="preserve">хемы представлены в таблице </w:t>
      </w:r>
      <w:r>
        <w:t xml:space="preserve">1.</w:t>
      </w:r>
      <w:r>
        <w:t xml:space="preserve">2</w:t>
      </w:r>
      <w:r>
        <w:t xml:space="preserve">.</w:t>
      </w:r>
      <w:r/>
    </w:p>
    <w:p>
      <w:pPr>
        <w:pStyle w:val="992"/>
        <w:ind w:left="567" w:firstLine="0"/>
        <w:jc w:val="right"/>
        <w:keepNext/>
      </w:pPr>
      <w:r>
        <w:t xml:space="preserve">Таблица </w:t>
      </w:r>
      <w:r>
        <w:t xml:space="preserve">1.</w:t>
      </w:r>
      <w:r>
        <w:t xml:space="preserve">2</w:t>
      </w:r>
      <w:r/>
    </w:p>
    <w:p>
      <w:pPr>
        <w:pStyle w:val="992"/>
        <w:ind w:firstLine="0"/>
        <w:jc w:val="center"/>
        <w:keepNext/>
      </w:pPr>
      <w:r>
        <w:t xml:space="preserve">Прирост и убыль тепловой нагрузки</w:t>
      </w:r>
      <w:r/>
    </w:p>
    <w:tbl>
      <w:tblPr>
        <w:tblW w:w="4982" w:type="pct"/>
        <w:tblInd w:w="2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top w:w="0" w:type="dxa"/>
          <w:right w:w="108" w:type="dxa"/>
          <w:bottom w:w="0" w:type="dxa"/>
        </w:tblCellMar>
        <w:tblLook w:val="04A0" w:firstRow="1" w:lastRow="0" w:firstColumn="1" w:lastColumn="0" w:noHBand="0" w:noVBand="1"/>
      </w:tblPr>
      <w:tblGrid>
        <w:gridCol w:w="471"/>
        <w:gridCol w:w="3084"/>
        <w:gridCol w:w="701"/>
        <w:gridCol w:w="701"/>
        <w:gridCol w:w="701"/>
        <w:gridCol w:w="701"/>
        <w:gridCol w:w="701"/>
        <w:gridCol w:w="701"/>
        <w:gridCol w:w="1014"/>
        <w:gridCol w:w="84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11" w:type="dxa"/>
              <w:right w:w="11" w:type="dxa"/>
            </w:tcMar>
            <w:tcW w:w="471" w:type="dxa"/>
            <w:vAlign w:val="center"/>
            <w:vMerge w:val="restart"/>
            <w:textDirection w:val="lrTb"/>
            <w:noWrap/>
          </w:tcPr>
          <w:p>
            <w:pPr>
              <w:pStyle w:val="1082"/>
              <w:keepNext/>
              <w:rPr>
                <w:b/>
                <w:szCs w:val="20"/>
              </w:rPr>
            </w:pPr>
            <w:r>
              <w:rPr>
                <w:b/>
                <w:szCs w:val="20"/>
              </w:rPr>
              <w:t xml:space="preserve">№ п/п</w:t>
            </w:r>
            <w:r>
              <w:rPr>
                <w:b/>
                <w:szCs w:val="20"/>
              </w:rPr>
            </w:r>
            <w:r>
              <w:rPr>
                <w:b/>
                <w:szCs w:val="20"/>
              </w:rPr>
            </w:r>
          </w:p>
        </w:tc>
        <w:tc>
          <w:tcPr>
            <w:tcMar>
              <w:left w:w="11" w:type="dxa"/>
              <w:right w:w="11" w:type="dxa"/>
            </w:tcMar>
            <w:tcW w:w="3084" w:type="dxa"/>
            <w:vAlign w:val="center"/>
            <w:vMerge w:val="restart"/>
            <w:textDirection w:val="lrTb"/>
            <w:noWrap w:val="false"/>
          </w:tcPr>
          <w:p>
            <w:pPr>
              <w:pStyle w:val="1082"/>
              <w:keepNext/>
              <w:rPr>
                <w:b/>
                <w:szCs w:val="20"/>
              </w:rPr>
            </w:pPr>
            <w:r>
              <w:rPr>
                <w:b/>
                <w:szCs w:val="20"/>
              </w:rPr>
              <w:t xml:space="preserve">Территория застройки/наименование объекта (участка) нового строительства</w:t>
            </w:r>
            <w:r>
              <w:rPr>
                <w:b/>
                <w:szCs w:val="20"/>
              </w:rPr>
            </w:r>
            <w:r>
              <w:rPr>
                <w:b/>
                <w:szCs w:val="20"/>
              </w:rPr>
            </w:r>
          </w:p>
        </w:tc>
        <w:tc>
          <w:tcPr>
            <w:gridSpan w:val="8"/>
            <w:tcMar>
              <w:left w:w="11" w:type="dxa"/>
              <w:right w:w="11" w:type="dxa"/>
            </w:tcMar>
            <w:tcW w:w="6069" w:type="dxa"/>
            <w:vAlign w:val="top"/>
            <w:textDirection w:val="lrTb"/>
            <w:noWrap w:val="false"/>
          </w:tcPr>
          <w:p>
            <w:pPr>
              <w:pStyle w:val="1082"/>
              <w:keepNext/>
              <w:rPr>
                <w:b/>
                <w:szCs w:val="20"/>
              </w:rPr>
            </w:pPr>
            <w:r>
              <w:rPr>
                <w:b/>
                <w:szCs w:val="20"/>
              </w:rPr>
              <w:t xml:space="preserve">Приросты тепловой нагрузки, Гкал/ч</w:t>
            </w:r>
            <w:r>
              <w:rPr>
                <w:b/>
                <w:szCs w:val="20"/>
              </w:rPr>
            </w:r>
            <w:r>
              <w:rPr>
                <w:b/>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11" w:type="dxa"/>
              <w:right w:w="11" w:type="dxa"/>
            </w:tcMar>
            <w:tcW w:w="471" w:type="dxa"/>
            <w:vAlign w:val="center"/>
            <w:vMerge w:val="continue"/>
            <w:textDirection w:val="lrTb"/>
            <w:noWrap/>
          </w:tcPr>
          <w:p>
            <w:pPr>
              <w:pStyle w:val="1082"/>
              <w:keepNext/>
              <w:rPr>
                <w:b/>
                <w:szCs w:val="20"/>
              </w:rPr>
            </w:pPr>
            <w:r>
              <w:rPr>
                <w:b/>
                <w:szCs w:val="20"/>
              </w:rPr>
            </w:r>
            <w:r>
              <w:rPr>
                <w:b/>
                <w:szCs w:val="20"/>
              </w:rPr>
            </w:r>
            <w:r>
              <w:rPr>
                <w:b/>
                <w:szCs w:val="20"/>
              </w:rPr>
            </w:r>
          </w:p>
        </w:tc>
        <w:tc>
          <w:tcPr>
            <w:tcMar>
              <w:left w:w="11" w:type="dxa"/>
              <w:right w:w="11" w:type="dxa"/>
            </w:tcMar>
            <w:tcW w:w="3084" w:type="dxa"/>
            <w:vAlign w:val="center"/>
            <w:vMerge w:val="continue"/>
            <w:textDirection w:val="lrTb"/>
            <w:noWrap w:val="false"/>
          </w:tcPr>
          <w:p>
            <w:pPr>
              <w:pStyle w:val="1082"/>
              <w:keepNext/>
              <w:rPr>
                <w:b/>
                <w:szCs w:val="20"/>
              </w:rPr>
            </w:pPr>
            <w:r>
              <w:rPr>
                <w:b/>
                <w:szCs w:val="20"/>
              </w:rPr>
            </w:r>
            <w:r>
              <w:rPr>
                <w:b/>
                <w:szCs w:val="20"/>
              </w:rPr>
            </w:r>
            <w:r>
              <w:rPr>
                <w:b/>
                <w:szCs w:val="20"/>
              </w:rPr>
            </w:r>
          </w:p>
        </w:tc>
        <w:tc>
          <w:tcPr>
            <w:tcMar>
              <w:left w:w="11" w:type="dxa"/>
              <w:right w:w="11" w:type="dxa"/>
            </w:tcMar>
            <w:tcW w:w="701" w:type="dxa"/>
            <w:vAlign w:val="center"/>
            <w:textDirection w:val="lrTb"/>
            <w:noWrap/>
          </w:tcPr>
          <w:p>
            <w:pPr>
              <w:pStyle w:val="1005"/>
              <w:rPr>
                <w:rFonts w:eastAsia="Times New Roman"/>
                <w:b/>
                <w:szCs w:val="22"/>
                <w:lang w:val="ru-RU" w:eastAsia="en-US" w:bidi="en-US"/>
              </w:rPr>
            </w:pPr>
            <w:r>
              <w:rPr>
                <w:rFonts w:eastAsia="Times New Roman"/>
                <w:b/>
                <w:szCs w:val="22"/>
                <w:lang w:val="ru-RU" w:eastAsia="en-US" w:bidi="en-US"/>
              </w:rPr>
              <w:t xml:space="preserve">2024</w:t>
            </w:r>
            <w:r>
              <w:rPr>
                <w:rFonts w:eastAsia="Times New Roman"/>
                <w:b/>
                <w:szCs w:val="22"/>
                <w:lang w:val="ru-RU" w:eastAsia="en-US" w:bidi="en-US"/>
              </w:rPr>
            </w:r>
            <w:r>
              <w:rPr>
                <w:rFonts w:eastAsia="Times New Roman"/>
                <w:b/>
                <w:szCs w:val="22"/>
                <w:lang w:val="ru-RU" w:eastAsia="en-US" w:bidi="en-US"/>
              </w:rPr>
            </w:r>
          </w:p>
        </w:tc>
        <w:tc>
          <w:tcPr>
            <w:tcMar>
              <w:left w:w="11" w:type="dxa"/>
              <w:right w:w="11" w:type="dxa"/>
            </w:tcMar>
            <w:tcW w:w="701" w:type="dxa"/>
            <w:vAlign w:val="center"/>
            <w:textDirection w:val="lrTb"/>
            <w:noWrap/>
          </w:tcPr>
          <w:p>
            <w:pPr>
              <w:pStyle w:val="1005"/>
              <w:rPr>
                <w:rFonts w:eastAsia="Times New Roman"/>
                <w:b/>
                <w:szCs w:val="22"/>
                <w:lang w:val="ru-RU" w:eastAsia="en-US" w:bidi="en-US"/>
              </w:rPr>
            </w:pPr>
            <w:r>
              <w:rPr>
                <w:rFonts w:eastAsia="Times New Roman"/>
                <w:b/>
                <w:szCs w:val="22"/>
                <w:lang w:val="ru-RU" w:eastAsia="en-US" w:bidi="en-US"/>
              </w:rPr>
              <w:t xml:space="preserve">2025</w:t>
            </w:r>
            <w:r>
              <w:rPr>
                <w:rFonts w:eastAsia="Times New Roman"/>
                <w:b/>
                <w:szCs w:val="22"/>
                <w:lang w:val="ru-RU" w:eastAsia="en-US" w:bidi="en-US"/>
              </w:rPr>
            </w:r>
            <w:r>
              <w:rPr>
                <w:rFonts w:eastAsia="Times New Roman"/>
                <w:b/>
                <w:szCs w:val="22"/>
                <w:lang w:val="ru-RU" w:eastAsia="en-US" w:bidi="en-US"/>
              </w:rPr>
            </w:r>
          </w:p>
        </w:tc>
        <w:tc>
          <w:tcPr>
            <w:tcMar>
              <w:left w:w="11" w:type="dxa"/>
              <w:right w:w="11" w:type="dxa"/>
            </w:tcMar>
            <w:tcW w:w="701" w:type="dxa"/>
            <w:vAlign w:val="center"/>
            <w:textDirection w:val="lrTb"/>
            <w:noWrap/>
          </w:tcPr>
          <w:p>
            <w:pPr>
              <w:pStyle w:val="1005"/>
              <w:rPr>
                <w:rFonts w:eastAsia="Times New Roman"/>
                <w:b/>
                <w:szCs w:val="22"/>
                <w:lang w:val="ru-RU" w:eastAsia="en-US" w:bidi="en-US"/>
              </w:rPr>
            </w:pPr>
            <w:r>
              <w:rPr>
                <w:rFonts w:eastAsia="Times New Roman"/>
                <w:b/>
                <w:szCs w:val="22"/>
                <w:lang w:val="ru-RU" w:eastAsia="en-US" w:bidi="en-US"/>
              </w:rPr>
              <w:t xml:space="preserve">2026</w:t>
            </w:r>
            <w:r>
              <w:rPr>
                <w:rFonts w:eastAsia="Times New Roman"/>
                <w:b/>
                <w:szCs w:val="22"/>
                <w:lang w:val="ru-RU" w:eastAsia="en-US" w:bidi="en-US"/>
              </w:rPr>
            </w:r>
            <w:r>
              <w:rPr>
                <w:rFonts w:eastAsia="Times New Roman"/>
                <w:b/>
                <w:szCs w:val="22"/>
                <w:lang w:val="ru-RU" w:eastAsia="en-US" w:bidi="en-US"/>
              </w:rPr>
            </w:r>
          </w:p>
        </w:tc>
        <w:tc>
          <w:tcPr>
            <w:tcMar>
              <w:left w:w="11" w:type="dxa"/>
              <w:right w:w="11" w:type="dxa"/>
            </w:tcMar>
            <w:tcW w:w="701" w:type="dxa"/>
            <w:vAlign w:val="center"/>
            <w:textDirection w:val="lrTb"/>
            <w:noWrap/>
          </w:tcPr>
          <w:p>
            <w:pPr>
              <w:pStyle w:val="1005"/>
              <w:rPr>
                <w:rFonts w:eastAsia="Times New Roman"/>
                <w:b/>
                <w:szCs w:val="22"/>
                <w:lang w:val="ru-RU" w:eastAsia="en-US" w:bidi="en-US"/>
              </w:rPr>
            </w:pPr>
            <w:r>
              <w:rPr>
                <w:rFonts w:eastAsia="Times New Roman"/>
                <w:b/>
                <w:szCs w:val="22"/>
                <w:lang w:val="ru-RU" w:eastAsia="en-US" w:bidi="en-US"/>
              </w:rPr>
              <w:t xml:space="preserve">2027</w:t>
            </w:r>
            <w:r>
              <w:rPr>
                <w:rFonts w:eastAsia="Times New Roman"/>
                <w:b/>
                <w:szCs w:val="22"/>
                <w:lang w:val="ru-RU" w:eastAsia="en-US" w:bidi="en-US"/>
              </w:rPr>
            </w:r>
            <w:r>
              <w:rPr>
                <w:rFonts w:eastAsia="Times New Roman"/>
                <w:b/>
                <w:szCs w:val="22"/>
                <w:lang w:val="ru-RU" w:eastAsia="en-US" w:bidi="en-US"/>
              </w:rPr>
            </w:r>
          </w:p>
        </w:tc>
        <w:tc>
          <w:tcPr>
            <w:tcMar>
              <w:left w:w="11" w:type="dxa"/>
              <w:right w:w="11" w:type="dxa"/>
            </w:tcMar>
            <w:tcW w:w="701" w:type="dxa"/>
            <w:vAlign w:val="center"/>
            <w:textDirection w:val="lrTb"/>
            <w:noWrap/>
          </w:tcPr>
          <w:p>
            <w:pPr>
              <w:pStyle w:val="1005"/>
              <w:rPr>
                <w:rFonts w:eastAsia="Times New Roman"/>
                <w:b/>
                <w:szCs w:val="22"/>
                <w:lang w:val="ru-RU" w:eastAsia="en-US" w:bidi="en-US"/>
              </w:rPr>
            </w:pPr>
            <w:r>
              <w:rPr>
                <w:rFonts w:eastAsia="Times New Roman"/>
                <w:b/>
                <w:szCs w:val="22"/>
                <w:lang w:val="ru-RU" w:eastAsia="en-US" w:bidi="en-US"/>
              </w:rPr>
              <w:t xml:space="preserve">2028</w:t>
            </w:r>
            <w:r>
              <w:rPr>
                <w:rFonts w:eastAsia="Times New Roman"/>
                <w:b/>
                <w:szCs w:val="22"/>
                <w:lang w:val="ru-RU" w:eastAsia="en-US" w:bidi="en-US"/>
              </w:rPr>
            </w:r>
            <w:r>
              <w:rPr>
                <w:rFonts w:eastAsia="Times New Roman"/>
                <w:b/>
                <w:szCs w:val="22"/>
                <w:lang w:val="ru-RU" w:eastAsia="en-US" w:bidi="en-US"/>
              </w:rPr>
            </w:r>
          </w:p>
        </w:tc>
        <w:tc>
          <w:tcPr>
            <w:tcMar>
              <w:left w:w="11" w:type="dxa"/>
              <w:right w:w="11" w:type="dxa"/>
            </w:tcMar>
            <w:tcW w:w="701" w:type="dxa"/>
            <w:vAlign w:val="center"/>
            <w:textDirection w:val="lrTb"/>
            <w:noWrap w:val="false"/>
          </w:tcPr>
          <w:p>
            <w:pPr>
              <w:pStyle w:val="1005"/>
              <w:rPr>
                <w:rFonts w:eastAsia="Times New Roman"/>
                <w:b/>
                <w:szCs w:val="22"/>
                <w:lang w:val="ru-RU" w:eastAsia="en-US" w:bidi="en-US"/>
              </w:rPr>
            </w:pPr>
            <w:r>
              <w:rPr>
                <w:rFonts w:eastAsia="Times New Roman"/>
                <w:b/>
                <w:szCs w:val="22"/>
                <w:lang w:val="ru-RU" w:eastAsia="en-US" w:bidi="en-US"/>
              </w:rPr>
              <w:t xml:space="preserve">2029</w:t>
            </w:r>
            <w:r>
              <w:rPr>
                <w:rFonts w:eastAsia="Times New Roman"/>
                <w:b/>
                <w:szCs w:val="22"/>
                <w:lang w:val="ru-RU" w:eastAsia="en-US" w:bidi="en-US"/>
              </w:rPr>
            </w:r>
            <w:r>
              <w:rPr>
                <w:rFonts w:eastAsia="Times New Roman"/>
                <w:b/>
                <w:szCs w:val="22"/>
                <w:lang w:val="ru-RU" w:eastAsia="en-US" w:bidi="en-US"/>
              </w:rPr>
            </w:r>
          </w:p>
        </w:tc>
        <w:tc>
          <w:tcPr>
            <w:tcMar>
              <w:left w:w="11" w:type="dxa"/>
              <w:right w:w="11" w:type="dxa"/>
            </w:tcMar>
            <w:tcW w:w="1014" w:type="dxa"/>
            <w:vAlign w:val="center"/>
            <w:textDirection w:val="lrTb"/>
            <w:noWrap/>
          </w:tcPr>
          <w:p>
            <w:pPr>
              <w:pStyle w:val="1005"/>
              <w:rPr>
                <w:rFonts w:eastAsia="Times New Roman"/>
                <w:b/>
                <w:szCs w:val="22"/>
                <w:lang w:val="ru-RU" w:eastAsia="en-US" w:bidi="en-US"/>
              </w:rPr>
            </w:pPr>
            <w:r>
              <w:rPr>
                <w:rFonts w:eastAsia="Times New Roman"/>
                <w:b/>
                <w:szCs w:val="22"/>
                <w:lang w:val="ru-RU" w:eastAsia="en-US" w:bidi="en-US"/>
              </w:rPr>
              <w:t xml:space="preserve">2030-20</w:t>
            </w:r>
            <w:r>
              <w:rPr>
                <w:rFonts w:eastAsia="Times New Roman"/>
                <w:b/>
                <w:szCs w:val="22"/>
                <w:lang w:val="ru-RU" w:eastAsia="en-US" w:bidi="en-US"/>
              </w:rPr>
              <w:t xml:space="preserve">45</w:t>
            </w:r>
            <w:r>
              <w:rPr>
                <w:rFonts w:eastAsia="Times New Roman"/>
                <w:b/>
                <w:szCs w:val="22"/>
                <w:lang w:val="ru-RU" w:eastAsia="en-US" w:bidi="en-US"/>
              </w:rPr>
            </w:r>
            <w:r>
              <w:rPr>
                <w:rFonts w:eastAsia="Times New Roman"/>
                <w:b/>
                <w:szCs w:val="22"/>
                <w:lang w:val="ru-RU" w:eastAsia="en-US" w:bidi="en-US"/>
              </w:rPr>
            </w:r>
          </w:p>
        </w:tc>
        <w:tc>
          <w:tcPr>
            <w:tcMar>
              <w:left w:w="11" w:type="dxa"/>
              <w:right w:w="11" w:type="dxa"/>
            </w:tcMar>
            <w:tcW w:w="849" w:type="dxa"/>
            <w:vAlign w:val="center"/>
            <w:textDirection w:val="lrTb"/>
            <w:noWrap/>
          </w:tcPr>
          <w:p>
            <w:pPr>
              <w:pStyle w:val="1082"/>
              <w:keepNext/>
              <w:rPr>
                <w:b/>
                <w:szCs w:val="20"/>
              </w:rPr>
            </w:pPr>
            <w:r>
              <w:rPr>
                <w:b/>
                <w:szCs w:val="20"/>
              </w:rPr>
              <w:t xml:space="preserve">ИТОГО</w:t>
            </w:r>
            <w:r>
              <w:rPr>
                <w:b/>
                <w:szCs w:val="20"/>
              </w:rPr>
            </w:r>
            <w:r>
              <w:rPr>
                <w:b/>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11" w:type="dxa"/>
              <w:right w:w="11" w:type="dxa"/>
            </w:tcMar>
            <w:tcW w:w="471" w:type="dxa"/>
            <w:vAlign w:val="center"/>
            <w:textDirection w:val="lrTb"/>
            <w:noWrap/>
          </w:tcPr>
          <w:p>
            <w:pPr>
              <w:pStyle w:val="1082"/>
              <w:rPr>
                <w:b/>
                <w:szCs w:val="20"/>
              </w:rPr>
            </w:pPr>
            <w:r>
              <w:rPr>
                <w:b/>
                <w:szCs w:val="20"/>
              </w:rPr>
              <w:t xml:space="preserve">1</w:t>
            </w:r>
            <w:r>
              <w:rPr>
                <w:b/>
                <w:szCs w:val="20"/>
              </w:rPr>
            </w:r>
            <w:r>
              <w:rPr>
                <w:b/>
                <w:szCs w:val="20"/>
              </w:rPr>
            </w:r>
          </w:p>
        </w:tc>
        <w:tc>
          <w:tcPr>
            <w:tcMar>
              <w:left w:w="11" w:type="dxa"/>
              <w:right w:w="11" w:type="dxa"/>
            </w:tcMar>
            <w:tcW w:w="3084" w:type="dxa"/>
            <w:vAlign w:val="center"/>
            <w:textDirection w:val="lrTb"/>
            <w:noWrap w:val="false"/>
          </w:tcPr>
          <w:p>
            <w:pPr>
              <w:pStyle w:val="1082"/>
              <w:jc w:val="left"/>
              <w:rPr>
                <w:b/>
                <w:szCs w:val="20"/>
              </w:rPr>
            </w:pPr>
            <w:r>
              <w:rPr>
                <w:b/>
                <w:szCs w:val="20"/>
              </w:rPr>
              <w:t xml:space="preserve">Прирост тепловой нагрузки</w:t>
            </w:r>
            <w:r>
              <w:rPr>
                <w:b/>
                <w:szCs w:val="20"/>
              </w:rPr>
            </w:r>
            <w:r>
              <w:rPr>
                <w:b/>
                <w:szCs w:val="20"/>
              </w:rPr>
            </w:r>
          </w:p>
        </w:tc>
        <w:tc>
          <w:tcPr>
            <w:tcMar>
              <w:left w:w="11" w:type="dxa"/>
              <w:right w:w="11" w:type="dxa"/>
            </w:tcMar>
            <w:tcW w:w="701" w:type="dxa"/>
            <w:vAlign w:val="center"/>
            <w:textDirection w:val="lrTb"/>
            <w:noWrap/>
          </w:tcPr>
          <w:p>
            <w:pPr>
              <w:pStyle w:val="1082"/>
              <w:rPr>
                <w:b/>
                <w:szCs w:val="20"/>
              </w:rPr>
            </w:pPr>
            <w:r>
              <w:rPr>
                <w:b/>
                <w:szCs w:val="20"/>
              </w:rPr>
              <w:t xml:space="preserve">-</w:t>
            </w:r>
            <w:r>
              <w:rPr>
                <w:b/>
                <w:szCs w:val="20"/>
              </w:rPr>
            </w:r>
            <w:r>
              <w:rPr>
                <w:b/>
                <w:szCs w:val="20"/>
              </w:rPr>
            </w:r>
          </w:p>
        </w:tc>
        <w:tc>
          <w:tcPr>
            <w:tcMar>
              <w:left w:w="11" w:type="dxa"/>
              <w:right w:w="11" w:type="dxa"/>
            </w:tcMar>
            <w:tcW w:w="701" w:type="dxa"/>
            <w:vAlign w:val="center"/>
            <w:textDirection w:val="lrTb"/>
            <w:noWrap/>
          </w:tcPr>
          <w:p>
            <w:pPr>
              <w:pStyle w:val="1082"/>
              <w:rPr>
                <w:b/>
                <w:szCs w:val="20"/>
              </w:rPr>
            </w:pPr>
            <w:r>
              <w:rPr>
                <w:b/>
                <w:szCs w:val="20"/>
              </w:rPr>
              <w:t xml:space="preserve">-</w:t>
            </w:r>
            <w:r>
              <w:rPr>
                <w:b/>
                <w:szCs w:val="20"/>
              </w:rPr>
            </w:r>
            <w:r>
              <w:rPr>
                <w:b/>
                <w:szCs w:val="20"/>
              </w:rPr>
            </w:r>
          </w:p>
        </w:tc>
        <w:tc>
          <w:tcPr>
            <w:tcMar>
              <w:left w:w="11" w:type="dxa"/>
              <w:right w:w="11" w:type="dxa"/>
            </w:tcMar>
            <w:tcW w:w="701" w:type="dxa"/>
            <w:vAlign w:val="center"/>
            <w:textDirection w:val="lrTb"/>
            <w:noWrap/>
          </w:tcPr>
          <w:p>
            <w:pPr>
              <w:pStyle w:val="1082"/>
              <w:rPr>
                <w:b/>
                <w:szCs w:val="20"/>
              </w:rPr>
            </w:pPr>
            <w:r>
              <w:rPr>
                <w:b/>
                <w:szCs w:val="20"/>
              </w:rPr>
              <w:t xml:space="preserve">-</w:t>
            </w:r>
            <w:r>
              <w:rPr>
                <w:b/>
                <w:szCs w:val="20"/>
              </w:rPr>
            </w:r>
            <w:r>
              <w:rPr>
                <w:b/>
                <w:szCs w:val="20"/>
              </w:rPr>
            </w:r>
          </w:p>
        </w:tc>
        <w:tc>
          <w:tcPr>
            <w:tcMar>
              <w:left w:w="11" w:type="dxa"/>
              <w:right w:w="11" w:type="dxa"/>
            </w:tcMar>
            <w:tcW w:w="701" w:type="dxa"/>
            <w:vAlign w:val="center"/>
            <w:textDirection w:val="lrTb"/>
            <w:noWrap/>
          </w:tcPr>
          <w:p>
            <w:pPr>
              <w:pStyle w:val="1082"/>
              <w:rPr>
                <w:b/>
                <w:szCs w:val="20"/>
              </w:rPr>
            </w:pPr>
            <w:r>
              <w:rPr>
                <w:b/>
                <w:szCs w:val="20"/>
              </w:rPr>
              <w:t xml:space="preserve">-</w:t>
            </w:r>
            <w:r>
              <w:rPr>
                <w:b/>
                <w:szCs w:val="20"/>
              </w:rPr>
            </w:r>
            <w:r>
              <w:rPr>
                <w:b/>
                <w:szCs w:val="20"/>
              </w:rPr>
            </w:r>
          </w:p>
        </w:tc>
        <w:tc>
          <w:tcPr>
            <w:tcMar>
              <w:left w:w="11" w:type="dxa"/>
              <w:right w:w="11" w:type="dxa"/>
            </w:tcMar>
            <w:tcW w:w="701" w:type="dxa"/>
            <w:vAlign w:val="center"/>
            <w:textDirection w:val="lrTb"/>
            <w:noWrap/>
          </w:tcPr>
          <w:p>
            <w:pPr>
              <w:pStyle w:val="1082"/>
              <w:rPr>
                <w:b/>
                <w:szCs w:val="20"/>
              </w:rPr>
            </w:pPr>
            <w:r>
              <w:rPr>
                <w:b/>
                <w:szCs w:val="20"/>
              </w:rPr>
              <w:t xml:space="preserve">-</w:t>
            </w:r>
            <w:r>
              <w:rPr>
                <w:b/>
                <w:szCs w:val="20"/>
              </w:rPr>
            </w:r>
            <w:r>
              <w:rPr>
                <w:b/>
                <w:szCs w:val="20"/>
              </w:rPr>
            </w:r>
          </w:p>
        </w:tc>
        <w:tc>
          <w:tcPr>
            <w:tcMar>
              <w:left w:w="11" w:type="dxa"/>
              <w:right w:w="11" w:type="dxa"/>
            </w:tcMar>
            <w:tcW w:w="701" w:type="dxa"/>
            <w:vAlign w:val="center"/>
            <w:textDirection w:val="lrTb"/>
            <w:noWrap w:val="false"/>
          </w:tcPr>
          <w:p>
            <w:pPr>
              <w:pStyle w:val="1082"/>
              <w:rPr>
                <w:b/>
                <w:szCs w:val="20"/>
              </w:rPr>
            </w:pPr>
            <w:r>
              <w:rPr>
                <w:b/>
                <w:szCs w:val="20"/>
              </w:rPr>
            </w:r>
            <w:r>
              <w:rPr>
                <w:b/>
                <w:szCs w:val="20"/>
              </w:rPr>
            </w:r>
            <w:r>
              <w:rPr>
                <w:b/>
                <w:szCs w:val="20"/>
              </w:rPr>
            </w:r>
          </w:p>
        </w:tc>
        <w:tc>
          <w:tcPr>
            <w:tcMar>
              <w:left w:w="11" w:type="dxa"/>
              <w:right w:w="11" w:type="dxa"/>
            </w:tcMar>
            <w:tcW w:w="1014" w:type="dxa"/>
            <w:vAlign w:val="center"/>
            <w:textDirection w:val="lrTb"/>
            <w:noWrap/>
          </w:tcPr>
          <w:p>
            <w:pPr>
              <w:pStyle w:val="1082"/>
              <w:rPr>
                <w:b/>
                <w:szCs w:val="20"/>
              </w:rPr>
            </w:pPr>
            <w:r>
              <w:rPr>
                <w:b/>
                <w:szCs w:val="20"/>
              </w:rPr>
              <w:t xml:space="preserve">-</w:t>
            </w:r>
            <w:r>
              <w:rPr>
                <w:b/>
                <w:szCs w:val="20"/>
              </w:rPr>
            </w:r>
            <w:r>
              <w:rPr>
                <w:b/>
                <w:szCs w:val="20"/>
              </w:rPr>
            </w:r>
          </w:p>
        </w:tc>
        <w:tc>
          <w:tcPr>
            <w:tcMar>
              <w:left w:w="11" w:type="dxa"/>
              <w:right w:w="11" w:type="dxa"/>
            </w:tcMar>
            <w:tcW w:w="849" w:type="dxa"/>
            <w:vAlign w:val="center"/>
            <w:textDirection w:val="lrTb"/>
            <w:noWrap w:val="false"/>
          </w:tcPr>
          <w:p>
            <w:pPr>
              <w:pStyle w:val="1082"/>
              <w:rPr>
                <w:b/>
                <w:szCs w:val="20"/>
              </w:rPr>
            </w:pPr>
            <w:r>
              <w:rPr>
                <w:b/>
                <w:szCs w:val="20"/>
              </w:rPr>
              <w:t xml:space="preserve">-</w:t>
            </w:r>
            <w:r>
              <w:rPr>
                <w:b/>
                <w:szCs w:val="20"/>
              </w:rPr>
            </w:r>
            <w:r>
              <w:rPr>
                <w:b/>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11" w:type="dxa"/>
              <w:right w:w="11" w:type="dxa"/>
            </w:tcMar>
            <w:tcW w:w="471" w:type="dxa"/>
            <w:vAlign w:val="center"/>
            <w:textDirection w:val="lrTb"/>
            <w:noWrap/>
          </w:tcPr>
          <w:p>
            <w:pPr>
              <w:pStyle w:val="1082"/>
              <w:rPr>
                <w:szCs w:val="20"/>
              </w:rPr>
            </w:pPr>
            <w:r>
              <w:rPr>
                <w:szCs w:val="20"/>
              </w:rPr>
              <w:t xml:space="preserve">1.1</w:t>
            </w:r>
            <w:r>
              <w:rPr>
                <w:szCs w:val="20"/>
              </w:rPr>
            </w:r>
            <w:r>
              <w:rPr>
                <w:szCs w:val="20"/>
              </w:rPr>
            </w:r>
          </w:p>
        </w:tc>
        <w:tc>
          <w:tcPr>
            <w:tcMar>
              <w:left w:w="11" w:type="dxa"/>
              <w:right w:w="11" w:type="dxa"/>
            </w:tcMar>
            <w:tcW w:w="3084" w:type="dxa"/>
            <w:vAlign w:val="center"/>
            <w:textDirection w:val="lrTb"/>
            <w:noWrap w:val="false"/>
          </w:tcPr>
          <w:p>
            <w:pPr>
              <w:pStyle w:val="1082"/>
              <w:jc w:val="left"/>
              <w:rPr>
                <w:szCs w:val="20"/>
              </w:rPr>
            </w:pPr>
            <w:r>
              <w:rPr>
                <w:szCs w:val="20"/>
              </w:rPr>
              <w:t xml:space="preserve">Жилищный фонд</w:t>
            </w:r>
            <w:r>
              <w:rPr>
                <w:szCs w:val="20"/>
              </w:rPr>
            </w:r>
            <w:r>
              <w:rPr>
                <w:szCs w:val="20"/>
              </w:rPr>
            </w:r>
          </w:p>
        </w:tc>
        <w:tc>
          <w:tcPr>
            <w:tcMar>
              <w:left w:w="11" w:type="dxa"/>
              <w:right w:w="11" w:type="dxa"/>
            </w:tcMar>
            <w:tcW w:w="701" w:type="dxa"/>
            <w:vAlign w:val="center"/>
            <w:textDirection w:val="lrTb"/>
            <w:noWrap/>
          </w:tcPr>
          <w:p>
            <w:pPr>
              <w:pStyle w:val="1082"/>
              <w:rPr>
                <w:szCs w:val="20"/>
              </w:rPr>
            </w:pPr>
            <w:r>
              <w:rPr>
                <w:szCs w:val="20"/>
              </w:rPr>
              <w:t xml:space="preserve">-</w:t>
            </w:r>
            <w:r>
              <w:rPr>
                <w:szCs w:val="20"/>
              </w:rPr>
            </w:r>
            <w:r>
              <w:rPr>
                <w:szCs w:val="20"/>
              </w:rPr>
            </w:r>
          </w:p>
        </w:tc>
        <w:tc>
          <w:tcPr>
            <w:tcMar>
              <w:left w:w="11" w:type="dxa"/>
              <w:right w:w="11" w:type="dxa"/>
            </w:tcMar>
            <w:tcW w:w="701" w:type="dxa"/>
            <w:vAlign w:val="center"/>
            <w:textDirection w:val="lrTb"/>
            <w:noWrap/>
          </w:tcPr>
          <w:p>
            <w:pPr>
              <w:pStyle w:val="1082"/>
              <w:rPr>
                <w:szCs w:val="20"/>
              </w:rPr>
            </w:pPr>
            <w:r>
              <w:rPr>
                <w:szCs w:val="20"/>
              </w:rPr>
              <w:t xml:space="preserve">-</w:t>
            </w:r>
            <w:r>
              <w:rPr>
                <w:szCs w:val="20"/>
              </w:rPr>
            </w:r>
            <w:r>
              <w:rPr>
                <w:szCs w:val="20"/>
              </w:rPr>
            </w:r>
          </w:p>
        </w:tc>
        <w:tc>
          <w:tcPr>
            <w:tcMar>
              <w:left w:w="11" w:type="dxa"/>
              <w:right w:w="11" w:type="dxa"/>
            </w:tcMar>
            <w:tcW w:w="701" w:type="dxa"/>
            <w:vAlign w:val="center"/>
            <w:textDirection w:val="lrTb"/>
            <w:noWrap/>
          </w:tcPr>
          <w:p>
            <w:pPr>
              <w:pStyle w:val="1082"/>
              <w:rPr>
                <w:szCs w:val="20"/>
              </w:rPr>
            </w:pPr>
            <w:r>
              <w:rPr>
                <w:szCs w:val="20"/>
              </w:rPr>
              <w:t xml:space="preserve">-</w:t>
            </w:r>
            <w:r>
              <w:rPr>
                <w:szCs w:val="20"/>
              </w:rPr>
            </w:r>
            <w:r>
              <w:rPr>
                <w:szCs w:val="20"/>
              </w:rPr>
            </w:r>
          </w:p>
        </w:tc>
        <w:tc>
          <w:tcPr>
            <w:tcMar>
              <w:left w:w="11" w:type="dxa"/>
              <w:right w:w="11" w:type="dxa"/>
            </w:tcMar>
            <w:tcW w:w="701" w:type="dxa"/>
            <w:vAlign w:val="center"/>
            <w:textDirection w:val="lrTb"/>
            <w:noWrap/>
          </w:tcPr>
          <w:p>
            <w:pPr>
              <w:pStyle w:val="1082"/>
              <w:rPr>
                <w:szCs w:val="20"/>
              </w:rPr>
            </w:pPr>
            <w:r>
              <w:rPr>
                <w:szCs w:val="20"/>
              </w:rPr>
              <w:t xml:space="preserve">-</w:t>
            </w:r>
            <w:r>
              <w:rPr>
                <w:szCs w:val="20"/>
              </w:rPr>
            </w:r>
            <w:r>
              <w:rPr>
                <w:szCs w:val="20"/>
              </w:rPr>
            </w:r>
          </w:p>
        </w:tc>
        <w:tc>
          <w:tcPr>
            <w:tcMar>
              <w:left w:w="11" w:type="dxa"/>
              <w:right w:w="11" w:type="dxa"/>
            </w:tcMar>
            <w:tcW w:w="701" w:type="dxa"/>
            <w:vAlign w:val="center"/>
            <w:textDirection w:val="lrTb"/>
            <w:noWrap/>
          </w:tcPr>
          <w:p>
            <w:pPr>
              <w:pStyle w:val="1082"/>
              <w:rPr>
                <w:szCs w:val="20"/>
              </w:rPr>
            </w:pPr>
            <w:r>
              <w:rPr>
                <w:szCs w:val="20"/>
              </w:rPr>
              <w:t xml:space="preserve">-</w:t>
            </w:r>
            <w:r>
              <w:rPr>
                <w:szCs w:val="20"/>
              </w:rPr>
            </w:r>
            <w:r>
              <w:rPr>
                <w:szCs w:val="20"/>
              </w:rPr>
            </w:r>
          </w:p>
        </w:tc>
        <w:tc>
          <w:tcPr>
            <w:tcMar>
              <w:left w:w="11" w:type="dxa"/>
              <w:right w:w="11" w:type="dxa"/>
            </w:tcMar>
            <w:tcW w:w="701" w:type="dxa"/>
            <w:vAlign w:val="center"/>
            <w:textDirection w:val="lrTb"/>
            <w:noWrap w:val="false"/>
          </w:tcPr>
          <w:p>
            <w:pPr>
              <w:pStyle w:val="1082"/>
              <w:rPr>
                <w:szCs w:val="20"/>
              </w:rPr>
            </w:pPr>
            <w:r>
              <w:rPr>
                <w:szCs w:val="20"/>
              </w:rPr>
            </w:r>
            <w:r>
              <w:rPr>
                <w:szCs w:val="20"/>
              </w:rPr>
            </w:r>
            <w:r>
              <w:rPr>
                <w:szCs w:val="20"/>
              </w:rPr>
            </w:r>
          </w:p>
        </w:tc>
        <w:tc>
          <w:tcPr>
            <w:tcMar>
              <w:left w:w="11" w:type="dxa"/>
              <w:right w:w="11" w:type="dxa"/>
            </w:tcMar>
            <w:tcW w:w="1014" w:type="dxa"/>
            <w:vAlign w:val="center"/>
            <w:textDirection w:val="lrTb"/>
            <w:noWrap/>
          </w:tcPr>
          <w:p>
            <w:pPr>
              <w:pStyle w:val="1082"/>
              <w:rPr>
                <w:szCs w:val="20"/>
              </w:rPr>
            </w:pPr>
            <w:r>
              <w:rPr>
                <w:szCs w:val="20"/>
              </w:rPr>
              <w:t xml:space="preserve">-</w:t>
            </w:r>
            <w:r>
              <w:rPr>
                <w:szCs w:val="20"/>
              </w:rPr>
            </w:r>
            <w:r>
              <w:rPr>
                <w:szCs w:val="20"/>
              </w:rPr>
            </w:r>
          </w:p>
        </w:tc>
        <w:tc>
          <w:tcPr>
            <w:tcMar>
              <w:left w:w="11" w:type="dxa"/>
              <w:right w:w="11" w:type="dxa"/>
            </w:tcMar>
            <w:tcW w:w="849" w:type="dxa"/>
            <w:vAlign w:val="center"/>
            <w:textDirection w:val="lrTb"/>
            <w:noWrap w:val="false"/>
          </w:tcPr>
          <w:p>
            <w:pPr>
              <w:pStyle w:val="1082"/>
              <w:rPr>
                <w:szCs w:val="20"/>
              </w:rPr>
            </w:pPr>
            <w:r>
              <w:rPr>
                <w:szCs w:val="20"/>
              </w:rPr>
              <w:t xml:space="preserve">-</w:t>
            </w:r>
            <w:r>
              <w:rPr>
                <w:szCs w:val="20"/>
              </w:rPr>
            </w:r>
            <w:r>
              <w:rPr>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11" w:type="dxa"/>
              <w:right w:w="11" w:type="dxa"/>
            </w:tcMar>
            <w:tcW w:w="471" w:type="dxa"/>
            <w:vAlign w:val="center"/>
            <w:textDirection w:val="lrTb"/>
            <w:noWrap/>
          </w:tcPr>
          <w:p>
            <w:pPr>
              <w:pStyle w:val="1082"/>
              <w:rPr>
                <w:szCs w:val="20"/>
              </w:rPr>
            </w:pPr>
            <w:r>
              <w:rPr>
                <w:szCs w:val="20"/>
              </w:rPr>
              <w:t xml:space="preserve">1.2</w:t>
            </w:r>
            <w:r>
              <w:rPr>
                <w:szCs w:val="20"/>
              </w:rPr>
            </w:r>
            <w:r>
              <w:rPr>
                <w:szCs w:val="20"/>
              </w:rPr>
            </w:r>
          </w:p>
        </w:tc>
        <w:tc>
          <w:tcPr>
            <w:tcMar>
              <w:left w:w="11" w:type="dxa"/>
              <w:right w:w="11" w:type="dxa"/>
            </w:tcMar>
            <w:tcW w:w="3084" w:type="dxa"/>
            <w:vAlign w:val="center"/>
            <w:textDirection w:val="lrTb"/>
            <w:noWrap w:val="false"/>
          </w:tcPr>
          <w:p>
            <w:pPr>
              <w:pStyle w:val="1082"/>
              <w:jc w:val="left"/>
              <w:rPr>
                <w:szCs w:val="20"/>
              </w:rPr>
            </w:pPr>
            <w:r>
              <w:rPr>
                <w:szCs w:val="20"/>
              </w:rPr>
              <w:t xml:space="preserve">Объекты социального и культурно-бытового назначения</w:t>
            </w:r>
            <w:r>
              <w:rPr>
                <w:szCs w:val="20"/>
              </w:rPr>
            </w:r>
            <w:r>
              <w:rPr>
                <w:szCs w:val="20"/>
              </w:rPr>
            </w:r>
          </w:p>
        </w:tc>
        <w:tc>
          <w:tcPr>
            <w:tcMar>
              <w:left w:w="11" w:type="dxa"/>
              <w:right w:w="11" w:type="dxa"/>
            </w:tcMar>
            <w:tcW w:w="701" w:type="dxa"/>
            <w:vAlign w:val="center"/>
            <w:textDirection w:val="lrTb"/>
            <w:noWrap w:val="false"/>
          </w:tcPr>
          <w:p>
            <w:pPr>
              <w:pStyle w:val="1082"/>
              <w:rPr>
                <w:szCs w:val="20"/>
              </w:rPr>
            </w:pPr>
            <w:r>
              <w:rPr>
                <w:szCs w:val="20"/>
              </w:rPr>
              <w:t xml:space="preserve">-</w:t>
            </w:r>
            <w:r>
              <w:rPr>
                <w:szCs w:val="20"/>
              </w:rPr>
            </w:r>
            <w:r>
              <w:rPr>
                <w:szCs w:val="20"/>
              </w:rPr>
            </w:r>
          </w:p>
        </w:tc>
        <w:tc>
          <w:tcPr>
            <w:tcMar>
              <w:left w:w="11" w:type="dxa"/>
              <w:right w:w="11" w:type="dxa"/>
            </w:tcMar>
            <w:tcW w:w="701" w:type="dxa"/>
            <w:vAlign w:val="center"/>
            <w:textDirection w:val="lrTb"/>
            <w:noWrap/>
          </w:tcPr>
          <w:p>
            <w:pPr>
              <w:pStyle w:val="1082"/>
              <w:rPr>
                <w:szCs w:val="20"/>
              </w:rPr>
            </w:pPr>
            <w:r>
              <w:rPr>
                <w:szCs w:val="20"/>
              </w:rPr>
              <w:t xml:space="preserve">-</w:t>
            </w:r>
            <w:r>
              <w:rPr>
                <w:szCs w:val="20"/>
              </w:rPr>
            </w:r>
            <w:r>
              <w:rPr>
                <w:szCs w:val="20"/>
              </w:rPr>
            </w:r>
          </w:p>
        </w:tc>
        <w:tc>
          <w:tcPr>
            <w:tcMar>
              <w:left w:w="11" w:type="dxa"/>
              <w:right w:w="11" w:type="dxa"/>
            </w:tcMar>
            <w:tcW w:w="701" w:type="dxa"/>
            <w:vAlign w:val="center"/>
            <w:textDirection w:val="lrTb"/>
            <w:noWrap/>
          </w:tcPr>
          <w:p>
            <w:pPr>
              <w:pStyle w:val="1082"/>
              <w:rPr>
                <w:szCs w:val="20"/>
              </w:rPr>
            </w:pPr>
            <w:r>
              <w:rPr>
                <w:szCs w:val="20"/>
              </w:rPr>
              <w:t xml:space="preserve">-</w:t>
            </w:r>
            <w:r>
              <w:rPr>
                <w:szCs w:val="20"/>
              </w:rPr>
            </w:r>
            <w:r>
              <w:rPr>
                <w:szCs w:val="20"/>
              </w:rPr>
            </w:r>
          </w:p>
        </w:tc>
        <w:tc>
          <w:tcPr>
            <w:tcMar>
              <w:left w:w="11" w:type="dxa"/>
              <w:right w:w="11" w:type="dxa"/>
            </w:tcMar>
            <w:tcW w:w="701" w:type="dxa"/>
            <w:vAlign w:val="center"/>
            <w:textDirection w:val="lrTb"/>
            <w:noWrap/>
          </w:tcPr>
          <w:p>
            <w:pPr>
              <w:pStyle w:val="1082"/>
              <w:rPr>
                <w:szCs w:val="20"/>
              </w:rPr>
            </w:pPr>
            <w:r>
              <w:rPr>
                <w:szCs w:val="20"/>
              </w:rPr>
              <w:t xml:space="preserve">-</w:t>
            </w:r>
            <w:r>
              <w:rPr>
                <w:szCs w:val="20"/>
              </w:rPr>
            </w:r>
            <w:r>
              <w:rPr>
                <w:szCs w:val="20"/>
              </w:rPr>
            </w:r>
          </w:p>
        </w:tc>
        <w:tc>
          <w:tcPr>
            <w:tcMar>
              <w:left w:w="11" w:type="dxa"/>
              <w:right w:w="11" w:type="dxa"/>
            </w:tcMar>
            <w:tcW w:w="701" w:type="dxa"/>
            <w:vAlign w:val="center"/>
            <w:textDirection w:val="lrTb"/>
            <w:noWrap/>
          </w:tcPr>
          <w:p>
            <w:pPr>
              <w:pStyle w:val="1082"/>
              <w:rPr>
                <w:szCs w:val="20"/>
              </w:rPr>
            </w:pPr>
            <w:r>
              <w:rPr>
                <w:szCs w:val="20"/>
              </w:rPr>
              <w:t xml:space="preserve">-</w:t>
            </w:r>
            <w:r>
              <w:rPr>
                <w:szCs w:val="20"/>
              </w:rPr>
            </w:r>
            <w:r>
              <w:rPr>
                <w:szCs w:val="20"/>
              </w:rPr>
            </w:r>
          </w:p>
        </w:tc>
        <w:tc>
          <w:tcPr>
            <w:tcMar>
              <w:left w:w="11" w:type="dxa"/>
              <w:right w:w="11" w:type="dxa"/>
            </w:tcMar>
            <w:tcW w:w="701" w:type="dxa"/>
            <w:vAlign w:val="center"/>
            <w:textDirection w:val="lrTb"/>
            <w:noWrap w:val="false"/>
          </w:tcPr>
          <w:p>
            <w:pPr>
              <w:pStyle w:val="1082"/>
              <w:rPr>
                <w:szCs w:val="20"/>
              </w:rPr>
            </w:pPr>
            <w:r>
              <w:rPr>
                <w:szCs w:val="20"/>
              </w:rPr>
            </w:r>
            <w:r>
              <w:rPr>
                <w:szCs w:val="20"/>
              </w:rPr>
            </w:r>
            <w:r>
              <w:rPr>
                <w:szCs w:val="20"/>
              </w:rPr>
            </w:r>
          </w:p>
        </w:tc>
        <w:tc>
          <w:tcPr>
            <w:tcMar>
              <w:left w:w="11" w:type="dxa"/>
              <w:right w:w="11" w:type="dxa"/>
            </w:tcMar>
            <w:tcW w:w="1014" w:type="dxa"/>
            <w:vAlign w:val="center"/>
            <w:textDirection w:val="lrTb"/>
            <w:noWrap/>
          </w:tcPr>
          <w:p>
            <w:pPr>
              <w:pStyle w:val="1082"/>
              <w:rPr>
                <w:szCs w:val="20"/>
              </w:rPr>
            </w:pPr>
            <w:r>
              <w:rPr>
                <w:szCs w:val="20"/>
              </w:rPr>
              <w:t xml:space="preserve">-</w:t>
            </w:r>
            <w:r>
              <w:rPr>
                <w:szCs w:val="20"/>
              </w:rPr>
            </w:r>
            <w:r>
              <w:rPr>
                <w:szCs w:val="20"/>
              </w:rPr>
            </w:r>
          </w:p>
        </w:tc>
        <w:tc>
          <w:tcPr>
            <w:tcMar>
              <w:left w:w="11" w:type="dxa"/>
              <w:right w:w="11" w:type="dxa"/>
            </w:tcMar>
            <w:tcW w:w="849" w:type="dxa"/>
            <w:vAlign w:val="center"/>
            <w:textDirection w:val="lrTb"/>
            <w:noWrap w:val="false"/>
          </w:tcPr>
          <w:p>
            <w:pPr>
              <w:pStyle w:val="1082"/>
              <w:rPr>
                <w:szCs w:val="20"/>
              </w:rPr>
            </w:pPr>
            <w:r>
              <w:rPr>
                <w:szCs w:val="20"/>
              </w:rPr>
              <w:t xml:space="preserve">-</w:t>
            </w:r>
            <w:r>
              <w:rPr>
                <w:szCs w:val="20"/>
              </w:rPr>
            </w:r>
            <w:r>
              <w:rPr>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11" w:type="dxa"/>
              <w:right w:w="11" w:type="dxa"/>
            </w:tcMar>
            <w:tcW w:w="471" w:type="dxa"/>
            <w:vAlign w:val="center"/>
            <w:textDirection w:val="lrTb"/>
            <w:noWrap/>
          </w:tcPr>
          <w:p>
            <w:pPr>
              <w:pStyle w:val="1082"/>
              <w:rPr>
                <w:b/>
                <w:szCs w:val="20"/>
              </w:rPr>
            </w:pPr>
            <w:r>
              <w:rPr>
                <w:b/>
                <w:szCs w:val="20"/>
              </w:rPr>
            </w:r>
            <w:r>
              <w:rPr>
                <w:b/>
                <w:szCs w:val="20"/>
              </w:rPr>
            </w:r>
            <w:r>
              <w:rPr>
                <w:b/>
                <w:szCs w:val="20"/>
              </w:rPr>
            </w:r>
          </w:p>
        </w:tc>
        <w:tc>
          <w:tcPr>
            <w:tcMar>
              <w:left w:w="11" w:type="dxa"/>
              <w:right w:w="11" w:type="dxa"/>
            </w:tcMar>
            <w:tcW w:w="3084" w:type="dxa"/>
            <w:vAlign w:val="center"/>
            <w:textDirection w:val="lrTb"/>
            <w:noWrap w:val="false"/>
          </w:tcPr>
          <w:p>
            <w:pPr>
              <w:pStyle w:val="1082"/>
              <w:jc w:val="left"/>
              <w:rPr>
                <w:b/>
                <w:szCs w:val="20"/>
              </w:rPr>
            </w:pPr>
            <w:r>
              <w:rPr>
                <w:b/>
                <w:szCs w:val="20"/>
              </w:rPr>
              <w:t xml:space="preserve">Итого:</w:t>
            </w:r>
            <w:r>
              <w:rPr>
                <w:b/>
                <w:szCs w:val="20"/>
              </w:rPr>
            </w:r>
            <w:r>
              <w:rPr>
                <w:b/>
                <w:szCs w:val="20"/>
              </w:rPr>
            </w:r>
          </w:p>
        </w:tc>
        <w:tc>
          <w:tcPr>
            <w:tcMar>
              <w:left w:w="11" w:type="dxa"/>
              <w:right w:w="11" w:type="dxa"/>
            </w:tcMar>
            <w:tcW w:w="701" w:type="dxa"/>
            <w:vAlign w:val="center"/>
            <w:textDirection w:val="lrTb"/>
            <w:noWrap w:val="false"/>
          </w:tcPr>
          <w:p>
            <w:pPr>
              <w:pStyle w:val="1082"/>
              <w:rPr>
                <w:b/>
                <w:szCs w:val="20"/>
              </w:rPr>
            </w:pPr>
            <w:r>
              <w:rPr>
                <w:b/>
                <w:szCs w:val="20"/>
              </w:rPr>
              <w:t xml:space="preserve">-</w:t>
            </w:r>
            <w:r>
              <w:rPr>
                <w:b/>
                <w:szCs w:val="20"/>
              </w:rPr>
            </w:r>
            <w:r>
              <w:rPr>
                <w:b/>
                <w:szCs w:val="20"/>
              </w:rPr>
            </w:r>
          </w:p>
        </w:tc>
        <w:tc>
          <w:tcPr>
            <w:tcMar>
              <w:left w:w="11" w:type="dxa"/>
              <w:right w:w="11" w:type="dxa"/>
            </w:tcMar>
            <w:tcW w:w="701" w:type="dxa"/>
            <w:vAlign w:val="center"/>
            <w:textDirection w:val="lrTb"/>
            <w:noWrap/>
          </w:tcPr>
          <w:p>
            <w:pPr>
              <w:pStyle w:val="1082"/>
              <w:rPr>
                <w:b/>
                <w:szCs w:val="20"/>
              </w:rPr>
            </w:pPr>
            <w:r>
              <w:rPr>
                <w:b/>
                <w:szCs w:val="20"/>
              </w:rPr>
              <w:t xml:space="preserve">-</w:t>
            </w:r>
            <w:r>
              <w:rPr>
                <w:b/>
                <w:szCs w:val="20"/>
              </w:rPr>
            </w:r>
            <w:r>
              <w:rPr>
                <w:b/>
                <w:szCs w:val="20"/>
              </w:rPr>
            </w:r>
          </w:p>
        </w:tc>
        <w:tc>
          <w:tcPr>
            <w:tcMar>
              <w:left w:w="11" w:type="dxa"/>
              <w:right w:w="11" w:type="dxa"/>
            </w:tcMar>
            <w:tcW w:w="701" w:type="dxa"/>
            <w:vAlign w:val="center"/>
            <w:textDirection w:val="lrTb"/>
            <w:noWrap/>
          </w:tcPr>
          <w:p>
            <w:pPr>
              <w:pStyle w:val="1082"/>
              <w:rPr>
                <w:b/>
                <w:szCs w:val="20"/>
              </w:rPr>
            </w:pPr>
            <w:r>
              <w:rPr>
                <w:b/>
                <w:szCs w:val="20"/>
              </w:rPr>
              <w:t xml:space="preserve">-</w:t>
            </w:r>
            <w:r>
              <w:rPr>
                <w:b/>
                <w:szCs w:val="20"/>
              </w:rPr>
            </w:r>
            <w:r>
              <w:rPr>
                <w:b/>
                <w:szCs w:val="20"/>
              </w:rPr>
            </w:r>
          </w:p>
        </w:tc>
        <w:tc>
          <w:tcPr>
            <w:tcMar>
              <w:left w:w="11" w:type="dxa"/>
              <w:right w:w="11" w:type="dxa"/>
            </w:tcMar>
            <w:tcW w:w="701" w:type="dxa"/>
            <w:vAlign w:val="center"/>
            <w:textDirection w:val="lrTb"/>
            <w:noWrap/>
          </w:tcPr>
          <w:p>
            <w:pPr>
              <w:pStyle w:val="1082"/>
              <w:rPr>
                <w:b/>
                <w:szCs w:val="20"/>
              </w:rPr>
            </w:pPr>
            <w:r>
              <w:rPr>
                <w:b/>
                <w:szCs w:val="20"/>
              </w:rPr>
              <w:t xml:space="preserve">-</w:t>
            </w:r>
            <w:r>
              <w:rPr>
                <w:b/>
                <w:szCs w:val="20"/>
              </w:rPr>
            </w:r>
            <w:r>
              <w:rPr>
                <w:b/>
                <w:szCs w:val="20"/>
              </w:rPr>
            </w:r>
          </w:p>
        </w:tc>
        <w:tc>
          <w:tcPr>
            <w:tcMar>
              <w:left w:w="11" w:type="dxa"/>
              <w:right w:w="11" w:type="dxa"/>
            </w:tcMar>
            <w:tcW w:w="701" w:type="dxa"/>
            <w:vAlign w:val="center"/>
            <w:textDirection w:val="lrTb"/>
            <w:noWrap/>
          </w:tcPr>
          <w:p>
            <w:pPr>
              <w:pStyle w:val="1082"/>
              <w:rPr>
                <w:b/>
                <w:szCs w:val="20"/>
              </w:rPr>
            </w:pPr>
            <w:r>
              <w:rPr>
                <w:b/>
                <w:szCs w:val="20"/>
              </w:rPr>
              <w:t xml:space="preserve">-</w:t>
            </w:r>
            <w:r>
              <w:rPr>
                <w:b/>
                <w:szCs w:val="20"/>
              </w:rPr>
            </w:r>
            <w:r>
              <w:rPr>
                <w:b/>
                <w:szCs w:val="20"/>
              </w:rPr>
            </w:r>
          </w:p>
        </w:tc>
        <w:tc>
          <w:tcPr>
            <w:tcMar>
              <w:left w:w="11" w:type="dxa"/>
              <w:right w:w="11" w:type="dxa"/>
            </w:tcMar>
            <w:tcW w:w="701" w:type="dxa"/>
            <w:vAlign w:val="center"/>
            <w:textDirection w:val="lrTb"/>
            <w:noWrap w:val="false"/>
          </w:tcPr>
          <w:p>
            <w:pPr>
              <w:pStyle w:val="1082"/>
              <w:rPr>
                <w:b/>
                <w:szCs w:val="20"/>
              </w:rPr>
            </w:pPr>
            <w:r>
              <w:rPr>
                <w:b/>
                <w:szCs w:val="20"/>
              </w:rPr>
            </w:r>
            <w:r>
              <w:rPr>
                <w:b/>
                <w:szCs w:val="20"/>
              </w:rPr>
            </w:r>
            <w:r>
              <w:rPr>
                <w:b/>
                <w:szCs w:val="20"/>
              </w:rPr>
            </w:r>
          </w:p>
        </w:tc>
        <w:tc>
          <w:tcPr>
            <w:tcMar>
              <w:left w:w="11" w:type="dxa"/>
              <w:right w:w="11" w:type="dxa"/>
            </w:tcMar>
            <w:tcW w:w="1014" w:type="dxa"/>
            <w:vAlign w:val="center"/>
            <w:textDirection w:val="lrTb"/>
            <w:noWrap/>
          </w:tcPr>
          <w:p>
            <w:pPr>
              <w:pStyle w:val="1082"/>
              <w:rPr>
                <w:b/>
                <w:szCs w:val="20"/>
              </w:rPr>
            </w:pPr>
            <w:r>
              <w:rPr>
                <w:b/>
                <w:szCs w:val="20"/>
              </w:rPr>
              <w:t xml:space="preserve">-</w:t>
            </w:r>
            <w:r>
              <w:rPr>
                <w:b/>
                <w:szCs w:val="20"/>
              </w:rPr>
            </w:r>
            <w:r>
              <w:rPr>
                <w:b/>
                <w:szCs w:val="20"/>
              </w:rPr>
            </w:r>
          </w:p>
        </w:tc>
        <w:tc>
          <w:tcPr>
            <w:tcMar>
              <w:left w:w="11" w:type="dxa"/>
              <w:right w:w="11" w:type="dxa"/>
            </w:tcMar>
            <w:tcW w:w="849" w:type="dxa"/>
            <w:vAlign w:val="center"/>
            <w:textDirection w:val="lrTb"/>
            <w:noWrap w:val="false"/>
          </w:tcPr>
          <w:p>
            <w:pPr>
              <w:pStyle w:val="1082"/>
              <w:rPr>
                <w:b/>
                <w:szCs w:val="20"/>
              </w:rPr>
            </w:pPr>
            <w:r>
              <w:rPr>
                <w:b/>
                <w:szCs w:val="20"/>
              </w:rPr>
              <w:t xml:space="preserve">-</w:t>
            </w:r>
            <w:r>
              <w:rPr>
                <w:b/>
                <w:szCs w:val="20"/>
              </w:rPr>
            </w:r>
            <w:r>
              <w:rPr>
                <w:b/>
                <w:szCs w:val="20"/>
              </w:rPr>
            </w:r>
          </w:p>
        </w:tc>
      </w:tr>
    </w:tbl>
    <w:p>
      <w:pPr>
        <w:pStyle w:val="992"/>
        <w:keepNext/>
      </w:pPr>
      <w:r>
        <w:t xml:space="preserve">Зоны перспективной застройки </w:t>
      </w:r>
      <w:r>
        <w:t xml:space="preserve">Великоустюгского</w:t>
      </w:r>
      <w:r>
        <w:t xml:space="preserve"> муниципального округа</w:t>
      </w:r>
      <w:r>
        <w:t xml:space="preserve">, согласно </w:t>
      </w:r>
      <w:r>
        <w:t xml:space="preserve">данных,</w:t>
      </w:r>
      <w:r>
        <w:t xml:space="preserve"> предоставленных администрацией </w:t>
      </w:r>
      <w:r>
        <w:t xml:space="preserve">Великоустюгского</w:t>
      </w:r>
      <w:r>
        <w:t xml:space="preserve"> муниципального округа</w:t>
      </w:r>
      <w:r>
        <w:t xml:space="preserve">, не утверждены.</w:t>
      </w:r>
      <w:r/>
    </w:p>
    <w:p>
      <w:pPr>
        <w:pStyle w:val="992"/>
      </w:pPr>
      <w:r>
        <w:t xml:space="preserve">Тепловая нагрузка потребителей с централизованным теплоснабжением на территории </w:t>
      </w:r>
      <w:r>
        <w:t xml:space="preserve">Великоустюгского</w:t>
      </w:r>
      <w:r>
        <w:t xml:space="preserve"> муниципального округа</w:t>
      </w:r>
      <w:r>
        <w:t xml:space="preserve"> на период до 20</w:t>
      </w:r>
      <w:r>
        <w:t xml:space="preserve">45</w:t>
      </w:r>
      <w:r>
        <w:t xml:space="preserve"> года представлена в таблице 1.3.</w:t>
      </w:r>
      <w:r/>
    </w:p>
    <w:p>
      <w:pPr>
        <w:pStyle w:val="992"/>
        <w:jc w:val="right"/>
      </w:pPr>
      <w:r>
        <w:t xml:space="preserve">Таблица </w:t>
      </w:r>
      <w:r>
        <w:t xml:space="preserve">1.</w:t>
      </w:r>
      <w:r>
        <w:t xml:space="preserve">3</w:t>
      </w:r>
      <w:r/>
    </w:p>
    <w:p>
      <w:pPr>
        <w:pStyle w:val="992"/>
        <w:ind w:firstLine="0"/>
        <w:jc w:val="center"/>
      </w:pPr>
      <w:r>
        <w:t xml:space="preserve">Перспективные тепловые нагрузки</w:t>
      </w:r>
      <w:r/>
    </w:p>
    <w:tbl>
      <w:tblPr>
        <w:tblW w:w="4987" w:type="pct"/>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top w:w="0" w:type="dxa"/>
          <w:right w:w="108" w:type="dxa"/>
          <w:bottom w:w="0" w:type="dxa"/>
        </w:tblCellMar>
        <w:tblLook w:val="04A0" w:firstRow="1" w:lastRow="0" w:firstColumn="1" w:lastColumn="0" w:noHBand="0" w:noVBand="1"/>
      </w:tblPr>
      <w:tblGrid>
        <w:gridCol w:w="2401"/>
        <w:gridCol w:w="941"/>
        <w:gridCol w:w="942"/>
        <w:gridCol w:w="942"/>
        <w:gridCol w:w="942"/>
        <w:gridCol w:w="942"/>
        <w:gridCol w:w="942"/>
        <w:gridCol w:w="116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blHeader/>
        </w:trPr>
        <w:tc>
          <w:tcPr>
            <w:tcMar>
              <w:left w:w="28" w:type="dxa"/>
              <w:right w:w="28" w:type="dxa"/>
            </w:tcMar>
            <w:tcW w:w="2401" w:type="dxa"/>
            <w:vAlign w:val="center"/>
            <w:vMerge w:val="restart"/>
            <w:textDirection w:val="lrTb"/>
            <w:noWrap w:val="false"/>
          </w:tcPr>
          <w:p>
            <w:pPr>
              <w:pStyle w:val="1082"/>
              <w:rPr>
                <w:b/>
                <w:szCs w:val="20"/>
                <w:lang w:eastAsia="ru-RU"/>
              </w:rPr>
            </w:pPr>
            <w:r>
              <w:rPr>
                <w:b/>
                <w:szCs w:val="20"/>
                <w:lang w:eastAsia="ru-RU"/>
              </w:rPr>
              <w:t xml:space="preserve">Наименование теплоисточника</w:t>
            </w:r>
            <w:r>
              <w:rPr>
                <w:b/>
                <w:szCs w:val="20"/>
                <w:lang w:eastAsia="ru-RU"/>
              </w:rPr>
            </w:r>
            <w:r>
              <w:rPr>
                <w:b/>
                <w:szCs w:val="20"/>
                <w:lang w:eastAsia="ru-RU"/>
              </w:rPr>
            </w:r>
          </w:p>
        </w:tc>
        <w:tc>
          <w:tcPr>
            <w:gridSpan w:val="7"/>
            <w:tcMar>
              <w:left w:w="28" w:type="dxa"/>
              <w:right w:w="28" w:type="dxa"/>
            </w:tcMar>
            <w:tcW w:w="6817" w:type="dxa"/>
            <w:vAlign w:val="center"/>
            <w:textDirection w:val="lrTb"/>
            <w:noWrap/>
          </w:tcPr>
          <w:p>
            <w:pPr>
              <w:pStyle w:val="1082"/>
              <w:rPr>
                <w:b/>
                <w:szCs w:val="20"/>
                <w:lang w:eastAsia="ru-RU"/>
              </w:rPr>
            </w:pPr>
            <w:r>
              <w:rPr>
                <w:b/>
                <w:szCs w:val="20"/>
                <w:lang w:eastAsia="ru-RU"/>
              </w:rPr>
              <w:t xml:space="preserve">Перспективная тепловая нагрузка, Гкал/ч</w:t>
            </w:r>
            <w:r>
              <w:rPr>
                <w:b/>
                <w:szCs w:val="20"/>
                <w:lang w:eastAsia="ru-RU"/>
              </w:rPr>
            </w:r>
            <w:r>
              <w:rPr>
                <w:b/>
                <w:szCs w:val="20"/>
                <w:lang w:eastAsia="ru-RU"/>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blHeader/>
        </w:trPr>
        <w:tc>
          <w:tcPr>
            <w:tcMar>
              <w:left w:w="28" w:type="dxa"/>
              <w:right w:w="28" w:type="dxa"/>
            </w:tcMar>
            <w:tcW w:w="2401" w:type="dxa"/>
            <w:vAlign w:val="center"/>
            <w:vMerge w:val="continue"/>
            <w:textDirection w:val="lrTb"/>
            <w:noWrap w:val="false"/>
          </w:tcPr>
          <w:p>
            <w:pPr>
              <w:pStyle w:val="1082"/>
              <w:rPr>
                <w:b/>
                <w:szCs w:val="20"/>
                <w:lang w:eastAsia="ru-RU"/>
              </w:rPr>
            </w:pPr>
            <w:r>
              <w:rPr>
                <w:b/>
                <w:szCs w:val="20"/>
                <w:lang w:eastAsia="ru-RU"/>
              </w:rPr>
            </w:r>
            <w:r>
              <w:rPr>
                <w:b/>
                <w:szCs w:val="20"/>
                <w:lang w:eastAsia="ru-RU"/>
              </w:rPr>
            </w:r>
            <w:r>
              <w:rPr>
                <w:b/>
                <w:szCs w:val="20"/>
                <w:lang w:eastAsia="ru-RU"/>
              </w:rPr>
            </w:r>
          </w:p>
        </w:tc>
        <w:tc>
          <w:tcPr>
            <w:tcMar>
              <w:left w:w="28" w:type="dxa"/>
              <w:right w:w="28" w:type="dxa"/>
            </w:tcMar>
            <w:tcW w:w="941" w:type="dxa"/>
            <w:vAlign w:val="center"/>
            <w:textDirection w:val="lrTb"/>
            <w:noWrap/>
          </w:tcPr>
          <w:p>
            <w:pPr>
              <w:pStyle w:val="1005"/>
              <w:rPr>
                <w:rFonts w:eastAsia="Times New Roman"/>
                <w:b/>
                <w:szCs w:val="22"/>
                <w:lang w:val="ru-RU" w:eastAsia="en-US" w:bidi="en-US"/>
              </w:rPr>
            </w:pPr>
            <w:r>
              <w:rPr>
                <w:rFonts w:eastAsia="Times New Roman"/>
                <w:b/>
                <w:szCs w:val="22"/>
                <w:lang w:val="ru-RU" w:eastAsia="en-US" w:bidi="en-US"/>
              </w:rPr>
              <w:t xml:space="preserve">2024</w:t>
            </w:r>
            <w:r>
              <w:rPr>
                <w:rFonts w:eastAsia="Times New Roman"/>
                <w:b/>
                <w:szCs w:val="22"/>
                <w:lang w:val="ru-RU" w:eastAsia="en-US" w:bidi="en-US"/>
              </w:rPr>
            </w:r>
            <w:r>
              <w:rPr>
                <w:rFonts w:eastAsia="Times New Roman"/>
                <w:b/>
                <w:szCs w:val="22"/>
                <w:lang w:val="ru-RU" w:eastAsia="en-US" w:bidi="en-US"/>
              </w:rPr>
            </w:r>
          </w:p>
        </w:tc>
        <w:tc>
          <w:tcPr>
            <w:tcMar>
              <w:left w:w="28" w:type="dxa"/>
              <w:right w:w="28" w:type="dxa"/>
            </w:tcMar>
            <w:tcW w:w="942" w:type="dxa"/>
            <w:vAlign w:val="center"/>
            <w:textDirection w:val="lrTb"/>
            <w:noWrap/>
          </w:tcPr>
          <w:p>
            <w:pPr>
              <w:pStyle w:val="1005"/>
              <w:rPr>
                <w:rFonts w:eastAsia="Times New Roman"/>
                <w:b/>
                <w:szCs w:val="22"/>
                <w:lang w:val="ru-RU" w:eastAsia="en-US" w:bidi="en-US"/>
              </w:rPr>
            </w:pPr>
            <w:r>
              <w:rPr>
                <w:rFonts w:eastAsia="Times New Roman"/>
                <w:b/>
                <w:szCs w:val="22"/>
                <w:lang w:val="ru-RU" w:eastAsia="en-US" w:bidi="en-US"/>
              </w:rPr>
              <w:t xml:space="preserve">2025</w:t>
            </w:r>
            <w:r>
              <w:rPr>
                <w:rFonts w:eastAsia="Times New Roman"/>
                <w:b/>
                <w:szCs w:val="22"/>
                <w:lang w:val="ru-RU" w:eastAsia="en-US" w:bidi="en-US"/>
              </w:rPr>
            </w:r>
            <w:r>
              <w:rPr>
                <w:rFonts w:eastAsia="Times New Roman"/>
                <w:b/>
                <w:szCs w:val="22"/>
                <w:lang w:val="ru-RU" w:eastAsia="en-US" w:bidi="en-US"/>
              </w:rPr>
            </w:r>
          </w:p>
        </w:tc>
        <w:tc>
          <w:tcPr>
            <w:tcMar>
              <w:left w:w="28" w:type="dxa"/>
              <w:right w:w="28" w:type="dxa"/>
            </w:tcMar>
            <w:tcW w:w="942" w:type="dxa"/>
            <w:vAlign w:val="center"/>
            <w:textDirection w:val="lrTb"/>
            <w:noWrap/>
          </w:tcPr>
          <w:p>
            <w:pPr>
              <w:pStyle w:val="1005"/>
              <w:rPr>
                <w:rFonts w:eastAsia="Times New Roman"/>
                <w:b/>
                <w:szCs w:val="22"/>
                <w:lang w:val="ru-RU" w:eastAsia="en-US" w:bidi="en-US"/>
              </w:rPr>
            </w:pPr>
            <w:r>
              <w:rPr>
                <w:rFonts w:eastAsia="Times New Roman"/>
                <w:b/>
                <w:szCs w:val="22"/>
                <w:lang w:val="ru-RU" w:eastAsia="en-US" w:bidi="en-US"/>
              </w:rPr>
              <w:t xml:space="preserve">2026</w:t>
            </w:r>
            <w:r>
              <w:rPr>
                <w:rFonts w:eastAsia="Times New Roman"/>
                <w:b/>
                <w:szCs w:val="22"/>
                <w:lang w:val="ru-RU" w:eastAsia="en-US" w:bidi="en-US"/>
              </w:rPr>
            </w:r>
            <w:r>
              <w:rPr>
                <w:rFonts w:eastAsia="Times New Roman"/>
                <w:b/>
                <w:szCs w:val="22"/>
                <w:lang w:val="ru-RU" w:eastAsia="en-US" w:bidi="en-US"/>
              </w:rPr>
            </w:r>
          </w:p>
        </w:tc>
        <w:tc>
          <w:tcPr>
            <w:tcMar>
              <w:left w:w="28" w:type="dxa"/>
              <w:right w:w="28" w:type="dxa"/>
            </w:tcMar>
            <w:tcW w:w="942" w:type="dxa"/>
            <w:vAlign w:val="center"/>
            <w:textDirection w:val="lrTb"/>
            <w:noWrap/>
          </w:tcPr>
          <w:p>
            <w:pPr>
              <w:pStyle w:val="1005"/>
              <w:rPr>
                <w:rFonts w:eastAsia="Times New Roman"/>
                <w:b/>
                <w:szCs w:val="22"/>
                <w:lang w:val="ru-RU" w:eastAsia="en-US" w:bidi="en-US"/>
              </w:rPr>
            </w:pPr>
            <w:r>
              <w:rPr>
                <w:rFonts w:eastAsia="Times New Roman"/>
                <w:b/>
                <w:szCs w:val="22"/>
                <w:lang w:val="ru-RU" w:eastAsia="en-US" w:bidi="en-US"/>
              </w:rPr>
              <w:t xml:space="preserve">2027</w:t>
            </w:r>
            <w:r>
              <w:rPr>
                <w:rFonts w:eastAsia="Times New Roman"/>
                <w:b/>
                <w:szCs w:val="22"/>
                <w:lang w:val="ru-RU" w:eastAsia="en-US" w:bidi="en-US"/>
              </w:rPr>
            </w:r>
            <w:r>
              <w:rPr>
                <w:rFonts w:eastAsia="Times New Roman"/>
                <w:b/>
                <w:szCs w:val="22"/>
                <w:lang w:val="ru-RU" w:eastAsia="en-US" w:bidi="en-US"/>
              </w:rPr>
            </w:r>
          </w:p>
        </w:tc>
        <w:tc>
          <w:tcPr>
            <w:tcMar>
              <w:left w:w="28" w:type="dxa"/>
              <w:right w:w="28" w:type="dxa"/>
            </w:tcMar>
            <w:tcW w:w="942" w:type="dxa"/>
            <w:vAlign w:val="center"/>
            <w:textDirection w:val="lrTb"/>
            <w:noWrap/>
          </w:tcPr>
          <w:p>
            <w:pPr>
              <w:pStyle w:val="1005"/>
              <w:rPr>
                <w:rFonts w:eastAsia="Times New Roman"/>
                <w:b/>
                <w:szCs w:val="22"/>
                <w:lang w:val="ru-RU" w:eastAsia="en-US" w:bidi="en-US"/>
              </w:rPr>
            </w:pPr>
            <w:r>
              <w:rPr>
                <w:rFonts w:eastAsia="Times New Roman"/>
                <w:b/>
                <w:szCs w:val="22"/>
                <w:lang w:val="ru-RU" w:eastAsia="en-US" w:bidi="en-US"/>
              </w:rPr>
              <w:t xml:space="preserve">2028</w:t>
            </w:r>
            <w:r>
              <w:rPr>
                <w:rFonts w:eastAsia="Times New Roman"/>
                <w:b/>
                <w:szCs w:val="22"/>
                <w:lang w:val="ru-RU" w:eastAsia="en-US" w:bidi="en-US"/>
              </w:rPr>
            </w:r>
            <w:r>
              <w:rPr>
                <w:rFonts w:eastAsia="Times New Roman"/>
                <w:b/>
                <w:szCs w:val="22"/>
                <w:lang w:val="ru-RU" w:eastAsia="en-US" w:bidi="en-US"/>
              </w:rPr>
            </w:r>
          </w:p>
        </w:tc>
        <w:tc>
          <w:tcPr>
            <w:tcMar>
              <w:left w:w="28" w:type="dxa"/>
              <w:right w:w="28" w:type="dxa"/>
            </w:tcMar>
            <w:tcW w:w="942" w:type="dxa"/>
            <w:vAlign w:val="center"/>
            <w:textDirection w:val="lrTb"/>
            <w:noWrap/>
          </w:tcPr>
          <w:p>
            <w:pPr>
              <w:pStyle w:val="1005"/>
              <w:rPr>
                <w:rFonts w:eastAsia="Times New Roman"/>
                <w:b/>
                <w:szCs w:val="22"/>
                <w:lang w:val="ru-RU" w:eastAsia="en-US" w:bidi="en-US"/>
              </w:rPr>
            </w:pPr>
            <w:r>
              <w:rPr>
                <w:rFonts w:eastAsia="Times New Roman"/>
                <w:b/>
                <w:szCs w:val="22"/>
                <w:lang w:val="ru-RU" w:eastAsia="en-US" w:bidi="en-US"/>
              </w:rPr>
              <w:t xml:space="preserve">2029</w:t>
            </w:r>
            <w:r>
              <w:rPr>
                <w:rFonts w:eastAsia="Times New Roman"/>
                <w:b/>
                <w:szCs w:val="22"/>
                <w:lang w:val="ru-RU" w:eastAsia="en-US" w:bidi="en-US"/>
              </w:rPr>
            </w:r>
            <w:r>
              <w:rPr>
                <w:rFonts w:eastAsia="Times New Roman"/>
                <w:b/>
                <w:szCs w:val="22"/>
                <w:lang w:val="ru-RU" w:eastAsia="en-US" w:bidi="en-US"/>
              </w:rPr>
            </w:r>
          </w:p>
        </w:tc>
        <w:tc>
          <w:tcPr>
            <w:tcW w:w="1166" w:type="dxa"/>
            <w:vAlign w:val="center"/>
            <w:textDirection w:val="lrTb"/>
            <w:noWrap w:val="false"/>
          </w:tcPr>
          <w:p>
            <w:pPr>
              <w:pStyle w:val="1005"/>
              <w:rPr>
                <w:rFonts w:eastAsia="Times New Roman"/>
                <w:b/>
                <w:szCs w:val="22"/>
                <w:lang w:val="ru-RU" w:eastAsia="en-US" w:bidi="en-US"/>
              </w:rPr>
            </w:pPr>
            <w:r>
              <w:rPr>
                <w:rFonts w:eastAsia="Times New Roman"/>
                <w:b/>
                <w:szCs w:val="22"/>
                <w:lang w:val="ru-RU" w:eastAsia="en-US" w:bidi="en-US"/>
              </w:rPr>
              <w:t xml:space="preserve">2030-20</w:t>
            </w:r>
            <w:r>
              <w:rPr>
                <w:rFonts w:eastAsia="Times New Roman"/>
                <w:b/>
                <w:szCs w:val="22"/>
                <w:lang w:val="ru-RU" w:eastAsia="en-US" w:bidi="en-US"/>
              </w:rPr>
              <w:t xml:space="preserve">45</w:t>
            </w:r>
            <w:r>
              <w:rPr>
                <w:rFonts w:eastAsia="Times New Roman"/>
                <w:b/>
                <w:szCs w:val="22"/>
                <w:lang w:val="ru-RU" w:eastAsia="en-US" w:bidi="en-US"/>
              </w:rPr>
            </w:r>
            <w:r>
              <w:rPr>
                <w:rFonts w:eastAsia="Times New Roman"/>
                <w:b/>
                <w:szCs w:val="22"/>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2401" w:type="dxa"/>
            <w:vAlign w:val="center"/>
            <w:textDirection w:val="lrTb"/>
            <w:noWrap/>
          </w:tcPr>
          <w:p>
            <w:pPr>
              <w:pStyle w:val="1005"/>
              <w:rPr>
                <w:lang w:val="ru-RU" w:eastAsia="en-US"/>
              </w:rPr>
            </w:pPr>
            <w:r>
              <w:rPr>
                <w:color w:val="000000"/>
                <w:lang w:eastAsia="en-US"/>
              </w:rPr>
              <w:t xml:space="preserve">котельная № 1 Центральная г. Великий Устюг</w:t>
            </w:r>
            <w:r>
              <w:rPr>
                <w:lang w:val="ru-RU" w:eastAsia="en-US"/>
              </w:rPr>
            </w:r>
            <w:r>
              <w:rPr>
                <w:lang w:val="ru-RU" w:eastAsia="en-US"/>
              </w:rPr>
            </w:r>
          </w:p>
        </w:tc>
        <w:tc>
          <w:tcPr>
            <w:tcMar>
              <w:left w:w="28" w:type="dxa"/>
              <w:right w:w="28" w:type="dxa"/>
            </w:tcMar>
            <w:tcW w:w="941" w:type="dxa"/>
            <w:vAlign w:val="center"/>
            <w:textDirection w:val="lrTb"/>
            <w:noWrap w:val="false"/>
          </w:tcPr>
          <w:p>
            <w:pPr>
              <w:pStyle w:val="1005"/>
              <w:rPr>
                <w:lang w:val="ru-RU" w:eastAsia="en-US"/>
              </w:rPr>
            </w:pPr>
            <w:r>
              <w:rPr>
                <w:color w:val="000000"/>
                <w:lang w:val="ru-RU" w:eastAsia="en-US"/>
              </w:rPr>
              <w:t xml:space="preserve">48,9</w:t>
            </w:r>
            <w:r>
              <w:rPr>
                <w:lang w:val="ru-RU" w:eastAsia="en-US"/>
              </w:rPr>
            </w:r>
            <w:r>
              <w:rPr>
                <w:lang w:val="ru-RU" w:eastAsia="en-US"/>
              </w:rPr>
            </w:r>
          </w:p>
        </w:tc>
        <w:tc>
          <w:tcPr>
            <w:tcMar>
              <w:left w:w="28" w:type="dxa"/>
              <w:right w:w="28" w:type="dxa"/>
            </w:tcMar>
            <w:tcW w:w="942" w:type="dxa"/>
            <w:vAlign w:val="center"/>
            <w:textDirection w:val="lrTb"/>
            <w:noWrap w:val="false"/>
          </w:tcPr>
          <w:p>
            <w:pPr>
              <w:pStyle w:val="1005"/>
              <w:rPr>
                <w:lang w:val="ru-RU" w:eastAsia="en-US"/>
              </w:rPr>
            </w:pPr>
            <w:r>
              <w:rPr>
                <w:color w:val="000000"/>
                <w:lang w:val="ru-RU" w:eastAsia="en-US"/>
              </w:rPr>
              <w:t xml:space="preserve">48,9</w:t>
            </w:r>
            <w:r>
              <w:rPr>
                <w:lang w:val="ru-RU" w:eastAsia="en-US"/>
              </w:rPr>
            </w:r>
            <w:r>
              <w:rPr>
                <w:lang w:val="ru-RU" w:eastAsia="en-US"/>
              </w:rPr>
            </w:r>
          </w:p>
        </w:tc>
        <w:tc>
          <w:tcPr>
            <w:tcMar>
              <w:left w:w="28" w:type="dxa"/>
              <w:right w:w="28" w:type="dxa"/>
            </w:tcMar>
            <w:tcW w:w="942" w:type="dxa"/>
            <w:vAlign w:val="center"/>
            <w:textDirection w:val="lrTb"/>
            <w:noWrap w:val="false"/>
          </w:tcPr>
          <w:p>
            <w:pPr>
              <w:pStyle w:val="1005"/>
              <w:rPr>
                <w:lang w:val="ru-RU" w:eastAsia="en-US"/>
              </w:rPr>
            </w:pPr>
            <w:r>
              <w:rPr>
                <w:color w:val="000000"/>
                <w:lang w:val="ru-RU" w:eastAsia="en-US"/>
              </w:rPr>
              <w:t xml:space="preserve">48,9</w:t>
            </w:r>
            <w:r>
              <w:rPr>
                <w:lang w:val="ru-RU" w:eastAsia="en-US"/>
              </w:rPr>
            </w:r>
            <w:r>
              <w:rPr>
                <w:lang w:val="ru-RU" w:eastAsia="en-US"/>
              </w:rPr>
            </w:r>
          </w:p>
        </w:tc>
        <w:tc>
          <w:tcPr>
            <w:tcMar>
              <w:left w:w="28" w:type="dxa"/>
              <w:right w:w="28" w:type="dxa"/>
            </w:tcMar>
            <w:tcW w:w="942" w:type="dxa"/>
            <w:vAlign w:val="center"/>
            <w:textDirection w:val="lrTb"/>
            <w:noWrap w:val="false"/>
          </w:tcPr>
          <w:p>
            <w:pPr>
              <w:pStyle w:val="1005"/>
              <w:rPr>
                <w:lang w:val="ru-RU" w:eastAsia="en-US"/>
              </w:rPr>
            </w:pPr>
            <w:r>
              <w:rPr>
                <w:color w:val="000000"/>
                <w:lang w:val="ru-RU" w:eastAsia="en-US"/>
              </w:rPr>
              <w:t xml:space="preserve">48,9</w:t>
            </w:r>
            <w:r>
              <w:rPr>
                <w:lang w:val="ru-RU" w:eastAsia="en-US"/>
              </w:rPr>
            </w:r>
            <w:r>
              <w:rPr>
                <w:lang w:val="ru-RU" w:eastAsia="en-US"/>
              </w:rPr>
            </w:r>
          </w:p>
        </w:tc>
        <w:tc>
          <w:tcPr>
            <w:tcMar>
              <w:left w:w="28" w:type="dxa"/>
              <w:right w:w="28" w:type="dxa"/>
            </w:tcMar>
            <w:tcW w:w="942" w:type="dxa"/>
            <w:vAlign w:val="center"/>
            <w:textDirection w:val="lrTb"/>
            <w:noWrap w:val="false"/>
          </w:tcPr>
          <w:p>
            <w:pPr>
              <w:pStyle w:val="1005"/>
              <w:rPr>
                <w:lang w:val="ru-RU" w:eastAsia="en-US"/>
              </w:rPr>
            </w:pPr>
            <w:r>
              <w:rPr>
                <w:color w:val="000000"/>
                <w:lang w:val="ru-RU" w:eastAsia="en-US"/>
              </w:rPr>
              <w:t xml:space="preserve">48,9</w:t>
            </w:r>
            <w:r>
              <w:rPr>
                <w:lang w:val="ru-RU" w:eastAsia="en-US"/>
              </w:rPr>
            </w:r>
            <w:r>
              <w:rPr>
                <w:lang w:val="ru-RU" w:eastAsia="en-US"/>
              </w:rPr>
            </w:r>
          </w:p>
        </w:tc>
        <w:tc>
          <w:tcPr>
            <w:tcMar>
              <w:left w:w="28" w:type="dxa"/>
              <w:right w:w="28" w:type="dxa"/>
            </w:tcMar>
            <w:tcW w:w="942" w:type="dxa"/>
            <w:vAlign w:val="center"/>
            <w:textDirection w:val="lrTb"/>
            <w:noWrap w:val="false"/>
          </w:tcPr>
          <w:p>
            <w:pPr>
              <w:pStyle w:val="1005"/>
              <w:rPr>
                <w:lang w:val="ru-RU" w:eastAsia="en-US"/>
              </w:rPr>
            </w:pPr>
            <w:r>
              <w:rPr>
                <w:color w:val="000000"/>
                <w:lang w:val="ru-RU" w:eastAsia="en-US"/>
              </w:rPr>
              <w:t xml:space="preserve">48,9</w:t>
            </w:r>
            <w:r>
              <w:rPr>
                <w:lang w:val="ru-RU" w:eastAsia="en-US"/>
              </w:rPr>
            </w:r>
            <w:r>
              <w:rPr>
                <w:lang w:val="ru-RU" w:eastAsia="en-US"/>
              </w:rPr>
            </w:r>
          </w:p>
        </w:tc>
        <w:tc>
          <w:tcPr>
            <w:tcW w:w="1166" w:type="dxa"/>
            <w:vAlign w:val="center"/>
            <w:textDirection w:val="lrTb"/>
            <w:noWrap w:val="false"/>
          </w:tcPr>
          <w:p>
            <w:pPr>
              <w:pStyle w:val="1005"/>
              <w:rPr>
                <w:lang w:val="ru-RU" w:eastAsia="en-US"/>
              </w:rPr>
            </w:pPr>
            <w:r>
              <w:rPr>
                <w:color w:val="000000"/>
                <w:lang w:val="ru-RU" w:eastAsia="en-US"/>
              </w:rPr>
              <w:t xml:space="preserve">48,9</w:t>
            </w:r>
            <w:r>
              <w:rPr>
                <w:lang w:val="ru-RU" w:eastAsia="en-US"/>
              </w:rPr>
            </w:r>
            <w:r>
              <w:rPr>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2401"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котельная № 2 Квартальная г. Великий Устюг</w:t>
            </w:r>
            <w:r>
              <w:rPr>
                <w:sz w:val="20"/>
                <w:szCs w:val="20"/>
              </w:rPr>
            </w:r>
            <w:r>
              <w:rPr>
                <w:sz w:val="20"/>
                <w:szCs w:val="20"/>
              </w:rPr>
            </w:r>
          </w:p>
        </w:tc>
        <w:tc>
          <w:tcPr>
            <w:tcMar>
              <w:left w:w="28" w:type="dxa"/>
              <w:right w:w="28" w:type="dxa"/>
            </w:tcMar>
            <w:tcW w:w="941"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35,58</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35,58</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35,58</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35,58</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35,58</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35,58</w:t>
            </w:r>
            <w:r>
              <w:rPr>
                <w:color w:val="000000"/>
                <w:sz w:val="20"/>
                <w:szCs w:val="20"/>
              </w:rPr>
            </w:r>
            <w:r>
              <w:rPr>
                <w:color w:val="000000"/>
                <w:sz w:val="20"/>
                <w:szCs w:val="20"/>
              </w:rPr>
            </w:r>
          </w:p>
        </w:tc>
        <w:tc>
          <w:tcPr>
            <w:tcW w:w="1166"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35,58</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49"/>
        </w:trPr>
        <w:tc>
          <w:tcPr>
            <w:tcMar>
              <w:left w:w="28" w:type="dxa"/>
              <w:right w:w="28" w:type="dxa"/>
            </w:tcMar>
            <w:tcW w:w="2401"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котельная № 4 Школьная г. Великий Устюг</w:t>
            </w:r>
            <w:r>
              <w:rPr>
                <w:sz w:val="20"/>
                <w:szCs w:val="20"/>
              </w:rPr>
            </w:r>
            <w:r>
              <w:rPr>
                <w:sz w:val="20"/>
                <w:szCs w:val="20"/>
              </w:rPr>
            </w:r>
          </w:p>
        </w:tc>
        <w:tc>
          <w:tcPr>
            <w:tcMar>
              <w:left w:w="28" w:type="dxa"/>
              <w:right w:w="28" w:type="dxa"/>
            </w:tcMar>
            <w:tcW w:w="941"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1,514</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1,514</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1,514</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1,514</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1,514</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1,514</w:t>
            </w:r>
            <w:r>
              <w:rPr>
                <w:color w:val="000000"/>
                <w:sz w:val="20"/>
                <w:szCs w:val="20"/>
              </w:rPr>
            </w:r>
            <w:r>
              <w:rPr>
                <w:color w:val="000000"/>
                <w:sz w:val="20"/>
                <w:szCs w:val="20"/>
              </w:rPr>
            </w:r>
          </w:p>
        </w:tc>
        <w:tc>
          <w:tcPr>
            <w:tcW w:w="1166"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1,514</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12"/>
        </w:trPr>
        <w:tc>
          <w:tcPr>
            <w:tcMar>
              <w:left w:w="28" w:type="dxa"/>
              <w:right w:w="28" w:type="dxa"/>
            </w:tcMar>
            <w:tcW w:w="2401"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котельная № 6 Добрынино г. Великий Устюг</w:t>
            </w:r>
            <w:r>
              <w:rPr>
                <w:sz w:val="20"/>
                <w:szCs w:val="20"/>
              </w:rPr>
            </w:r>
            <w:r>
              <w:rPr>
                <w:sz w:val="20"/>
                <w:szCs w:val="20"/>
              </w:rPr>
            </w:r>
          </w:p>
        </w:tc>
        <w:tc>
          <w:tcPr>
            <w:tcMar>
              <w:left w:w="28" w:type="dxa"/>
              <w:right w:w="28" w:type="dxa"/>
            </w:tcMar>
            <w:tcW w:w="941"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0,76</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0,76</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0,76</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0,76</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0,76</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0,76</w:t>
            </w:r>
            <w:r>
              <w:rPr>
                <w:color w:val="000000"/>
                <w:sz w:val="20"/>
                <w:szCs w:val="20"/>
              </w:rPr>
            </w:r>
            <w:r>
              <w:rPr>
                <w:color w:val="000000"/>
                <w:sz w:val="20"/>
                <w:szCs w:val="20"/>
              </w:rPr>
            </w:r>
          </w:p>
        </w:tc>
        <w:tc>
          <w:tcPr>
            <w:tcW w:w="1166"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0,76</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20"/>
        </w:trPr>
        <w:tc>
          <w:tcPr>
            <w:tcMar>
              <w:left w:w="28" w:type="dxa"/>
              <w:right w:w="28" w:type="dxa"/>
            </w:tcMar>
            <w:tcW w:w="2401" w:type="dxa"/>
            <w:vAlign w:val="center"/>
            <w:textDirection w:val="lrTb"/>
            <w:noWrap/>
          </w:tcPr>
          <w:p>
            <w:pPr>
              <w:pStyle w:val="992"/>
              <w:ind w:firstLine="0"/>
              <w:jc w:val="center"/>
              <w:spacing w:line="240" w:lineRule="auto"/>
              <w:rPr>
                <w:sz w:val="20"/>
                <w:szCs w:val="20"/>
              </w:rPr>
            </w:pPr>
            <w:r/>
            <w:bookmarkStart w:id="10" w:name="RANGE!D5"/>
            <w:r>
              <w:rPr>
                <w:color w:val="000000"/>
                <w:sz w:val="20"/>
                <w:szCs w:val="20"/>
                <w:lang w:val="en-US"/>
              </w:rPr>
              <w:t xml:space="preserve">котельная № 7 д. Коробейниково</w:t>
            </w:r>
            <w:bookmarkEnd w:id="7"/>
            <w:r>
              <w:rPr>
                <w:sz w:val="20"/>
                <w:szCs w:val="20"/>
              </w:rPr>
            </w:r>
            <w:r>
              <w:rPr>
                <w:sz w:val="20"/>
                <w:szCs w:val="20"/>
              </w:rPr>
            </w:r>
          </w:p>
        </w:tc>
        <w:tc>
          <w:tcPr>
            <w:tcMar>
              <w:left w:w="28" w:type="dxa"/>
              <w:right w:w="28" w:type="dxa"/>
            </w:tcMar>
            <w:tcW w:w="941"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0,128</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0,128</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0,128</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0,128</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0,128</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0,128</w:t>
            </w:r>
            <w:r>
              <w:rPr>
                <w:color w:val="000000"/>
                <w:sz w:val="20"/>
                <w:szCs w:val="20"/>
              </w:rPr>
            </w:r>
            <w:r>
              <w:rPr>
                <w:color w:val="000000"/>
                <w:sz w:val="20"/>
                <w:szCs w:val="20"/>
              </w:rPr>
            </w:r>
          </w:p>
        </w:tc>
        <w:tc>
          <w:tcPr>
            <w:tcW w:w="1166"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0,128</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2401"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котельная № 8 БМК С-Западная г. Великий Устюг</w:t>
            </w:r>
            <w:r>
              <w:rPr>
                <w:sz w:val="20"/>
                <w:szCs w:val="20"/>
              </w:rPr>
            </w:r>
            <w:r>
              <w:rPr>
                <w:sz w:val="20"/>
                <w:szCs w:val="20"/>
              </w:rPr>
            </w:r>
          </w:p>
        </w:tc>
        <w:tc>
          <w:tcPr>
            <w:tcMar>
              <w:left w:w="28" w:type="dxa"/>
              <w:right w:w="28" w:type="dxa"/>
            </w:tcMar>
            <w:tcW w:w="941"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2,384</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2,384</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2,384</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2,384</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2,384</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2,384</w:t>
            </w:r>
            <w:r>
              <w:rPr>
                <w:color w:val="000000"/>
                <w:sz w:val="20"/>
                <w:szCs w:val="20"/>
              </w:rPr>
            </w:r>
            <w:r>
              <w:rPr>
                <w:color w:val="000000"/>
                <w:sz w:val="20"/>
                <w:szCs w:val="20"/>
              </w:rPr>
            </w:r>
          </w:p>
        </w:tc>
        <w:tc>
          <w:tcPr>
            <w:tcW w:w="1166"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2,384</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75"/>
        </w:trPr>
        <w:tc>
          <w:tcPr>
            <w:tcMar>
              <w:left w:w="28" w:type="dxa"/>
              <w:right w:w="28" w:type="dxa"/>
            </w:tcMar>
            <w:tcW w:w="2401"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котельная № 9 Кузино</w:t>
            </w:r>
            <w:r>
              <w:rPr>
                <w:sz w:val="20"/>
                <w:szCs w:val="20"/>
              </w:rPr>
            </w:r>
            <w:r>
              <w:rPr>
                <w:sz w:val="20"/>
                <w:szCs w:val="20"/>
              </w:rPr>
            </w:r>
          </w:p>
        </w:tc>
        <w:tc>
          <w:tcPr>
            <w:tcMar>
              <w:left w:w="28" w:type="dxa"/>
              <w:right w:w="28" w:type="dxa"/>
            </w:tcMar>
            <w:tcW w:w="941"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2,276</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2,276</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2,276</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2,276</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2,276</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2,276</w:t>
            </w:r>
            <w:r>
              <w:rPr>
                <w:color w:val="000000"/>
                <w:sz w:val="20"/>
                <w:szCs w:val="20"/>
              </w:rPr>
            </w:r>
            <w:r>
              <w:rPr>
                <w:color w:val="000000"/>
                <w:sz w:val="20"/>
                <w:szCs w:val="20"/>
              </w:rPr>
            </w:r>
          </w:p>
        </w:tc>
        <w:tc>
          <w:tcPr>
            <w:tcW w:w="1166"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2,276</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2401" w:type="dxa"/>
            <w:vAlign w:val="center"/>
            <w:textDirection w:val="lrTb"/>
            <w:noWrap/>
          </w:tcPr>
          <w:p>
            <w:pPr>
              <w:pStyle w:val="992"/>
              <w:ind w:firstLine="0"/>
              <w:jc w:val="center"/>
              <w:spacing w:line="240" w:lineRule="auto"/>
              <w:rPr>
                <w:sz w:val="20"/>
                <w:szCs w:val="20"/>
              </w:rPr>
            </w:pPr>
            <w:r/>
            <w:bookmarkStart w:id="11" w:name="RANGE!D8"/>
            <w:r>
              <w:rPr>
                <w:color w:val="000000"/>
                <w:sz w:val="20"/>
                <w:szCs w:val="20"/>
                <w:lang w:val="en-US"/>
              </w:rPr>
              <w:t xml:space="preserve">котельная № 10 Железнодорожная г. Великий Устюг</w:t>
            </w:r>
            <w:bookmarkEnd w:id="8"/>
            <w:r>
              <w:rPr>
                <w:sz w:val="20"/>
                <w:szCs w:val="20"/>
              </w:rPr>
            </w:r>
            <w:r>
              <w:rPr>
                <w:sz w:val="20"/>
                <w:szCs w:val="20"/>
              </w:rPr>
            </w:r>
          </w:p>
        </w:tc>
        <w:tc>
          <w:tcPr>
            <w:tcMar>
              <w:left w:w="28" w:type="dxa"/>
              <w:right w:w="28" w:type="dxa"/>
            </w:tcMar>
            <w:tcW w:w="941"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0,841</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0,841</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0,841</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0,841</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0,841</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0,841</w:t>
            </w:r>
            <w:r>
              <w:rPr>
                <w:color w:val="000000"/>
                <w:sz w:val="20"/>
                <w:szCs w:val="20"/>
              </w:rPr>
            </w:r>
            <w:r>
              <w:rPr>
                <w:color w:val="000000"/>
                <w:sz w:val="20"/>
                <w:szCs w:val="20"/>
              </w:rPr>
            </w:r>
          </w:p>
        </w:tc>
        <w:tc>
          <w:tcPr>
            <w:tcW w:w="1166"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0,841</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2401"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котельная № 11 Авиолесоохраны г. Великий Устюг</w:t>
            </w:r>
            <w:r>
              <w:rPr>
                <w:sz w:val="20"/>
                <w:szCs w:val="20"/>
              </w:rPr>
            </w:r>
            <w:r>
              <w:rPr>
                <w:sz w:val="20"/>
                <w:szCs w:val="20"/>
              </w:rPr>
            </w:r>
          </w:p>
        </w:tc>
        <w:tc>
          <w:tcPr>
            <w:tcMar>
              <w:left w:w="28" w:type="dxa"/>
              <w:right w:w="28" w:type="dxa"/>
            </w:tcMar>
            <w:tcW w:w="941"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0,103</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0,103</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0,103</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0,103</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0,103</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0,103</w:t>
            </w:r>
            <w:r>
              <w:rPr>
                <w:color w:val="000000"/>
                <w:sz w:val="20"/>
                <w:szCs w:val="20"/>
              </w:rPr>
            </w:r>
            <w:r>
              <w:rPr>
                <w:color w:val="000000"/>
                <w:sz w:val="20"/>
                <w:szCs w:val="20"/>
              </w:rPr>
            </w:r>
          </w:p>
        </w:tc>
        <w:tc>
          <w:tcPr>
            <w:tcW w:w="1166"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0,103</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2401" w:type="dxa"/>
            <w:vAlign w:val="center"/>
            <w:textDirection w:val="lrTb"/>
            <w:noWrap/>
          </w:tcPr>
          <w:p>
            <w:pPr>
              <w:pStyle w:val="992"/>
              <w:ind w:firstLine="0"/>
              <w:jc w:val="center"/>
              <w:spacing w:line="240" w:lineRule="auto"/>
              <w:rPr>
                <w:sz w:val="20"/>
                <w:szCs w:val="20"/>
              </w:rPr>
            </w:pPr>
            <w:r/>
            <w:bookmarkStart w:id="12" w:name="RANGE!D10"/>
            <w:r>
              <w:rPr>
                <w:color w:val="000000"/>
                <w:sz w:val="20"/>
                <w:szCs w:val="20"/>
                <w:lang w:val="en-US"/>
              </w:rPr>
              <w:t xml:space="preserve">котельная № 12 БМК (Энергоцентр) г. Великий Устюг</w:t>
            </w:r>
            <w:bookmarkEnd w:id="9"/>
            <w:r>
              <w:rPr>
                <w:sz w:val="20"/>
                <w:szCs w:val="20"/>
              </w:rPr>
            </w:r>
            <w:r>
              <w:rPr>
                <w:sz w:val="20"/>
                <w:szCs w:val="20"/>
              </w:rPr>
            </w:r>
          </w:p>
        </w:tc>
        <w:tc>
          <w:tcPr>
            <w:tcMar>
              <w:left w:w="28" w:type="dxa"/>
              <w:right w:w="28" w:type="dxa"/>
            </w:tcMar>
            <w:tcW w:w="941"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7,33</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7,33</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7,33</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7,33</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7,33</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7,33</w:t>
            </w:r>
            <w:r>
              <w:rPr>
                <w:color w:val="000000"/>
                <w:sz w:val="20"/>
                <w:szCs w:val="20"/>
              </w:rPr>
            </w:r>
            <w:r>
              <w:rPr>
                <w:color w:val="000000"/>
                <w:sz w:val="20"/>
                <w:szCs w:val="20"/>
              </w:rPr>
            </w:r>
          </w:p>
        </w:tc>
        <w:tc>
          <w:tcPr>
            <w:tcW w:w="1166"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7,33</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2401"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котельная № 13 Стрига</w:t>
            </w:r>
            <w:r>
              <w:rPr>
                <w:sz w:val="20"/>
                <w:szCs w:val="20"/>
              </w:rPr>
            </w:r>
            <w:r>
              <w:rPr>
                <w:sz w:val="20"/>
                <w:szCs w:val="20"/>
              </w:rPr>
            </w:r>
          </w:p>
        </w:tc>
        <w:tc>
          <w:tcPr>
            <w:tcMar>
              <w:left w:w="28" w:type="dxa"/>
              <w:right w:w="28" w:type="dxa"/>
            </w:tcMar>
            <w:tcW w:w="941"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0,176</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0,176</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0,176</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0,176</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0,176</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0,176</w:t>
            </w:r>
            <w:r>
              <w:rPr>
                <w:color w:val="000000"/>
                <w:sz w:val="20"/>
                <w:szCs w:val="20"/>
              </w:rPr>
            </w:r>
            <w:r>
              <w:rPr>
                <w:color w:val="000000"/>
                <w:sz w:val="20"/>
                <w:szCs w:val="20"/>
              </w:rPr>
            </w:r>
          </w:p>
        </w:tc>
        <w:tc>
          <w:tcPr>
            <w:tcW w:w="1166"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0,176</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2401"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котельная № 14 пос. Золотавцево</w:t>
            </w:r>
            <w:bookmarkEnd w:id="10"/>
            <w:r>
              <w:rPr>
                <w:sz w:val="20"/>
                <w:szCs w:val="20"/>
              </w:rPr>
            </w:r>
            <w:r>
              <w:rPr>
                <w:sz w:val="20"/>
                <w:szCs w:val="20"/>
              </w:rPr>
            </w:r>
          </w:p>
        </w:tc>
        <w:tc>
          <w:tcPr>
            <w:tcMar>
              <w:left w:w="28" w:type="dxa"/>
              <w:right w:w="28" w:type="dxa"/>
            </w:tcMar>
            <w:tcW w:w="941"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0,05</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0,05</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0,05</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0,05</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0,05</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0,05</w:t>
            </w:r>
            <w:r>
              <w:rPr>
                <w:color w:val="000000"/>
                <w:sz w:val="20"/>
                <w:szCs w:val="20"/>
              </w:rPr>
            </w:r>
            <w:r>
              <w:rPr>
                <w:color w:val="000000"/>
                <w:sz w:val="20"/>
                <w:szCs w:val="20"/>
              </w:rPr>
            </w:r>
          </w:p>
        </w:tc>
        <w:tc>
          <w:tcPr>
            <w:tcW w:w="1166"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0,05</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2401"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котельная № 16 пос. Валга</w:t>
            </w:r>
            <w:r>
              <w:rPr>
                <w:sz w:val="20"/>
                <w:szCs w:val="20"/>
              </w:rPr>
            </w:r>
            <w:r>
              <w:rPr>
                <w:sz w:val="20"/>
                <w:szCs w:val="20"/>
              </w:rPr>
            </w:r>
          </w:p>
        </w:tc>
        <w:tc>
          <w:tcPr>
            <w:tcMar>
              <w:left w:w="28" w:type="dxa"/>
              <w:right w:w="28" w:type="dxa"/>
            </w:tcMar>
            <w:tcW w:w="941"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0,473</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0,473</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0,473</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0,473</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0,473</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0,473</w:t>
            </w:r>
            <w:r>
              <w:rPr>
                <w:color w:val="000000"/>
                <w:sz w:val="20"/>
                <w:szCs w:val="20"/>
              </w:rPr>
            </w:r>
            <w:r>
              <w:rPr>
                <w:color w:val="000000"/>
                <w:sz w:val="20"/>
                <w:szCs w:val="20"/>
              </w:rPr>
            </w:r>
          </w:p>
        </w:tc>
        <w:tc>
          <w:tcPr>
            <w:tcW w:w="1166"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0,473</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2401" w:type="dxa"/>
            <w:vAlign w:val="center"/>
            <w:textDirection w:val="lrTb"/>
            <w:noWrap/>
          </w:tcPr>
          <w:p>
            <w:pPr>
              <w:pStyle w:val="992"/>
              <w:ind w:firstLine="0"/>
              <w:jc w:val="center"/>
              <w:spacing w:line="240" w:lineRule="auto"/>
              <w:rPr>
                <w:sz w:val="20"/>
                <w:szCs w:val="20"/>
              </w:rPr>
            </w:pPr>
            <w:r/>
            <w:bookmarkStart w:id="14" w:name="RANGE!D14"/>
            <w:r>
              <w:rPr>
                <w:color w:val="000000"/>
                <w:sz w:val="20"/>
                <w:szCs w:val="20"/>
                <w:lang w:val="en-US"/>
              </w:rPr>
              <w:t xml:space="preserve">котельная № 17 Подсосенье</w:t>
            </w:r>
            <w:bookmarkEnd w:id="11"/>
            <w:r>
              <w:rPr>
                <w:sz w:val="20"/>
                <w:szCs w:val="20"/>
              </w:rPr>
            </w:r>
            <w:r>
              <w:rPr>
                <w:sz w:val="20"/>
                <w:szCs w:val="20"/>
              </w:rPr>
            </w:r>
          </w:p>
        </w:tc>
        <w:tc>
          <w:tcPr>
            <w:tcMar>
              <w:left w:w="28" w:type="dxa"/>
              <w:right w:w="28" w:type="dxa"/>
            </w:tcMar>
            <w:tcW w:w="941"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0,183</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0,183</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0,183</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0,183</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0,183</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0,183</w:t>
            </w:r>
            <w:r>
              <w:rPr>
                <w:color w:val="000000"/>
                <w:sz w:val="20"/>
                <w:szCs w:val="20"/>
              </w:rPr>
            </w:r>
            <w:r>
              <w:rPr>
                <w:color w:val="000000"/>
                <w:sz w:val="20"/>
                <w:szCs w:val="20"/>
              </w:rPr>
            </w:r>
          </w:p>
        </w:tc>
        <w:tc>
          <w:tcPr>
            <w:tcW w:w="1166"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0,183</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2401"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котельная д. Бухинино</w:t>
            </w:r>
            <w:r>
              <w:rPr>
                <w:sz w:val="20"/>
                <w:szCs w:val="20"/>
              </w:rPr>
            </w:r>
            <w:r>
              <w:rPr>
                <w:sz w:val="20"/>
                <w:szCs w:val="20"/>
              </w:rPr>
            </w:r>
          </w:p>
        </w:tc>
        <w:tc>
          <w:tcPr>
            <w:tcMar>
              <w:left w:w="28" w:type="dxa"/>
              <w:right w:w="28" w:type="dxa"/>
            </w:tcMar>
            <w:tcW w:w="941"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0,770</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0,770</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0,770</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0,770</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0,770</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0,770</w:t>
            </w:r>
            <w:r>
              <w:rPr>
                <w:color w:val="000000"/>
                <w:sz w:val="20"/>
                <w:szCs w:val="20"/>
              </w:rPr>
            </w:r>
            <w:r>
              <w:rPr>
                <w:color w:val="000000"/>
                <w:sz w:val="20"/>
                <w:szCs w:val="20"/>
              </w:rPr>
            </w:r>
          </w:p>
        </w:tc>
        <w:tc>
          <w:tcPr>
            <w:tcW w:w="1166"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0,770</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2401"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котельная школа № 15 г. Красавино</w:t>
            </w:r>
            <w:r>
              <w:rPr>
                <w:sz w:val="20"/>
                <w:szCs w:val="20"/>
              </w:rPr>
            </w:r>
            <w:r>
              <w:rPr>
                <w:sz w:val="20"/>
                <w:szCs w:val="20"/>
              </w:rPr>
            </w:r>
          </w:p>
        </w:tc>
        <w:tc>
          <w:tcPr>
            <w:tcMar>
              <w:left w:w="28" w:type="dxa"/>
              <w:right w:w="28" w:type="dxa"/>
            </w:tcMar>
            <w:tcW w:w="941"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0,230</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0,230</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0,230</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0,230</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0,230</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0,230</w:t>
            </w:r>
            <w:r>
              <w:rPr>
                <w:color w:val="000000"/>
                <w:sz w:val="20"/>
                <w:szCs w:val="20"/>
              </w:rPr>
            </w:r>
            <w:r>
              <w:rPr>
                <w:color w:val="000000"/>
                <w:sz w:val="20"/>
                <w:szCs w:val="20"/>
              </w:rPr>
            </w:r>
          </w:p>
        </w:tc>
        <w:tc>
          <w:tcPr>
            <w:tcW w:w="1166"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0,230</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2401" w:type="dxa"/>
            <w:vAlign w:val="center"/>
            <w:textDirection w:val="lrTb"/>
            <w:noWrap/>
          </w:tcPr>
          <w:p>
            <w:pPr>
              <w:pStyle w:val="992"/>
              <w:ind w:firstLine="0"/>
              <w:jc w:val="center"/>
              <w:spacing w:line="240" w:lineRule="auto"/>
              <w:rPr>
                <w:sz w:val="20"/>
                <w:szCs w:val="20"/>
              </w:rPr>
            </w:pPr>
            <w:r/>
            <w:bookmarkStart w:id="15" w:name="RANGE!D17"/>
            <w:r>
              <w:rPr>
                <w:color w:val="000000"/>
                <w:sz w:val="20"/>
                <w:szCs w:val="20"/>
                <w:lang w:val="en-US"/>
              </w:rPr>
              <w:t xml:space="preserve">котельная с. Васильевское</w:t>
            </w:r>
            <w:bookmarkEnd w:id="12"/>
            <w:r>
              <w:rPr>
                <w:sz w:val="20"/>
                <w:szCs w:val="20"/>
              </w:rPr>
            </w:r>
            <w:r>
              <w:rPr>
                <w:sz w:val="20"/>
                <w:szCs w:val="20"/>
              </w:rPr>
            </w:r>
          </w:p>
        </w:tc>
        <w:tc>
          <w:tcPr>
            <w:tcMar>
              <w:left w:w="28" w:type="dxa"/>
              <w:right w:w="28" w:type="dxa"/>
            </w:tcMar>
            <w:tcW w:w="941"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0,794</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0,794</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0,794</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0,794</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0,794</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0,794</w:t>
            </w:r>
            <w:r>
              <w:rPr>
                <w:color w:val="000000"/>
                <w:sz w:val="20"/>
                <w:szCs w:val="20"/>
              </w:rPr>
            </w:r>
            <w:r>
              <w:rPr>
                <w:color w:val="000000"/>
                <w:sz w:val="20"/>
                <w:szCs w:val="20"/>
              </w:rPr>
            </w:r>
          </w:p>
        </w:tc>
        <w:tc>
          <w:tcPr>
            <w:tcW w:w="1166"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0,794</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2401" w:type="dxa"/>
            <w:vAlign w:val="center"/>
            <w:textDirection w:val="lrTb"/>
            <w:noWrap/>
          </w:tcPr>
          <w:p>
            <w:pPr>
              <w:pStyle w:val="992"/>
              <w:ind w:firstLine="0"/>
              <w:jc w:val="center"/>
              <w:spacing w:line="240" w:lineRule="auto"/>
              <w:rPr>
                <w:sz w:val="20"/>
                <w:szCs w:val="20"/>
              </w:rPr>
            </w:pPr>
            <w:r/>
            <w:bookmarkStart w:id="17" w:name="RANGE!D19"/>
            <w:r>
              <w:rPr>
                <w:color w:val="000000"/>
                <w:sz w:val="20"/>
                <w:szCs w:val="20"/>
                <w:lang w:val="en-US"/>
              </w:rPr>
              <w:t xml:space="preserve">котельная "Кирпичный завод" г. Красавино</w:t>
            </w:r>
            <w:bookmarkEnd w:id="14"/>
            <w:r>
              <w:rPr>
                <w:sz w:val="20"/>
                <w:szCs w:val="20"/>
              </w:rPr>
            </w:r>
            <w:r>
              <w:rPr>
                <w:sz w:val="20"/>
                <w:szCs w:val="20"/>
              </w:rPr>
            </w:r>
          </w:p>
        </w:tc>
        <w:tc>
          <w:tcPr>
            <w:tcMar>
              <w:left w:w="28" w:type="dxa"/>
              <w:right w:w="28" w:type="dxa"/>
            </w:tcMar>
            <w:tcW w:w="941"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0,200</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0,200</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0,200</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0,200</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0,200</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0,200</w:t>
            </w:r>
            <w:r>
              <w:rPr>
                <w:color w:val="000000"/>
                <w:sz w:val="20"/>
                <w:szCs w:val="20"/>
              </w:rPr>
            </w:r>
            <w:r>
              <w:rPr>
                <w:color w:val="000000"/>
                <w:sz w:val="20"/>
                <w:szCs w:val="20"/>
              </w:rPr>
            </w:r>
          </w:p>
        </w:tc>
        <w:tc>
          <w:tcPr>
            <w:tcW w:w="1166"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0,200</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2401" w:type="dxa"/>
            <w:vAlign w:val="center"/>
            <w:textDirection w:val="lrTb"/>
            <w:noWrap/>
          </w:tcPr>
          <w:p>
            <w:pPr>
              <w:pStyle w:val="992"/>
              <w:ind w:firstLine="0"/>
              <w:jc w:val="center"/>
              <w:spacing w:line="240" w:lineRule="auto"/>
              <w:rPr>
                <w:sz w:val="20"/>
                <w:szCs w:val="20"/>
              </w:rPr>
            </w:pPr>
            <w:r/>
            <w:bookmarkStart w:id="18" w:name="RANGE!D20"/>
            <w:r>
              <w:rPr>
                <w:color w:val="000000"/>
                <w:sz w:val="20"/>
                <w:szCs w:val="20"/>
                <w:lang w:val="en-US"/>
              </w:rPr>
              <w:t xml:space="preserve">котельная № 2 с. Усть-Алексеево</w:t>
            </w:r>
            <w:bookmarkEnd w:id="15"/>
            <w:r>
              <w:rPr>
                <w:sz w:val="20"/>
                <w:szCs w:val="20"/>
              </w:rPr>
            </w:r>
            <w:r>
              <w:rPr>
                <w:sz w:val="20"/>
                <w:szCs w:val="20"/>
              </w:rPr>
            </w:r>
          </w:p>
        </w:tc>
        <w:tc>
          <w:tcPr>
            <w:tcMar>
              <w:left w:w="28" w:type="dxa"/>
              <w:right w:w="28" w:type="dxa"/>
            </w:tcMar>
            <w:tcW w:w="941"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0,30</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0,30</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0,30</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0,30</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0,30</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0,30</w:t>
            </w:r>
            <w:r>
              <w:rPr>
                <w:color w:val="000000"/>
                <w:sz w:val="20"/>
                <w:szCs w:val="20"/>
              </w:rPr>
            </w:r>
            <w:r>
              <w:rPr>
                <w:color w:val="000000"/>
                <w:sz w:val="20"/>
                <w:szCs w:val="20"/>
              </w:rPr>
            </w:r>
          </w:p>
        </w:tc>
        <w:tc>
          <w:tcPr>
            <w:tcW w:w="1166"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0,30</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2401"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котельная № 3 с. Усть-Алексеево</w:t>
            </w:r>
            <w:r>
              <w:rPr>
                <w:sz w:val="20"/>
                <w:szCs w:val="20"/>
              </w:rPr>
            </w:r>
            <w:r>
              <w:rPr>
                <w:sz w:val="20"/>
                <w:szCs w:val="20"/>
              </w:rPr>
            </w:r>
          </w:p>
        </w:tc>
        <w:tc>
          <w:tcPr>
            <w:tcMar>
              <w:left w:w="28" w:type="dxa"/>
              <w:right w:w="28" w:type="dxa"/>
            </w:tcMar>
            <w:tcW w:w="941"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0,49</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0,49</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0,49</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0,49</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0,49</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0,49</w:t>
            </w:r>
            <w:r>
              <w:rPr>
                <w:color w:val="000000"/>
                <w:sz w:val="20"/>
                <w:szCs w:val="20"/>
              </w:rPr>
            </w:r>
            <w:r>
              <w:rPr>
                <w:color w:val="000000"/>
                <w:sz w:val="20"/>
                <w:szCs w:val="20"/>
              </w:rPr>
            </w:r>
          </w:p>
        </w:tc>
        <w:tc>
          <w:tcPr>
            <w:tcW w:w="1166"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0,49</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2401"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котельная № 4 с. Усть-Алексеево</w:t>
            </w:r>
            <w:r>
              <w:rPr>
                <w:sz w:val="20"/>
                <w:szCs w:val="20"/>
              </w:rPr>
            </w:r>
            <w:r>
              <w:rPr>
                <w:sz w:val="20"/>
                <w:szCs w:val="20"/>
              </w:rPr>
            </w:r>
          </w:p>
        </w:tc>
        <w:tc>
          <w:tcPr>
            <w:tcMar>
              <w:left w:w="28" w:type="dxa"/>
              <w:right w:w="28" w:type="dxa"/>
            </w:tcMar>
            <w:tcW w:w="941"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0,270</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0,270</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0,270</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0,270</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0,270</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0,270</w:t>
            </w:r>
            <w:r>
              <w:rPr>
                <w:color w:val="000000"/>
                <w:sz w:val="20"/>
                <w:szCs w:val="20"/>
              </w:rPr>
            </w:r>
            <w:r>
              <w:rPr>
                <w:color w:val="000000"/>
                <w:sz w:val="20"/>
                <w:szCs w:val="20"/>
              </w:rPr>
            </w:r>
          </w:p>
        </w:tc>
        <w:tc>
          <w:tcPr>
            <w:tcW w:w="1166"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0,270</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2401"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котельная № 5 с. Усть-Алексеево</w:t>
            </w:r>
            <w:r>
              <w:rPr>
                <w:sz w:val="20"/>
                <w:szCs w:val="20"/>
              </w:rPr>
            </w:r>
            <w:r>
              <w:rPr>
                <w:sz w:val="20"/>
                <w:szCs w:val="20"/>
              </w:rPr>
            </w:r>
          </w:p>
        </w:tc>
        <w:tc>
          <w:tcPr>
            <w:tcMar>
              <w:left w:w="28" w:type="dxa"/>
              <w:right w:w="28" w:type="dxa"/>
            </w:tcMar>
            <w:tcW w:w="941"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0,220</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0,220</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0,220</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0,220</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0,220</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0,220</w:t>
            </w:r>
            <w:r>
              <w:rPr>
                <w:color w:val="000000"/>
                <w:sz w:val="20"/>
                <w:szCs w:val="20"/>
              </w:rPr>
            </w:r>
            <w:r>
              <w:rPr>
                <w:color w:val="000000"/>
                <w:sz w:val="20"/>
                <w:szCs w:val="20"/>
              </w:rPr>
            </w:r>
          </w:p>
        </w:tc>
        <w:tc>
          <w:tcPr>
            <w:tcW w:w="1166"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0,220</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6"/>
        </w:trPr>
        <w:tc>
          <w:tcPr>
            <w:tcMar>
              <w:left w:w="28" w:type="dxa"/>
              <w:right w:w="28" w:type="dxa"/>
            </w:tcMar>
            <w:tcW w:w="2401"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котельная д. Чернево</w:t>
            </w:r>
            <w:r>
              <w:rPr>
                <w:sz w:val="20"/>
                <w:szCs w:val="20"/>
              </w:rPr>
            </w:r>
            <w:r>
              <w:rPr>
                <w:sz w:val="20"/>
                <w:szCs w:val="20"/>
              </w:rPr>
            </w:r>
          </w:p>
        </w:tc>
        <w:tc>
          <w:tcPr>
            <w:tcMar>
              <w:left w:w="28" w:type="dxa"/>
              <w:right w:w="28" w:type="dxa"/>
            </w:tcMar>
            <w:tcW w:w="941"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0,07</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0,07</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0,07</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0,07</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0,07</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0,07</w:t>
            </w:r>
            <w:r>
              <w:rPr>
                <w:color w:val="000000"/>
                <w:sz w:val="20"/>
                <w:szCs w:val="20"/>
              </w:rPr>
            </w:r>
            <w:r>
              <w:rPr>
                <w:color w:val="000000"/>
                <w:sz w:val="20"/>
                <w:szCs w:val="20"/>
              </w:rPr>
            </w:r>
          </w:p>
        </w:tc>
        <w:tc>
          <w:tcPr>
            <w:tcW w:w="1166"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0,07</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2401"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котельная больницы п. Полдарса</w:t>
            </w:r>
            <w:r>
              <w:rPr>
                <w:sz w:val="20"/>
                <w:szCs w:val="20"/>
              </w:rPr>
            </w:r>
            <w:r>
              <w:rPr>
                <w:sz w:val="20"/>
                <w:szCs w:val="20"/>
              </w:rPr>
            </w:r>
          </w:p>
        </w:tc>
        <w:tc>
          <w:tcPr>
            <w:tcMar>
              <w:left w:w="28" w:type="dxa"/>
              <w:right w:w="28" w:type="dxa"/>
            </w:tcMar>
            <w:tcW w:w="941"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0,163</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0,163</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0,163</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0,163</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0,163</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0,163</w:t>
            </w:r>
            <w:r>
              <w:rPr>
                <w:color w:val="000000"/>
                <w:sz w:val="20"/>
                <w:szCs w:val="20"/>
              </w:rPr>
            </w:r>
            <w:r>
              <w:rPr>
                <w:color w:val="000000"/>
                <w:sz w:val="20"/>
                <w:szCs w:val="20"/>
              </w:rPr>
            </w:r>
          </w:p>
        </w:tc>
        <w:tc>
          <w:tcPr>
            <w:tcW w:w="1166"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0,163</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2401"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котельная бани п. Полдарса</w:t>
            </w:r>
            <w:r>
              <w:rPr>
                <w:sz w:val="20"/>
                <w:szCs w:val="20"/>
              </w:rPr>
            </w:r>
            <w:r>
              <w:rPr>
                <w:sz w:val="20"/>
                <w:szCs w:val="20"/>
              </w:rPr>
            </w:r>
          </w:p>
        </w:tc>
        <w:tc>
          <w:tcPr>
            <w:tcMar>
              <w:left w:w="28" w:type="dxa"/>
              <w:right w:w="28" w:type="dxa"/>
            </w:tcMar>
            <w:tcW w:w="941"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0,044</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0,044</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0,044</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0,044</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0,044</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0,044</w:t>
            </w:r>
            <w:r>
              <w:rPr>
                <w:color w:val="000000"/>
                <w:sz w:val="20"/>
                <w:szCs w:val="20"/>
              </w:rPr>
            </w:r>
            <w:r>
              <w:rPr>
                <w:color w:val="000000"/>
                <w:sz w:val="20"/>
                <w:szCs w:val="20"/>
              </w:rPr>
            </w:r>
          </w:p>
        </w:tc>
        <w:tc>
          <w:tcPr>
            <w:tcW w:w="1166"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0,044</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2401"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котельная школы п. Полдарса</w:t>
            </w:r>
            <w:r>
              <w:rPr>
                <w:sz w:val="20"/>
                <w:szCs w:val="20"/>
              </w:rPr>
            </w:r>
            <w:r>
              <w:rPr>
                <w:sz w:val="20"/>
                <w:szCs w:val="20"/>
              </w:rPr>
            </w:r>
          </w:p>
        </w:tc>
        <w:tc>
          <w:tcPr>
            <w:tcMar>
              <w:left w:w="28" w:type="dxa"/>
              <w:right w:w="28" w:type="dxa"/>
            </w:tcMar>
            <w:tcW w:w="941"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0,177</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0,177</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0,177</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0,177</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0,177</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0,177</w:t>
            </w:r>
            <w:r>
              <w:rPr>
                <w:color w:val="000000"/>
                <w:sz w:val="20"/>
                <w:szCs w:val="20"/>
              </w:rPr>
            </w:r>
            <w:r>
              <w:rPr>
                <w:color w:val="000000"/>
                <w:sz w:val="20"/>
                <w:szCs w:val="20"/>
              </w:rPr>
            </w:r>
          </w:p>
        </w:tc>
        <w:tc>
          <w:tcPr>
            <w:tcW w:w="1166"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0,177</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2401" w:type="dxa"/>
            <w:vAlign w:val="center"/>
            <w:textDirection w:val="lrTb"/>
            <w:noWrap/>
          </w:tcPr>
          <w:p>
            <w:pPr>
              <w:pStyle w:val="992"/>
              <w:ind w:firstLine="0"/>
              <w:jc w:val="center"/>
              <w:spacing w:line="240" w:lineRule="auto"/>
              <w:rPr>
                <w:sz w:val="20"/>
                <w:szCs w:val="20"/>
              </w:rPr>
            </w:pPr>
            <w:r/>
            <w:bookmarkStart w:id="19" w:name="RANGE!D29"/>
            <w:r>
              <w:rPr>
                <w:color w:val="000000"/>
                <w:sz w:val="20"/>
                <w:szCs w:val="20"/>
                <w:lang w:val="en-US"/>
              </w:rPr>
              <w:t xml:space="preserve">котельная д/сада ул. Мира п. Ломоватка</w:t>
            </w:r>
            <w:r>
              <w:rPr>
                <w:sz w:val="20"/>
                <w:szCs w:val="20"/>
              </w:rPr>
            </w:r>
            <w:r>
              <w:rPr>
                <w:sz w:val="20"/>
                <w:szCs w:val="20"/>
              </w:rPr>
            </w:r>
          </w:p>
        </w:tc>
        <w:tc>
          <w:tcPr>
            <w:tcMar>
              <w:left w:w="28" w:type="dxa"/>
              <w:right w:w="28" w:type="dxa"/>
            </w:tcMar>
            <w:tcW w:w="941"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0,031</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0,031</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0,031</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0,031</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0,031</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0,031</w:t>
            </w:r>
            <w:r>
              <w:rPr>
                <w:color w:val="000000"/>
                <w:sz w:val="20"/>
                <w:szCs w:val="20"/>
              </w:rPr>
            </w:r>
            <w:r>
              <w:rPr>
                <w:color w:val="000000"/>
                <w:sz w:val="20"/>
                <w:szCs w:val="20"/>
              </w:rPr>
            </w:r>
          </w:p>
        </w:tc>
        <w:tc>
          <w:tcPr>
            <w:tcW w:w="1166"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0,031</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2401" w:type="dxa"/>
            <w:vAlign w:val="center"/>
            <w:textDirection w:val="lrTb"/>
            <w:noWrap/>
          </w:tcPr>
          <w:p>
            <w:pPr>
              <w:pStyle w:val="992"/>
              <w:ind w:firstLine="0"/>
              <w:jc w:val="center"/>
              <w:spacing w:line="240" w:lineRule="auto"/>
              <w:rPr>
                <w:sz w:val="20"/>
                <w:szCs w:val="20"/>
              </w:rPr>
            </w:pPr>
            <w:r/>
            <w:bookmarkStart w:id="20" w:name="RANGE!D30"/>
            <w:r>
              <w:rPr>
                <w:color w:val="000000"/>
                <w:sz w:val="20"/>
                <w:szCs w:val="20"/>
                <w:lang w:val="en-US"/>
              </w:rPr>
              <w:t xml:space="preserve">котельная школы ул. Заречная п. Ломоватка</w:t>
            </w:r>
            <w:bookmarkEnd w:id="17"/>
            <w:r>
              <w:rPr>
                <w:sz w:val="20"/>
                <w:szCs w:val="20"/>
              </w:rPr>
            </w:r>
            <w:r>
              <w:rPr>
                <w:sz w:val="20"/>
                <w:szCs w:val="20"/>
              </w:rPr>
            </w:r>
          </w:p>
        </w:tc>
        <w:tc>
          <w:tcPr>
            <w:tcMar>
              <w:left w:w="28" w:type="dxa"/>
              <w:right w:w="28" w:type="dxa"/>
            </w:tcMar>
            <w:tcW w:w="941"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0,111</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0,111</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0,111</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0,111</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0,111</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0,111</w:t>
            </w:r>
            <w:r>
              <w:rPr>
                <w:color w:val="000000"/>
                <w:sz w:val="20"/>
                <w:szCs w:val="20"/>
              </w:rPr>
            </w:r>
            <w:r>
              <w:rPr>
                <w:color w:val="000000"/>
                <w:sz w:val="20"/>
                <w:szCs w:val="20"/>
              </w:rPr>
            </w:r>
          </w:p>
        </w:tc>
        <w:tc>
          <w:tcPr>
            <w:tcW w:w="1166"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0,111</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2401" w:type="dxa"/>
            <w:vAlign w:val="center"/>
            <w:textDirection w:val="lrTb"/>
            <w:noWrap/>
          </w:tcPr>
          <w:p>
            <w:pPr>
              <w:pStyle w:val="992"/>
              <w:ind w:firstLine="0"/>
              <w:jc w:val="center"/>
              <w:spacing w:line="240" w:lineRule="auto"/>
              <w:rPr>
                <w:sz w:val="20"/>
                <w:szCs w:val="20"/>
              </w:rPr>
            </w:pPr>
            <w:r/>
            <w:bookmarkStart w:id="21" w:name="RANGE!D31"/>
            <w:r>
              <w:rPr>
                <w:color w:val="000000"/>
                <w:sz w:val="20"/>
                <w:szCs w:val="20"/>
                <w:lang w:val="en-US"/>
              </w:rPr>
              <w:t xml:space="preserve">Котельная ж/д станции г. Красавино</w:t>
            </w:r>
            <w:bookmarkEnd w:id="18"/>
            <w:r>
              <w:rPr>
                <w:sz w:val="20"/>
                <w:szCs w:val="20"/>
              </w:rPr>
            </w:r>
            <w:r>
              <w:rPr>
                <w:sz w:val="20"/>
                <w:szCs w:val="20"/>
              </w:rPr>
            </w:r>
          </w:p>
        </w:tc>
        <w:tc>
          <w:tcPr>
            <w:tcMar>
              <w:left w:w="28" w:type="dxa"/>
              <w:right w:w="28" w:type="dxa"/>
            </w:tcMar>
            <w:tcW w:w="941"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0,533</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0,533</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0,533</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0,533</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0,533</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0,533</w:t>
            </w:r>
            <w:r>
              <w:rPr>
                <w:color w:val="000000"/>
                <w:sz w:val="20"/>
                <w:szCs w:val="20"/>
              </w:rPr>
            </w:r>
            <w:r>
              <w:rPr>
                <w:color w:val="000000"/>
                <w:sz w:val="20"/>
                <w:szCs w:val="20"/>
              </w:rPr>
            </w:r>
          </w:p>
        </w:tc>
        <w:tc>
          <w:tcPr>
            <w:tcW w:w="1166"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0,533</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2401" w:type="dxa"/>
            <w:vAlign w:val="center"/>
            <w:textDirection w:val="lrTb"/>
            <w:noWrap/>
          </w:tcPr>
          <w:p>
            <w:pPr>
              <w:pStyle w:val="992"/>
              <w:ind w:firstLine="0"/>
              <w:jc w:val="center"/>
              <w:spacing w:line="240" w:lineRule="auto"/>
              <w:rPr>
                <w:sz w:val="20"/>
                <w:szCs w:val="20"/>
              </w:rPr>
            </w:pPr>
            <w:r/>
            <w:bookmarkStart w:id="22" w:name="RANGE!D32"/>
            <w:r>
              <w:rPr>
                <w:color w:val="000000"/>
                <w:sz w:val="20"/>
                <w:szCs w:val="20"/>
                <w:lang w:val="en-US"/>
              </w:rPr>
              <w:t xml:space="preserve">Красавинская ГТ ТЭЦ</w:t>
            </w:r>
            <w:bookmarkEnd w:id="19"/>
            <w:r>
              <w:rPr>
                <w:sz w:val="20"/>
                <w:szCs w:val="20"/>
              </w:rPr>
            </w:r>
            <w:r>
              <w:rPr>
                <w:sz w:val="20"/>
                <w:szCs w:val="20"/>
              </w:rPr>
            </w:r>
          </w:p>
        </w:tc>
        <w:tc>
          <w:tcPr>
            <w:tcMar>
              <w:left w:w="28" w:type="dxa"/>
              <w:right w:w="28" w:type="dxa"/>
            </w:tcMar>
            <w:tcW w:w="941"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17,002</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17,002</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17,002</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17,002</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17,002</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17,002</w:t>
            </w:r>
            <w:r>
              <w:rPr>
                <w:color w:val="000000"/>
                <w:sz w:val="20"/>
                <w:szCs w:val="20"/>
              </w:rPr>
            </w:r>
            <w:r>
              <w:rPr>
                <w:color w:val="000000"/>
                <w:sz w:val="20"/>
                <w:szCs w:val="20"/>
              </w:rPr>
            </w:r>
          </w:p>
        </w:tc>
        <w:tc>
          <w:tcPr>
            <w:tcW w:w="1166"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17,002</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2401" w:type="dxa"/>
            <w:vAlign w:val="center"/>
            <w:textDirection w:val="lrTb"/>
            <w:noWrap/>
          </w:tcPr>
          <w:p>
            <w:pPr>
              <w:pStyle w:val="992"/>
              <w:ind w:firstLine="0"/>
              <w:jc w:val="center"/>
              <w:spacing w:line="240" w:lineRule="auto"/>
              <w:rPr>
                <w:sz w:val="20"/>
                <w:szCs w:val="20"/>
              </w:rPr>
            </w:pPr>
            <w:r/>
            <w:bookmarkStart w:id="23" w:name="RANGE!D33"/>
            <w:r>
              <w:rPr>
                <w:color w:val="000000"/>
                <w:sz w:val="20"/>
                <w:szCs w:val="20"/>
                <w:lang w:val="en-US"/>
              </w:rPr>
              <w:t xml:space="preserve">котельная школы д. Морозовица</w:t>
            </w:r>
            <w:bookmarkEnd w:id="20"/>
            <w:r>
              <w:rPr>
                <w:sz w:val="20"/>
                <w:szCs w:val="20"/>
              </w:rPr>
            </w:r>
            <w:r>
              <w:rPr>
                <w:sz w:val="20"/>
                <w:szCs w:val="20"/>
              </w:rPr>
            </w:r>
          </w:p>
        </w:tc>
        <w:tc>
          <w:tcPr>
            <w:tcMar>
              <w:left w:w="28" w:type="dxa"/>
              <w:right w:w="28" w:type="dxa"/>
            </w:tcMar>
            <w:tcW w:w="941"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0,203</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0,203</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0,203</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0,203</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0,203</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0,203</w:t>
            </w:r>
            <w:r>
              <w:rPr>
                <w:color w:val="000000"/>
                <w:sz w:val="20"/>
                <w:szCs w:val="20"/>
              </w:rPr>
            </w:r>
            <w:r>
              <w:rPr>
                <w:color w:val="000000"/>
                <w:sz w:val="20"/>
                <w:szCs w:val="20"/>
              </w:rPr>
            </w:r>
          </w:p>
        </w:tc>
        <w:tc>
          <w:tcPr>
            <w:tcW w:w="1166"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0,203</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2401" w:type="dxa"/>
            <w:vAlign w:val="center"/>
            <w:textDirection w:val="lrTb"/>
            <w:noWrap/>
          </w:tcPr>
          <w:p>
            <w:pPr>
              <w:pStyle w:val="992"/>
              <w:ind w:firstLine="0"/>
              <w:jc w:val="center"/>
              <w:spacing w:line="240" w:lineRule="auto"/>
              <w:rPr>
                <w:sz w:val="20"/>
                <w:szCs w:val="20"/>
              </w:rPr>
            </w:pPr>
            <w:r/>
            <w:bookmarkStart w:id="24" w:name="RANGE!D34"/>
            <w:r>
              <w:rPr>
                <w:color w:val="000000"/>
                <w:sz w:val="20"/>
                <w:szCs w:val="20"/>
                <w:lang w:val="en-US"/>
              </w:rPr>
              <w:t xml:space="preserve">котельная Голузинской школы пос. Новатор</w:t>
            </w:r>
            <w:bookmarkEnd w:id="21"/>
            <w:r>
              <w:rPr>
                <w:sz w:val="20"/>
                <w:szCs w:val="20"/>
              </w:rPr>
            </w:r>
            <w:r>
              <w:rPr>
                <w:sz w:val="20"/>
                <w:szCs w:val="20"/>
              </w:rPr>
            </w:r>
          </w:p>
        </w:tc>
        <w:tc>
          <w:tcPr>
            <w:tcMar>
              <w:left w:w="28" w:type="dxa"/>
              <w:right w:w="28" w:type="dxa"/>
            </w:tcMar>
            <w:tcW w:w="941"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0,151</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0,151</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0,151</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0,151</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0,151</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0,151</w:t>
            </w:r>
            <w:r>
              <w:rPr>
                <w:color w:val="000000"/>
                <w:sz w:val="20"/>
                <w:szCs w:val="20"/>
              </w:rPr>
            </w:r>
            <w:r>
              <w:rPr>
                <w:color w:val="000000"/>
                <w:sz w:val="20"/>
                <w:szCs w:val="20"/>
              </w:rPr>
            </w:r>
          </w:p>
        </w:tc>
        <w:tc>
          <w:tcPr>
            <w:tcW w:w="1166"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0,151</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2401" w:type="dxa"/>
            <w:vAlign w:val="center"/>
            <w:textDirection w:val="lrTb"/>
            <w:noWrap/>
          </w:tcPr>
          <w:p>
            <w:pPr>
              <w:pStyle w:val="992"/>
              <w:ind w:firstLine="0"/>
              <w:jc w:val="center"/>
              <w:spacing w:line="240" w:lineRule="auto"/>
              <w:rPr>
                <w:sz w:val="20"/>
                <w:szCs w:val="20"/>
              </w:rPr>
            </w:pPr>
            <w:r/>
            <w:bookmarkStart w:id="25" w:name="RANGE!D35"/>
            <w:r>
              <w:rPr>
                <w:color w:val="000000"/>
                <w:sz w:val="20"/>
                <w:szCs w:val="20"/>
                <w:lang w:val="en-US"/>
              </w:rPr>
              <w:t xml:space="preserve">котельная санатория д. Бобровниково</w:t>
            </w:r>
            <w:bookmarkEnd w:id="22"/>
            <w:r>
              <w:rPr>
                <w:sz w:val="20"/>
                <w:szCs w:val="20"/>
              </w:rPr>
            </w:r>
            <w:r>
              <w:rPr>
                <w:sz w:val="20"/>
                <w:szCs w:val="20"/>
              </w:rPr>
            </w:r>
          </w:p>
        </w:tc>
        <w:tc>
          <w:tcPr>
            <w:tcMar>
              <w:left w:w="28" w:type="dxa"/>
              <w:right w:w="28" w:type="dxa"/>
            </w:tcMar>
            <w:tcW w:w="941"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1,27</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1,27</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1,27</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1,27</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1,27</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1,27</w:t>
            </w:r>
            <w:r>
              <w:rPr>
                <w:color w:val="000000"/>
                <w:sz w:val="20"/>
                <w:szCs w:val="20"/>
              </w:rPr>
            </w:r>
            <w:r>
              <w:rPr>
                <w:color w:val="000000"/>
                <w:sz w:val="20"/>
                <w:szCs w:val="20"/>
              </w:rPr>
            </w:r>
          </w:p>
        </w:tc>
        <w:tc>
          <w:tcPr>
            <w:tcW w:w="1166"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1,27</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2401" w:type="dxa"/>
            <w:vAlign w:val="center"/>
            <w:textDirection w:val="lrTb"/>
            <w:noWrap/>
          </w:tcPr>
          <w:p>
            <w:pPr>
              <w:pStyle w:val="992"/>
              <w:ind w:firstLine="0"/>
              <w:jc w:val="center"/>
              <w:spacing w:line="240" w:lineRule="auto"/>
              <w:rPr>
                <w:sz w:val="20"/>
                <w:szCs w:val="20"/>
              </w:rPr>
            </w:pPr>
            <w:r/>
            <w:bookmarkStart w:id="26" w:name="RANGE!D36"/>
            <w:r>
              <w:rPr>
                <w:color w:val="000000"/>
                <w:sz w:val="20"/>
                <w:szCs w:val="20"/>
                <w:lang w:val="en-US"/>
              </w:rPr>
              <w:t xml:space="preserve">ТЭС НАО "СВЕЗА Новатор"</w:t>
            </w:r>
            <w:bookmarkEnd w:id="23"/>
            <w:r>
              <w:rPr>
                <w:sz w:val="20"/>
                <w:szCs w:val="20"/>
              </w:rPr>
            </w:r>
            <w:r>
              <w:rPr>
                <w:sz w:val="20"/>
                <w:szCs w:val="20"/>
              </w:rPr>
            </w:r>
          </w:p>
        </w:tc>
        <w:tc>
          <w:tcPr>
            <w:tcMar>
              <w:left w:w="28" w:type="dxa"/>
              <w:right w:w="28" w:type="dxa"/>
            </w:tcMar>
            <w:tcW w:w="941"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17,99</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17,99</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17,99</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17,99</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17,99</w:t>
            </w:r>
            <w:r>
              <w:rPr>
                <w:color w:val="000000"/>
                <w:sz w:val="20"/>
                <w:szCs w:val="20"/>
              </w:rPr>
            </w:r>
            <w:r>
              <w:rPr>
                <w:color w:val="000000"/>
                <w:sz w:val="20"/>
                <w:szCs w:val="20"/>
              </w:rPr>
            </w:r>
          </w:p>
        </w:tc>
        <w:tc>
          <w:tcPr>
            <w:tcMar>
              <w:left w:w="28" w:type="dxa"/>
              <w:right w:w="28" w:type="dxa"/>
            </w:tcMar>
            <w:tcW w:w="94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17,99</w:t>
            </w:r>
            <w:r>
              <w:rPr>
                <w:color w:val="000000"/>
                <w:sz w:val="20"/>
                <w:szCs w:val="20"/>
              </w:rPr>
            </w:r>
            <w:r>
              <w:rPr>
                <w:color w:val="000000"/>
                <w:sz w:val="20"/>
                <w:szCs w:val="20"/>
              </w:rPr>
            </w:r>
          </w:p>
        </w:tc>
        <w:tc>
          <w:tcPr>
            <w:tcW w:w="1166"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17,99</w:t>
            </w:r>
            <w:r>
              <w:rPr>
                <w:color w:val="000000"/>
                <w:sz w:val="20"/>
                <w:szCs w:val="20"/>
              </w:rPr>
            </w:r>
            <w:r>
              <w:rPr>
                <w:color w:val="000000"/>
                <w:sz w:val="20"/>
                <w:szCs w:val="20"/>
              </w:rPr>
            </w:r>
          </w:p>
        </w:tc>
      </w:tr>
    </w:tbl>
    <w:p>
      <w:pPr>
        <w:pStyle w:val="992"/>
      </w:pPr>
      <w:r/>
      <w:bookmarkEnd w:id="24"/>
      <w:r/>
      <w:r/>
    </w:p>
    <w:p>
      <w:pPr>
        <w:pStyle w:val="992"/>
      </w:pPr>
      <w:r>
        <w:t xml:space="preserve">На основании данных о перспективных тепловых нагрузках определено перспективное потребление тепловой энергии. В таблиц</w:t>
      </w:r>
      <w:r>
        <w:t xml:space="preserve">е</w:t>
      </w:r>
      <w:r>
        <w:t xml:space="preserve"> 1.4 приведены суммарные значения перспективного потребления тепловой энергии по </w:t>
      </w:r>
      <w:r>
        <w:t xml:space="preserve">Великоустюгском</w:t>
      </w:r>
      <w:r>
        <w:t xml:space="preserve">у муниципальному округу</w:t>
      </w:r>
      <w:r>
        <w:t xml:space="preserve">.</w:t>
      </w:r>
      <w:r/>
    </w:p>
    <w:p>
      <w:pPr>
        <w:pStyle w:val="992"/>
        <w:jc w:val="right"/>
        <w:sectPr>
          <w:footerReference w:type="default" r:id="rId9"/>
          <w:footerReference w:type="first" r:id="rId10"/>
          <w:footnotePr/>
          <w:endnotePr/>
          <w:type w:val="nextPage"/>
          <w:pgSz w:w="11906" w:h="16838" w:orient="portrait"/>
          <w:pgMar w:top="567" w:right="851" w:bottom="709" w:left="1418" w:header="0" w:footer="0" w:gutter="0"/>
          <w:cols w:num="1" w:sep="0" w:space="708" w:equalWidth="1"/>
          <w:docGrid w:linePitch="360"/>
          <w:titlePg/>
        </w:sectPr>
      </w:pPr>
      <w:r/>
      <w:r/>
    </w:p>
    <w:p>
      <w:pPr>
        <w:pStyle w:val="992"/>
        <w:jc w:val="right"/>
        <w:pageBreakBefore/>
      </w:pPr>
      <w:r>
        <w:t xml:space="preserve">Таблица 1.</w:t>
      </w:r>
      <w:r>
        <w:t xml:space="preserve">4</w:t>
      </w:r>
      <w:r/>
    </w:p>
    <w:p>
      <w:pPr>
        <w:pStyle w:val="992"/>
        <w:ind w:firstLine="0"/>
        <w:jc w:val="center"/>
      </w:pPr>
      <w:r>
        <w:t xml:space="preserve">Годовое потребление тепловой энергии потребителями котельных на территории </w:t>
      </w:r>
      <w:r>
        <w:t xml:space="preserve">Великоустюгского</w:t>
      </w:r>
      <w:r>
        <w:t xml:space="preserve"> муниципального округа</w:t>
      </w:r>
      <w:r>
        <w:t xml:space="preserve"> на период до 2034 года</w:t>
      </w:r>
      <w:r/>
    </w:p>
    <w:tbl>
      <w:tblPr>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top w:w="0" w:type="dxa"/>
          <w:right w:w="108" w:type="dxa"/>
          <w:bottom w:w="0" w:type="dxa"/>
        </w:tblCellMar>
        <w:tblLook w:val="04A0" w:firstRow="1" w:lastRow="0" w:firstColumn="1" w:lastColumn="0" w:noHBand="0" w:noVBand="1"/>
      </w:tblPr>
      <w:tblGrid>
        <w:gridCol w:w="3890"/>
        <w:gridCol w:w="1581"/>
        <w:gridCol w:w="1581"/>
        <w:gridCol w:w="1581"/>
        <w:gridCol w:w="1581"/>
        <w:gridCol w:w="1581"/>
        <w:gridCol w:w="1587"/>
        <w:gridCol w:w="158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blHeader/>
        </w:trPr>
        <w:tc>
          <w:tcPr>
            <w:tcMar>
              <w:left w:w="28" w:type="dxa"/>
              <w:right w:w="28" w:type="dxa"/>
            </w:tcMar>
            <w:tcW w:w="3890" w:type="dxa"/>
            <w:vAlign w:val="center"/>
            <w:vMerge w:val="restart"/>
            <w:textDirection w:val="lrTb"/>
            <w:noWrap w:val="false"/>
          </w:tcPr>
          <w:p>
            <w:pPr>
              <w:pStyle w:val="1082"/>
              <w:rPr>
                <w:b/>
                <w:szCs w:val="20"/>
                <w:lang w:eastAsia="ru-RU"/>
              </w:rPr>
            </w:pPr>
            <w:r>
              <w:rPr>
                <w:b/>
                <w:szCs w:val="20"/>
                <w:lang w:eastAsia="ru-RU"/>
              </w:rPr>
              <w:t xml:space="preserve">Наименование теплоисточника</w:t>
            </w:r>
            <w:r>
              <w:rPr>
                <w:b/>
                <w:szCs w:val="20"/>
                <w:lang w:eastAsia="ru-RU"/>
              </w:rPr>
            </w:r>
            <w:r>
              <w:rPr>
                <w:b/>
                <w:szCs w:val="20"/>
                <w:lang w:eastAsia="ru-RU"/>
              </w:rPr>
            </w:r>
          </w:p>
        </w:tc>
        <w:tc>
          <w:tcPr>
            <w:gridSpan w:val="7"/>
            <w:tcW w:w="11073" w:type="dxa"/>
            <w:vAlign w:val="center"/>
            <w:textDirection w:val="lrTb"/>
            <w:noWrap w:val="false"/>
          </w:tcPr>
          <w:p>
            <w:pPr>
              <w:pStyle w:val="1082"/>
              <w:rPr>
                <w:b/>
              </w:rPr>
            </w:pPr>
            <w:r>
              <w:rPr>
                <w:b/>
              </w:rPr>
              <w:t xml:space="preserve">Годовое потребление тепловой энергии</w:t>
            </w:r>
            <w:r>
              <w:rPr>
                <w:b/>
                <w:szCs w:val="20"/>
                <w:lang w:eastAsia="ru-RU"/>
              </w:rPr>
              <w:t xml:space="preserve">, Гкал</w:t>
            </w:r>
            <w:r>
              <w:rPr>
                <w:b/>
              </w:rPr>
            </w:r>
            <w:r>
              <w:rPr>
                <w:b/>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blHeader/>
        </w:trPr>
        <w:tc>
          <w:tcPr>
            <w:tcMar>
              <w:left w:w="28" w:type="dxa"/>
              <w:right w:w="28" w:type="dxa"/>
            </w:tcMar>
            <w:tcW w:w="3890" w:type="dxa"/>
            <w:vAlign w:val="center"/>
            <w:vMerge w:val="continue"/>
            <w:textDirection w:val="lrTb"/>
            <w:noWrap w:val="false"/>
          </w:tcPr>
          <w:p>
            <w:pPr>
              <w:pStyle w:val="1082"/>
              <w:rPr>
                <w:b/>
                <w:szCs w:val="20"/>
                <w:lang w:eastAsia="ru-RU"/>
              </w:rPr>
            </w:pPr>
            <w:r>
              <w:rPr>
                <w:b/>
                <w:szCs w:val="20"/>
                <w:lang w:eastAsia="ru-RU"/>
              </w:rPr>
            </w:r>
            <w:r>
              <w:rPr>
                <w:b/>
                <w:szCs w:val="20"/>
                <w:lang w:eastAsia="ru-RU"/>
              </w:rPr>
            </w:r>
            <w:r>
              <w:rPr>
                <w:b/>
                <w:szCs w:val="20"/>
                <w:lang w:eastAsia="ru-RU"/>
              </w:rPr>
            </w:r>
          </w:p>
        </w:tc>
        <w:tc>
          <w:tcPr>
            <w:tcMar>
              <w:left w:w="28" w:type="dxa"/>
              <w:right w:w="28" w:type="dxa"/>
            </w:tcMar>
            <w:tcW w:w="1581" w:type="dxa"/>
            <w:vAlign w:val="center"/>
            <w:textDirection w:val="lrTb"/>
            <w:noWrap/>
          </w:tcPr>
          <w:p>
            <w:pPr>
              <w:pStyle w:val="1005"/>
              <w:rPr>
                <w:rFonts w:eastAsia="Times New Roman"/>
                <w:b/>
                <w:szCs w:val="22"/>
                <w:lang w:val="ru-RU" w:eastAsia="en-US" w:bidi="en-US"/>
              </w:rPr>
            </w:pPr>
            <w:r>
              <w:rPr>
                <w:rFonts w:eastAsia="Times New Roman"/>
                <w:b/>
                <w:szCs w:val="22"/>
                <w:lang w:val="ru-RU" w:eastAsia="en-US" w:bidi="en-US"/>
              </w:rPr>
              <w:t xml:space="preserve">2024</w:t>
            </w:r>
            <w:r>
              <w:rPr>
                <w:rFonts w:eastAsia="Times New Roman"/>
                <w:b/>
                <w:szCs w:val="22"/>
                <w:lang w:val="ru-RU" w:eastAsia="en-US" w:bidi="en-US"/>
              </w:rPr>
            </w:r>
            <w:r>
              <w:rPr>
                <w:rFonts w:eastAsia="Times New Roman"/>
                <w:b/>
                <w:szCs w:val="22"/>
                <w:lang w:val="ru-RU" w:eastAsia="en-US" w:bidi="en-US"/>
              </w:rPr>
            </w:r>
          </w:p>
        </w:tc>
        <w:tc>
          <w:tcPr>
            <w:tcMar>
              <w:left w:w="28" w:type="dxa"/>
              <w:right w:w="28" w:type="dxa"/>
            </w:tcMar>
            <w:tcW w:w="1581" w:type="dxa"/>
            <w:vAlign w:val="center"/>
            <w:textDirection w:val="lrTb"/>
            <w:noWrap/>
          </w:tcPr>
          <w:p>
            <w:pPr>
              <w:pStyle w:val="1005"/>
              <w:rPr>
                <w:rFonts w:eastAsia="Times New Roman"/>
                <w:b/>
                <w:szCs w:val="22"/>
                <w:lang w:val="ru-RU" w:eastAsia="en-US" w:bidi="en-US"/>
              </w:rPr>
            </w:pPr>
            <w:r>
              <w:rPr>
                <w:rFonts w:eastAsia="Times New Roman"/>
                <w:b/>
                <w:szCs w:val="22"/>
                <w:lang w:val="ru-RU" w:eastAsia="en-US" w:bidi="en-US"/>
              </w:rPr>
              <w:t xml:space="preserve">2025</w:t>
            </w:r>
            <w:r>
              <w:rPr>
                <w:rFonts w:eastAsia="Times New Roman"/>
                <w:b/>
                <w:szCs w:val="22"/>
                <w:lang w:val="ru-RU" w:eastAsia="en-US" w:bidi="en-US"/>
              </w:rPr>
            </w:r>
            <w:r>
              <w:rPr>
                <w:rFonts w:eastAsia="Times New Roman"/>
                <w:b/>
                <w:szCs w:val="22"/>
                <w:lang w:val="ru-RU" w:eastAsia="en-US" w:bidi="en-US"/>
              </w:rPr>
            </w:r>
          </w:p>
        </w:tc>
        <w:tc>
          <w:tcPr>
            <w:tcMar>
              <w:left w:w="28" w:type="dxa"/>
              <w:right w:w="28" w:type="dxa"/>
            </w:tcMar>
            <w:tcW w:w="1581" w:type="dxa"/>
            <w:vAlign w:val="center"/>
            <w:textDirection w:val="lrTb"/>
            <w:noWrap/>
          </w:tcPr>
          <w:p>
            <w:pPr>
              <w:pStyle w:val="1005"/>
              <w:rPr>
                <w:rFonts w:eastAsia="Times New Roman"/>
                <w:b/>
                <w:szCs w:val="22"/>
                <w:lang w:val="ru-RU" w:eastAsia="en-US" w:bidi="en-US"/>
              </w:rPr>
            </w:pPr>
            <w:r>
              <w:rPr>
                <w:rFonts w:eastAsia="Times New Roman"/>
                <w:b/>
                <w:szCs w:val="22"/>
                <w:lang w:val="ru-RU" w:eastAsia="en-US" w:bidi="en-US"/>
              </w:rPr>
              <w:t xml:space="preserve">2026</w:t>
            </w:r>
            <w:r>
              <w:rPr>
                <w:rFonts w:eastAsia="Times New Roman"/>
                <w:b/>
                <w:szCs w:val="22"/>
                <w:lang w:val="ru-RU" w:eastAsia="en-US" w:bidi="en-US"/>
              </w:rPr>
            </w:r>
            <w:r>
              <w:rPr>
                <w:rFonts w:eastAsia="Times New Roman"/>
                <w:b/>
                <w:szCs w:val="22"/>
                <w:lang w:val="ru-RU" w:eastAsia="en-US" w:bidi="en-US"/>
              </w:rPr>
            </w:r>
          </w:p>
        </w:tc>
        <w:tc>
          <w:tcPr>
            <w:tcMar>
              <w:left w:w="28" w:type="dxa"/>
              <w:right w:w="28" w:type="dxa"/>
            </w:tcMar>
            <w:tcW w:w="1581" w:type="dxa"/>
            <w:vAlign w:val="center"/>
            <w:textDirection w:val="lrTb"/>
            <w:noWrap/>
          </w:tcPr>
          <w:p>
            <w:pPr>
              <w:pStyle w:val="1005"/>
              <w:rPr>
                <w:rFonts w:eastAsia="Times New Roman"/>
                <w:b/>
                <w:szCs w:val="22"/>
                <w:lang w:val="ru-RU" w:eastAsia="en-US" w:bidi="en-US"/>
              </w:rPr>
            </w:pPr>
            <w:r>
              <w:rPr>
                <w:rFonts w:eastAsia="Times New Roman"/>
                <w:b/>
                <w:szCs w:val="22"/>
                <w:lang w:val="ru-RU" w:eastAsia="en-US" w:bidi="en-US"/>
              </w:rPr>
              <w:t xml:space="preserve">2027</w:t>
            </w:r>
            <w:r>
              <w:rPr>
                <w:rFonts w:eastAsia="Times New Roman"/>
                <w:b/>
                <w:szCs w:val="22"/>
                <w:lang w:val="ru-RU" w:eastAsia="en-US" w:bidi="en-US"/>
              </w:rPr>
            </w:r>
            <w:r>
              <w:rPr>
                <w:rFonts w:eastAsia="Times New Roman"/>
                <w:b/>
                <w:szCs w:val="22"/>
                <w:lang w:val="ru-RU" w:eastAsia="en-US" w:bidi="en-US"/>
              </w:rPr>
            </w:r>
          </w:p>
        </w:tc>
        <w:tc>
          <w:tcPr>
            <w:tcMar>
              <w:left w:w="28" w:type="dxa"/>
              <w:right w:w="28" w:type="dxa"/>
            </w:tcMar>
            <w:tcW w:w="1581" w:type="dxa"/>
            <w:vAlign w:val="center"/>
            <w:textDirection w:val="lrTb"/>
            <w:noWrap/>
          </w:tcPr>
          <w:p>
            <w:pPr>
              <w:pStyle w:val="1005"/>
              <w:rPr>
                <w:rFonts w:eastAsia="Times New Roman"/>
                <w:b/>
                <w:szCs w:val="22"/>
                <w:lang w:val="ru-RU" w:eastAsia="en-US" w:bidi="en-US"/>
              </w:rPr>
            </w:pPr>
            <w:r>
              <w:rPr>
                <w:rFonts w:eastAsia="Times New Roman"/>
                <w:b/>
                <w:szCs w:val="22"/>
                <w:lang w:val="ru-RU" w:eastAsia="en-US" w:bidi="en-US"/>
              </w:rPr>
              <w:t xml:space="preserve">2028</w:t>
            </w:r>
            <w:r>
              <w:rPr>
                <w:rFonts w:eastAsia="Times New Roman"/>
                <w:b/>
                <w:szCs w:val="22"/>
                <w:lang w:val="ru-RU" w:eastAsia="en-US" w:bidi="en-US"/>
              </w:rPr>
            </w:r>
            <w:r>
              <w:rPr>
                <w:rFonts w:eastAsia="Times New Roman"/>
                <w:b/>
                <w:szCs w:val="22"/>
                <w:lang w:val="ru-RU" w:eastAsia="en-US" w:bidi="en-US"/>
              </w:rPr>
            </w:r>
          </w:p>
        </w:tc>
        <w:tc>
          <w:tcPr>
            <w:tcMar>
              <w:left w:w="28" w:type="dxa"/>
              <w:right w:w="28" w:type="dxa"/>
            </w:tcMar>
            <w:tcW w:w="1587" w:type="dxa"/>
            <w:vAlign w:val="center"/>
            <w:textDirection w:val="lrTb"/>
            <w:noWrap/>
          </w:tcPr>
          <w:p>
            <w:pPr>
              <w:pStyle w:val="1005"/>
              <w:rPr>
                <w:rFonts w:eastAsia="Times New Roman"/>
                <w:b/>
                <w:szCs w:val="22"/>
                <w:lang w:val="ru-RU" w:eastAsia="en-US" w:bidi="en-US"/>
              </w:rPr>
            </w:pPr>
            <w:r>
              <w:rPr>
                <w:rFonts w:eastAsia="Times New Roman"/>
                <w:b/>
                <w:szCs w:val="22"/>
                <w:lang w:val="ru-RU" w:eastAsia="en-US" w:bidi="en-US"/>
              </w:rPr>
              <w:t xml:space="preserve">2029</w:t>
            </w:r>
            <w:r>
              <w:rPr>
                <w:rFonts w:eastAsia="Times New Roman"/>
                <w:b/>
                <w:szCs w:val="22"/>
                <w:lang w:val="ru-RU" w:eastAsia="en-US" w:bidi="en-US"/>
              </w:rPr>
            </w:r>
            <w:r>
              <w:rPr>
                <w:rFonts w:eastAsia="Times New Roman"/>
                <w:b/>
                <w:szCs w:val="22"/>
                <w:lang w:val="ru-RU" w:eastAsia="en-US" w:bidi="en-US"/>
              </w:rPr>
            </w:r>
          </w:p>
        </w:tc>
        <w:tc>
          <w:tcPr>
            <w:tcW w:w="1581" w:type="dxa"/>
            <w:vAlign w:val="center"/>
            <w:textDirection w:val="lrTb"/>
            <w:noWrap w:val="false"/>
          </w:tcPr>
          <w:p>
            <w:pPr>
              <w:pStyle w:val="1005"/>
              <w:rPr>
                <w:rFonts w:eastAsia="Times New Roman"/>
                <w:b/>
                <w:szCs w:val="22"/>
                <w:lang w:val="ru-RU" w:eastAsia="en-US" w:bidi="en-US"/>
              </w:rPr>
            </w:pPr>
            <w:r>
              <w:rPr>
                <w:rFonts w:eastAsia="Times New Roman"/>
                <w:b/>
                <w:szCs w:val="22"/>
                <w:lang w:val="ru-RU" w:eastAsia="en-US" w:bidi="en-US"/>
              </w:rPr>
              <w:t xml:space="preserve">2030-2034</w:t>
            </w:r>
            <w:r>
              <w:rPr>
                <w:rFonts w:eastAsia="Times New Roman"/>
                <w:b/>
                <w:szCs w:val="22"/>
                <w:lang w:val="ru-RU" w:eastAsia="en-US" w:bidi="en-US"/>
              </w:rPr>
            </w:r>
            <w:r>
              <w:rPr>
                <w:rFonts w:eastAsia="Times New Roman"/>
                <w:b/>
                <w:szCs w:val="22"/>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84"/>
        </w:trPr>
        <w:tc>
          <w:tcPr>
            <w:tcMar>
              <w:left w:w="28" w:type="dxa"/>
              <w:right w:w="28" w:type="dxa"/>
            </w:tcMar>
            <w:tcW w:w="3890"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котельная № 1 Центральная г. Великий Устюг</w:t>
            </w:r>
            <w:r>
              <w:rPr>
                <w:sz w:val="20"/>
                <w:szCs w:val="20"/>
              </w:rPr>
            </w:r>
            <w:r>
              <w:rPr>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73948,9</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73948,9</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73948,9</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73948,9</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73948,9</w:t>
            </w:r>
            <w:r>
              <w:rPr>
                <w:color w:val="000000"/>
                <w:sz w:val="20"/>
                <w:szCs w:val="20"/>
              </w:rPr>
            </w:r>
            <w:r>
              <w:rPr>
                <w:color w:val="000000"/>
                <w:sz w:val="20"/>
                <w:szCs w:val="20"/>
              </w:rPr>
            </w:r>
          </w:p>
        </w:tc>
        <w:tc>
          <w:tcPr>
            <w:tcMar>
              <w:left w:w="28" w:type="dxa"/>
              <w:right w:w="28" w:type="dxa"/>
            </w:tcMar>
            <w:tcW w:w="1587" w:type="dxa"/>
            <w:vAlign w:val="center"/>
            <w:textDirection w:val="lrTb"/>
            <w:noWrap w:val="false"/>
          </w:tcPr>
          <w:p>
            <w:pPr>
              <w:pStyle w:val="992"/>
              <w:ind w:firstLine="0"/>
              <w:jc w:val="center"/>
              <w:spacing w:line="240" w:lineRule="auto"/>
              <w:rPr>
                <w:color w:val="000000"/>
                <w:sz w:val="20"/>
                <w:szCs w:val="20"/>
              </w:rPr>
            </w:pPr>
            <w:r>
              <w:rPr>
                <w:sz w:val="20"/>
                <w:szCs w:val="20"/>
              </w:rPr>
              <w:t xml:space="preserve">73948,9</w:t>
            </w:r>
            <w:r>
              <w:rPr>
                <w:color w:val="000000"/>
                <w:sz w:val="20"/>
                <w:szCs w:val="20"/>
              </w:rPr>
            </w:r>
            <w:r>
              <w:rPr>
                <w:color w:val="000000"/>
                <w:sz w:val="20"/>
                <w:szCs w:val="20"/>
              </w:rPr>
            </w:r>
          </w:p>
        </w:tc>
        <w:tc>
          <w:tcP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73948,9</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3"/>
        </w:trPr>
        <w:tc>
          <w:tcPr>
            <w:tcMar>
              <w:left w:w="28" w:type="dxa"/>
              <w:right w:w="28" w:type="dxa"/>
            </w:tcMar>
            <w:tcW w:w="3890"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котельная № 2 Квартальная г. Великий Устюг</w:t>
            </w:r>
            <w:r>
              <w:rPr>
                <w:sz w:val="20"/>
                <w:szCs w:val="20"/>
              </w:rPr>
            </w:r>
            <w:r>
              <w:rPr>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63848</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63848</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63848</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63848</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63848</w:t>
            </w:r>
            <w:r>
              <w:rPr>
                <w:color w:val="000000"/>
                <w:sz w:val="20"/>
                <w:szCs w:val="20"/>
              </w:rPr>
            </w:r>
            <w:r>
              <w:rPr>
                <w:color w:val="000000"/>
                <w:sz w:val="20"/>
                <w:szCs w:val="20"/>
              </w:rPr>
            </w:r>
          </w:p>
        </w:tc>
        <w:tc>
          <w:tcPr>
            <w:tcMar>
              <w:left w:w="28" w:type="dxa"/>
              <w:right w:w="28" w:type="dxa"/>
            </w:tcMar>
            <w:tcW w:w="1587" w:type="dxa"/>
            <w:vAlign w:val="center"/>
            <w:textDirection w:val="lrTb"/>
            <w:noWrap w:val="false"/>
          </w:tcPr>
          <w:p>
            <w:pPr>
              <w:pStyle w:val="992"/>
              <w:ind w:firstLine="0"/>
              <w:jc w:val="center"/>
              <w:spacing w:line="240" w:lineRule="auto"/>
              <w:rPr>
                <w:color w:val="000000"/>
                <w:sz w:val="20"/>
                <w:szCs w:val="20"/>
              </w:rPr>
            </w:pPr>
            <w:r>
              <w:rPr>
                <w:sz w:val="20"/>
                <w:szCs w:val="20"/>
              </w:rPr>
              <w:t xml:space="preserve">63848</w:t>
            </w:r>
            <w:r>
              <w:rPr>
                <w:color w:val="000000"/>
                <w:sz w:val="20"/>
                <w:szCs w:val="20"/>
              </w:rPr>
            </w:r>
            <w:r>
              <w:rPr>
                <w:color w:val="000000"/>
                <w:sz w:val="20"/>
                <w:szCs w:val="20"/>
              </w:rPr>
            </w:r>
          </w:p>
        </w:tc>
        <w:tc>
          <w:tcP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63848</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7"/>
        </w:trPr>
        <w:tc>
          <w:tcPr>
            <w:tcMar>
              <w:left w:w="28" w:type="dxa"/>
              <w:right w:w="28" w:type="dxa"/>
            </w:tcMar>
            <w:tcW w:w="3890"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котельная № 4 Школьная г. Великий Устюг</w:t>
            </w:r>
            <w:r>
              <w:rPr>
                <w:sz w:val="20"/>
                <w:szCs w:val="20"/>
              </w:rPr>
            </w:r>
            <w:r>
              <w:rPr>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1195</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1195</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1195</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1195</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1195</w:t>
            </w:r>
            <w:r>
              <w:rPr>
                <w:color w:val="000000"/>
                <w:sz w:val="20"/>
                <w:szCs w:val="20"/>
              </w:rPr>
            </w:r>
            <w:r>
              <w:rPr>
                <w:color w:val="000000"/>
                <w:sz w:val="20"/>
                <w:szCs w:val="20"/>
              </w:rPr>
            </w:r>
          </w:p>
        </w:tc>
        <w:tc>
          <w:tcPr>
            <w:tcMar>
              <w:left w:w="28" w:type="dxa"/>
              <w:right w:w="28" w:type="dxa"/>
            </w:tcMar>
            <w:tcW w:w="1587" w:type="dxa"/>
            <w:vAlign w:val="center"/>
            <w:textDirection w:val="lrTb"/>
            <w:noWrap w:val="false"/>
          </w:tcPr>
          <w:p>
            <w:pPr>
              <w:pStyle w:val="992"/>
              <w:ind w:firstLine="0"/>
              <w:jc w:val="center"/>
              <w:spacing w:line="240" w:lineRule="auto"/>
              <w:rPr>
                <w:color w:val="000000"/>
                <w:sz w:val="20"/>
                <w:szCs w:val="20"/>
              </w:rPr>
            </w:pPr>
            <w:r>
              <w:rPr>
                <w:sz w:val="20"/>
                <w:szCs w:val="20"/>
              </w:rPr>
              <w:t xml:space="preserve">1195</w:t>
            </w:r>
            <w:r>
              <w:rPr>
                <w:color w:val="000000"/>
                <w:sz w:val="20"/>
                <w:szCs w:val="20"/>
              </w:rPr>
            </w:r>
            <w:r>
              <w:rPr>
                <w:color w:val="000000"/>
                <w:sz w:val="20"/>
                <w:szCs w:val="20"/>
              </w:rPr>
            </w:r>
          </w:p>
        </w:tc>
        <w:tc>
          <w:tcP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1195</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80"/>
        </w:trPr>
        <w:tc>
          <w:tcPr>
            <w:tcMar>
              <w:left w:w="28" w:type="dxa"/>
              <w:right w:w="28" w:type="dxa"/>
            </w:tcMar>
            <w:tcW w:w="3890"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котельная № 6 Добрынино г. Великий Устюг</w:t>
            </w:r>
            <w:r>
              <w:rPr>
                <w:sz w:val="20"/>
                <w:szCs w:val="20"/>
              </w:rPr>
            </w:r>
            <w:r>
              <w:rPr>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1867</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1867</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1867</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1867</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1867</w:t>
            </w:r>
            <w:r>
              <w:rPr>
                <w:color w:val="000000"/>
                <w:sz w:val="20"/>
                <w:szCs w:val="20"/>
              </w:rPr>
            </w:r>
            <w:r>
              <w:rPr>
                <w:color w:val="000000"/>
                <w:sz w:val="20"/>
                <w:szCs w:val="20"/>
              </w:rPr>
            </w:r>
          </w:p>
        </w:tc>
        <w:tc>
          <w:tcPr>
            <w:tcMar>
              <w:left w:w="28" w:type="dxa"/>
              <w:right w:w="28" w:type="dxa"/>
            </w:tcMar>
            <w:tcW w:w="1587" w:type="dxa"/>
            <w:vAlign w:val="center"/>
            <w:textDirection w:val="lrTb"/>
            <w:noWrap w:val="false"/>
          </w:tcPr>
          <w:p>
            <w:pPr>
              <w:pStyle w:val="992"/>
              <w:ind w:firstLine="0"/>
              <w:jc w:val="center"/>
              <w:spacing w:line="240" w:lineRule="auto"/>
              <w:rPr>
                <w:color w:val="000000"/>
                <w:sz w:val="20"/>
                <w:szCs w:val="20"/>
              </w:rPr>
            </w:pPr>
            <w:r>
              <w:rPr>
                <w:sz w:val="20"/>
                <w:szCs w:val="20"/>
              </w:rPr>
              <w:t xml:space="preserve">1867</w:t>
            </w:r>
            <w:r>
              <w:rPr>
                <w:color w:val="000000"/>
                <w:sz w:val="20"/>
                <w:szCs w:val="20"/>
              </w:rPr>
            </w:r>
            <w:r>
              <w:rPr>
                <w:color w:val="000000"/>
                <w:sz w:val="20"/>
                <w:szCs w:val="20"/>
              </w:rPr>
            </w:r>
          </w:p>
        </w:tc>
        <w:tc>
          <w:tcP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1867</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57"/>
        </w:trPr>
        <w:tc>
          <w:tcPr>
            <w:tcMar>
              <w:left w:w="28" w:type="dxa"/>
              <w:right w:w="28" w:type="dxa"/>
            </w:tcMar>
            <w:tcW w:w="3890"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котельная № 7 д. Коробейниково</w:t>
            </w:r>
            <w:r>
              <w:rPr>
                <w:sz w:val="20"/>
                <w:szCs w:val="20"/>
              </w:rPr>
            </w:r>
            <w:r>
              <w:rPr>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378</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378</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378</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378</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378</w:t>
            </w:r>
            <w:r>
              <w:rPr>
                <w:color w:val="000000"/>
                <w:sz w:val="20"/>
                <w:szCs w:val="20"/>
              </w:rPr>
            </w:r>
            <w:r>
              <w:rPr>
                <w:color w:val="000000"/>
                <w:sz w:val="20"/>
                <w:szCs w:val="20"/>
              </w:rPr>
            </w:r>
          </w:p>
        </w:tc>
        <w:tc>
          <w:tcPr>
            <w:tcMar>
              <w:left w:w="28" w:type="dxa"/>
              <w:right w:w="28" w:type="dxa"/>
            </w:tcMar>
            <w:tcW w:w="1587" w:type="dxa"/>
            <w:vAlign w:val="center"/>
            <w:textDirection w:val="lrTb"/>
            <w:noWrap w:val="false"/>
          </w:tcPr>
          <w:p>
            <w:pPr>
              <w:pStyle w:val="992"/>
              <w:ind w:firstLine="0"/>
              <w:jc w:val="center"/>
              <w:spacing w:line="240" w:lineRule="auto"/>
              <w:rPr>
                <w:color w:val="000000"/>
                <w:sz w:val="20"/>
                <w:szCs w:val="20"/>
              </w:rPr>
            </w:pPr>
            <w:r>
              <w:rPr>
                <w:sz w:val="20"/>
                <w:szCs w:val="20"/>
              </w:rPr>
              <w:t xml:space="preserve">378</w:t>
            </w:r>
            <w:r>
              <w:rPr>
                <w:color w:val="000000"/>
                <w:sz w:val="20"/>
                <w:szCs w:val="20"/>
              </w:rPr>
            </w:r>
            <w:r>
              <w:rPr>
                <w:color w:val="000000"/>
                <w:sz w:val="20"/>
                <w:szCs w:val="20"/>
              </w:rPr>
            </w:r>
          </w:p>
        </w:tc>
        <w:tc>
          <w:tcP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378</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4"/>
        </w:trPr>
        <w:tc>
          <w:tcPr>
            <w:tcMar>
              <w:left w:w="28" w:type="dxa"/>
              <w:right w:w="28" w:type="dxa"/>
            </w:tcMar>
            <w:tcW w:w="3890"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котельная № 8 БМК С-Западная г. Великий Устюг</w:t>
            </w:r>
            <w:r>
              <w:rPr>
                <w:sz w:val="20"/>
                <w:szCs w:val="20"/>
              </w:rPr>
            </w:r>
            <w:r>
              <w:rPr>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4248,9</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4248,9</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4248,9</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4248,9</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4248,9</w:t>
            </w:r>
            <w:r>
              <w:rPr>
                <w:color w:val="000000"/>
                <w:sz w:val="20"/>
                <w:szCs w:val="20"/>
              </w:rPr>
            </w:r>
            <w:r>
              <w:rPr>
                <w:color w:val="000000"/>
                <w:sz w:val="20"/>
                <w:szCs w:val="20"/>
              </w:rPr>
            </w:r>
          </w:p>
        </w:tc>
        <w:tc>
          <w:tcPr>
            <w:tcMar>
              <w:left w:w="28" w:type="dxa"/>
              <w:right w:w="28" w:type="dxa"/>
            </w:tcMar>
            <w:tcW w:w="1587" w:type="dxa"/>
            <w:vAlign w:val="center"/>
            <w:textDirection w:val="lrTb"/>
            <w:noWrap w:val="false"/>
          </w:tcPr>
          <w:p>
            <w:pPr>
              <w:pStyle w:val="992"/>
              <w:ind w:firstLine="0"/>
              <w:jc w:val="center"/>
              <w:spacing w:line="240" w:lineRule="auto"/>
              <w:rPr>
                <w:color w:val="000000"/>
                <w:sz w:val="20"/>
                <w:szCs w:val="20"/>
              </w:rPr>
            </w:pPr>
            <w:r>
              <w:rPr>
                <w:sz w:val="20"/>
                <w:szCs w:val="20"/>
              </w:rPr>
              <w:t xml:space="preserve">4248,9</w:t>
            </w:r>
            <w:r>
              <w:rPr>
                <w:color w:val="000000"/>
                <w:sz w:val="20"/>
                <w:szCs w:val="20"/>
              </w:rPr>
            </w:r>
            <w:r>
              <w:rPr>
                <w:color w:val="000000"/>
                <w:sz w:val="20"/>
                <w:szCs w:val="20"/>
              </w:rPr>
            </w:r>
          </w:p>
        </w:tc>
        <w:tc>
          <w:tcP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4248,9</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3890"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котельная № 9 Кузино</w:t>
            </w:r>
            <w:r>
              <w:rPr>
                <w:sz w:val="20"/>
                <w:szCs w:val="20"/>
              </w:rPr>
            </w:r>
            <w:r>
              <w:rPr>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3425</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3425</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3425</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3425</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3425</w:t>
            </w:r>
            <w:r>
              <w:rPr>
                <w:color w:val="000000"/>
                <w:sz w:val="20"/>
                <w:szCs w:val="20"/>
              </w:rPr>
            </w:r>
            <w:r>
              <w:rPr>
                <w:color w:val="000000"/>
                <w:sz w:val="20"/>
                <w:szCs w:val="20"/>
              </w:rPr>
            </w:r>
          </w:p>
        </w:tc>
        <w:tc>
          <w:tcPr>
            <w:tcMar>
              <w:left w:w="28" w:type="dxa"/>
              <w:right w:w="28" w:type="dxa"/>
            </w:tcMar>
            <w:tcW w:w="1587" w:type="dxa"/>
            <w:vAlign w:val="center"/>
            <w:textDirection w:val="lrTb"/>
            <w:noWrap w:val="false"/>
          </w:tcPr>
          <w:p>
            <w:pPr>
              <w:pStyle w:val="992"/>
              <w:ind w:firstLine="0"/>
              <w:jc w:val="center"/>
              <w:spacing w:line="240" w:lineRule="auto"/>
              <w:rPr>
                <w:color w:val="000000"/>
                <w:sz w:val="20"/>
                <w:szCs w:val="20"/>
              </w:rPr>
            </w:pPr>
            <w:r>
              <w:rPr>
                <w:sz w:val="20"/>
                <w:szCs w:val="20"/>
              </w:rPr>
              <w:t xml:space="preserve">3425</w:t>
            </w:r>
            <w:r>
              <w:rPr>
                <w:color w:val="000000"/>
                <w:sz w:val="20"/>
                <w:szCs w:val="20"/>
              </w:rPr>
            </w:r>
            <w:r>
              <w:rPr>
                <w:color w:val="000000"/>
                <w:sz w:val="20"/>
                <w:szCs w:val="20"/>
              </w:rPr>
            </w:r>
          </w:p>
        </w:tc>
        <w:tc>
          <w:tcP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3425</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3890"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котельная № 10 Железнодорожная г. Великий Устюг</w:t>
            </w:r>
            <w:r>
              <w:rPr>
                <w:sz w:val="20"/>
                <w:szCs w:val="20"/>
              </w:rPr>
            </w:r>
            <w:r>
              <w:rPr>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1218,4</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1218,4</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1218,4</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1218,4</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1218,4</w:t>
            </w:r>
            <w:r>
              <w:rPr>
                <w:color w:val="000000"/>
                <w:sz w:val="20"/>
                <w:szCs w:val="20"/>
              </w:rPr>
            </w:r>
            <w:r>
              <w:rPr>
                <w:color w:val="000000"/>
                <w:sz w:val="20"/>
                <w:szCs w:val="20"/>
              </w:rPr>
            </w:r>
          </w:p>
        </w:tc>
        <w:tc>
          <w:tcPr>
            <w:tcMar>
              <w:left w:w="28" w:type="dxa"/>
              <w:right w:w="28" w:type="dxa"/>
            </w:tcMar>
            <w:tcW w:w="1587" w:type="dxa"/>
            <w:vAlign w:val="center"/>
            <w:textDirection w:val="lrTb"/>
            <w:noWrap w:val="false"/>
          </w:tcPr>
          <w:p>
            <w:pPr>
              <w:pStyle w:val="992"/>
              <w:ind w:firstLine="0"/>
              <w:jc w:val="center"/>
              <w:spacing w:line="240" w:lineRule="auto"/>
              <w:rPr>
                <w:color w:val="000000"/>
                <w:sz w:val="20"/>
                <w:szCs w:val="20"/>
              </w:rPr>
            </w:pPr>
            <w:r>
              <w:rPr>
                <w:sz w:val="20"/>
                <w:szCs w:val="20"/>
              </w:rPr>
              <w:t xml:space="preserve">1218,4</w:t>
            </w:r>
            <w:r>
              <w:rPr>
                <w:color w:val="000000"/>
                <w:sz w:val="20"/>
                <w:szCs w:val="20"/>
              </w:rPr>
            </w:r>
            <w:r>
              <w:rPr>
                <w:color w:val="000000"/>
                <w:sz w:val="20"/>
                <w:szCs w:val="20"/>
              </w:rPr>
            </w:r>
          </w:p>
        </w:tc>
        <w:tc>
          <w:tcP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1218,4</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3890"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котельная № 11 Авиолесоохраны г. Великий Устюг</w:t>
            </w:r>
            <w:r>
              <w:rPr>
                <w:sz w:val="20"/>
                <w:szCs w:val="20"/>
              </w:rPr>
            </w:r>
            <w:r>
              <w:rPr>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120</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120</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120</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120</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120</w:t>
            </w:r>
            <w:r>
              <w:rPr>
                <w:color w:val="000000"/>
                <w:sz w:val="20"/>
                <w:szCs w:val="20"/>
              </w:rPr>
            </w:r>
            <w:r>
              <w:rPr>
                <w:color w:val="000000"/>
                <w:sz w:val="20"/>
                <w:szCs w:val="20"/>
              </w:rPr>
            </w:r>
          </w:p>
        </w:tc>
        <w:tc>
          <w:tcPr>
            <w:tcMar>
              <w:left w:w="28" w:type="dxa"/>
              <w:right w:w="28" w:type="dxa"/>
            </w:tcMar>
            <w:tcW w:w="1587" w:type="dxa"/>
            <w:vAlign w:val="center"/>
            <w:textDirection w:val="lrTb"/>
            <w:noWrap w:val="false"/>
          </w:tcPr>
          <w:p>
            <w:pPr>
              <w:pStyle w:val="992"/>
              <w:ind w:firstLine="0"/>
              <w:jc w:val="center"/>
              <w:spacing w:line="240" w:lineRule="auto"/>
              <w:rPr>
                <w:color w:val="000000"/>
                <w:sz w:val="20"/>
                <w:szCs w:val="20"/>
              </w:rPr>
            </w:pPr>
            <w:r>
              <w:rPr>
                <w:sz w:val="20"/>
                <w:szCs w:val="20"/>
              </w:rPr>
              <w:t xml:space="preserve">120</w:t>
            </w:r>
            <w:r>
              <w:rPr>
                <w:color w:val="000000"/>
                <w:sz w:val="20"/>
                <w:szCs w:val="20"/>
              </w:rPr>
            </w:r>
            <w:r>
              <w:rPr>
                <w:color w:val="000000"/>
                <w:sz w:val="20"/>
                <w:szCs w:val="20"/>
              </w:rPr>
            </w:r>
          </w:p>
        </w:tc>
        <w:tc>
          <w:tcP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120</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3890"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котельная № 12 БМК (Энергоцентр) г. Великий Устюг</w:t>
            </w:r>
            <w:r>
              <w:rPr>
                <w:sz w:val="20"/>
                <w:szCs w:val="20"/>
              </w:rPr>
            </w:r>
            <w:r>
              <w:rPr>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12215</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12215</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12215</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12215</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12215</w:t>
            </w:r>
            <w:r>
              <w:rPr>
                <w:color w:val="000000"/>
                <w:sz w:val="20"/>
                <w:szCs w:val="20"/>
              </w:rPr>
            </w:r>
            <w:r>
              <w:rPr>
                <w:color w:val="000000"/>
                <w:sz w:val="20"/>
                <w:szCs w:val="20"/>
              </w:rPr>
            </w:r>
          </w:p>
        </w:tc>
        <w:tc>
          <w:tcPr>
            <w:tcMar>
              <w:left w:w="28" w:type="dxa"/>
              <w:right w:w="28" w:type="dxa"/>
            </w:tcMar>
            <w:tcW w:w="1587" w:type="dxa"/>
            <w:vAlign w:val="center"/>
            <w:textDirection w:val="lrTb"/>
            <w:noWrap w:val="false"/>
          </w:tcPr>
          <w:p>
            <w:pPr>
              <w:pStyle w:val="992"/>
              <w:ind w:firstLine="0"/>
              <w:jc w:val="center"/>
              <w:spacing w:line="240" w:lineRule="auto"/>
              <w:rPr>
                <w:color w:val="000000"/>
                <w:sz w:val="20"/>
                <w:szCs w:val="20"/>
              </w:rPr>
            </w:pPr>
            <w:r>
              <w:rPr>
                <w:sz w:val="20"/>
                <w:szCs w:val="20"/>
              </w:rPr>
              <w:t xml:space="preserve">12215</w:t>
            </w:r>
            <w:r>
              <w:rPr>
                <w:color w:val="000000"/>
                <w:sz w:val="20"/>
                <w:szCs w:val="20"/>
              </w:rPr>
            </w:r>
            <w:r>
              <w:rPr>
                <w:color w:val="000000"/>
                <w:sz w:val="20"/>
                <w:szCs w:val="20"/>
              </w:rPr>
            </w:r>
          </w:p>
        </w:tc>
        <w:tc>
          <w:tcP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12215</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31"/>
        </w:trPr>
        <w:tc>
          <w:tcPr>
            <w:tcMar>
              <w:left w:w="28" w:type="dxa"/>
              <w:right w:w="28" w:type="dxa"/>
            </w:tcMar>
            <w:tcW w:w="3890"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котельная № 13 Стрига</w:t>
            </w:r>
            <w:r>
              <w:rPr>
                <w:sz w:val="20"/>
                <w:szCs w:val="20"/>
              </w:rPr>
            </w:r>
            <w:r>
              <w:rPr>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333,2</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333,2</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333,2</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333,2</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333,2</w:t>
            </w:r>
            <w:r>
              <w:rPr>
                <w:color w:val="000000"/>
                <w:sz w:val="20"/>
                <w:szCs w:val="20"/>
              </w:rPr>
            </w:r>
            <w:r>
              <w:rPr>
                <w:color w:val="000000"/>
                <w:sz w:val="20"/>
                <w:szCs w:val="20"/>
              </w:rPr>
            </w:r>
          </w:p>
        </w:tc>
        <w:tc>
          <w:tcPr>
            <w:tcMar>
              <w:left w:w="28" w:type="dxa"/>
              <w:right w:w="28" w:type="dxa"/>
            </w:tcMar>
            <w:tcW w:w="1587" w:type="dxa"/>
            <w:vAlign w:val="center"/>
            <w:textDirection w:val="lrTb"/>
            <w:noWrap w:val="false"/>
          </w:tcPr>
          <w:p>
            <w:pPr>
              <w:pStyle w:val="992"/>
              <w:ind w:firstLine="0"/>
              <w:jc w:val="center"/>
              <w:spacing w:line="240" w:lineRule="auto"/>
              <w:rPr>
                <w:color w:val="000000"/>
                <w:sz w:val="20"/>
                <w:szCs w:val="20"/>
              </w:rPr>
            </w:pPr>
            <w:r>
              <w:rPr>
                <w:sz w:val="20"/>
                <w:szCs w:val="20"/>
              </w:rPr>
              <w:t xml:space="preserve">333,2</w:t>
            </w:r>
            <w:r>
              <w:rPr>
                <w:color w:val="000000"/>
                <w:sz w:val="20"/>
                <w:szCs w:val="20"/>
              </w:rPr>
            </w:r>
            <w:r>
              <w:rPr>
                <w:color w:val="000000"/>
                <w:sz w:val="20"/>
                <w:szCs w:val="20"/>
              </w:rPr>
            </w:r>
          </w:p>
        </w:tc>
        <w:tc>
          <w:tcP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333,2</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8"/>
        </w:trPr>
        <w:tc>
          <w:tcPr>
            <w:tcMar>
              <w:left w:w="28" w:type="dxa"/>
              <w:right w:w="28" w:type="dxa"/>
            </w:tcMar>
            <w:tcW w:w="3890"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котельная № 14 пос. Золотавцево</w:t>
            </w:r>
            <w:r>
              <w:rPr>
                <w:sz w:val="20"/>
                <w:szCs w:val="20"/>
              </w:rPr>
            </w:r>
            <w:r>
              <w:rPr>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66</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66</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66</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66</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66</w:t>
            </w:r>
            <w:r>
              <w:rPr>
                <w:color w:val="000000"/>
                <w:sz w:val="20"/>
                <w:szCs w:val="20"/>
              </w:rPr>
            </w:r>
            <w:r>
              <w:rPr>
                <w:color w:val="000000"/>
                <w:sz w:val="20"/>
                <w:szCs w:val="20"/>
              </w:rPr>
            </w:r>
          </w:p>
        </w:tc>
        <w:tc>
          <w:tcPr>
            <w:tcMar>
              <w:left w:w="28" w:type="dxa"/>
              <w:right w:w="28" w:type="dxa"/>
            </w:tcMar>
            <w:tcW w:w="1587" w:type="dxa"/>
            <w:vAlign w:val="center"/>
            <w:textDirection w:val="lrTb"/>
            <w:noWrap w:val="false"/>
          </w:tcPr>
          <w:p>
            <w:pPr>
              <w:pStyle w:val="992"/>
              <w:ind w:firstLine="0"/>
              <w:jc w:val="center"/>
              <w:spacing w:line="240" w:lineRule="auto"/>
              <w:rPr>
                <w:color w:val="000000"/>
                <w:sz w:val="20"/>
                <w:szCs w:val="20"/>
              </w:rPr>
            </w:pPr>
            <w:r>
              <w:rPr>
                <w:sz w:val="20"/>
                <w:szCs w:val="20"/>
              </w:rPr>
              <w:t xml:space="preserve">66</w:t>
            </w:r>
            <w:r>
              <w:rPr>
                <w:color w:val="000000"/>
                <w:sz w:val="20"/>
                <w:szCs w:val="20"/>
              </w:rPr>
            </w:r>
            <w:r>
              <w:rPr>
                <w:color w:val="000000"/>
                <w:sz w:val="20"/>
                <w:szCs w:val="20"/>
              </w:rPr>
            </w:r>
          </w:p>
        </w:tc>
        <w:tc>
          <w:tcP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66</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3890"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котельная № 16 пос. Валга</w:t>
            </w:r>
            <w:r>
              <w:rPr>
                <w:sz w:val="20"/>
                <w:szCs w:val="20"/>
              </w:rPr>
            </w:r>
            <w:r>
              <w:rPr>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1396</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1396</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1396</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1396</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1396</w:t>
            </w:r>
            <w:r>
              <w:rPr>
                <w:color w:val="000000"/>
                <w:sz w:val="20"/>
                <w:szCs w:val="20"/>
              </w:rPr>
            </w:r>
            <w:r>
              <w:rPr>
                <w:color w:val="000000"/>
                <w:sz w:val="20"/>
                <w:szCs w:val="20"/>
              </w:rPr>
            </w:r>
          </w:p>
        </w:tc>
        <w:tc>
          <w:tcPr>
            <w:tcMar>
              <w:left w:w="28" w:type="dxa"/>
              <w:right w:w="28" w:type="dxa"/>
            </w:tcMar>
            <w:tcW w:w="1587" w:type="dxa"/>
            <w:vAlign w:val="center"/>
            <w:textDirection w:val="lrTb"/>
            <w:noWrap w:val="false"/>
          </w:tcPr>
          <w:p>
            <w:pPr>
              <w:pStyle w:val="992"/>
              <w:ind w:firstLine="0"/>
              <w:jc w:val="center"/>
              <w:spacing w:line="240" w:lineRule="auto"/>
              <w:rPr>
                <w:color w:val="000000"/>
                <w:sz w:val="20"/>
                <w:szCs w:val="20"/>
              </w:rPr>
            </w:pPr>
            <w:r>
              <w:rPr>
                <w:sz w:val="20"/>
                <w:szCs w:val="20"/>
              </w:rPr>
              <w:t xml:space="preserve">1396</w:t>
            </w:r>
            <w:r>
              <w:rPr>
                <w:color w:val="000000"/>
                <w:sz w:val="20"/>
                <w:szCs w:val="20"/>
              </w:rPr>
            </w:r>
            <w:r>
              <w:rPr>
                <w:color w:val="000000"/>
                <w:sz w:val="20"/>
                <w:szCs w:val="20"/>
              </w:rPr>
            </w:r>
          </w:p>
        </w:tc>
        <w:tc>
          <w:tcP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1396</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3890"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котельная № 17 Подсосенье</w:t>
            </w:r>
            <w:r>
              <w:rPr>
                <w:sz w:val="20"/>
                <w:szCs w:val="20"/>
              </w:rPr>
            </w:r>
            <w:r>
              <w:rPr>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479,4</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479,4</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479,4</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479,4</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479,4</w:t>
            </w:r>
            <w:r>
              <w:rPr>
                <w:color w:val="000000"/>
                <w:sz w:val="20"/>
                <w:szCs w:val="20"/>
              </w:rPr>
            </w:r>
            <w:r>
              <w:rPr>
                <w:color w:val="000000"/>
                <w:sz w:val="20"/>
                <w:szCs w:val="20"/>
              </w:rPr>
            </w:r>
          </w:p>
        </w:tc>
        <w:tc>
          <w:tcPr>
            <w:tcMar>
              <w:left w:w="28" w:type="dxa"/>
              <w:right w:w="28" w:type="dxa"/>
            </w:tcMar>
            <w:tcW w:w="1587" w:type="dxa"/>
            <w:vAlign w:val="center"/>
            <w:textDirection w:val="lrTb"/>
            <w:noWrap w:val="false"/>
          </w:tcPr>
          <w:p>
            <w:pPr>
              <w:pStyle w:val="992"/>
              <w:ind w:firstLine="0"/>
              <w:jc w:val="center"/>
              <w:spacing w:line="240" w:lineRule="auto"/>
              <w:rPr>
                <w:color w:val="000000"/>
                <w:sz w:val="20"/>
                <w:szCs w:val="20"/>
              </w:rPr>
            </w:pPr>
            <w:r>
              <w:rPr>
                <w:sz w:val="20"/>
                <w:szCs w:val="20"/>
              </w:rPr>
              <w:t xml:space="preserve">479,4</w:t>
            </w:r>
            <w:r>
              <w:rPr>
                <w:color w:val="000000"/>
                <w:sz w:val="20"/>
                <w:szCs w:val="20"/>
              </w:rPr>
            </w:r>
            <w:r>
              <w:rPr>
                <w:color w:val="000000"/>
                <w:sz w:val="20"/>
                <w:szCs w:val="20"/>
              </w:rPr>
            </w:r>
          </w:p>
        </w:tc>
        <w:tc>
          <w:tcP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479,4</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3890"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котельная д. Бухинино</w:t>
            </w:r>
            <w:r>
              <w:rPr>
                <w:sz w:val="20"/>
                <w:szCs w:val="20"/>
              </w:rPr>
            </w:r>
            <w:r>
              <w:rPr>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3486,39</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3486,39</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3486,39</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3486,39</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3486,39</w:t>
            </w:r>
            <w:r>
              <w:rPr>
                <w:color w:val="000000"/>
                <w:sz w:val="20"/>
                <w:szCs w:val="20"/>
              </w:rPr>
            </w:r>
            <w:r>
              <w:rPr>
                <w:color w:val="000000"/>
                <w:sz w:val="20"/>
                <w:szCs w:val="20"/>
              </w:rPr>
            </w:r>
          </w:p>
        </w:tc>
        <w:tc>
          <w:tcPr>
            <w:tcMar>
              <w:left w:w="28" w:type="dxa"/>
              <w:right w:w="28" w:type="dxa"/>
            </w:tcMar>
            <w:tcW w:w="1587" w:type="dxa"/>
            <w:vAlign w:val="center"/>
            <w:textDirection w:val="lrTb"/>
            <w:noWrap w:val="false"/>
          </w:tcPr>
          <w:p>
            <w:pPr>
              <w:pStyle w:val="992"/>
              <w:ind w:firstLine="0"/>
              <w:jc w:val="center"/>
              <w:spacing w:line="240" w:lineRule="auto"/>
              <w:rPr>
                <w:color w:val="000000"/>
                <w:sz w:val="20"/>
                <w:szCs w:val="20"/>
              </w:rPr>
            </w:pPr>
            <w:r>
              <w:rPr>
                <w:sz w:val="20"/>
                <w:szCs w:val="20"/>
              </w:rPr>
              <w:t xml:space="preserve">3486,39</w:t>
            </w:r>
            <w:r>
              <w:rPr>
                <w:color w:val="000000"/>
                <w:sz w:val="20"/>
                <w:szCs w:val="20"/>
              </w:rPr>
            </w:r>
            <w:r>
              <w:rPr>
                <w:color w:val="000000"/>
                <w:sz w:val="20"/>
                <w:szCs w:val="20"/>
              </w:rPr>
            </w:r>
          </w:p>
        </w:tc>
        <w:tc>
          <w:tcP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3486,39</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4"/>
        </w:trPr>
        <w:tc>
          <w:tcPr>
            <w:tcMar>
              <w:left w:w="28" w:type="dxa"/>
              <w:right w:w="28" w:type="dxa"/>
            </w:tcMar>
            <w:tcW w:w="3890"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котельная школа № 15 г. Красавино</w:t>
            </w:r>
            <w:r>
              <w:rPr>
                <w:sz w:val="20"/>
                <w:szCs w:val="20"/>
              </w:rPr>
            </w:r>
            <w:r>
              <w:rPr>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1454,56</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1454,56</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1454,56</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1454,56</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1454,56</w:t>
            </w:r>
            <w:r>
              <w:rPr>
                <w:color w:val="000000"/>
                <w:sz w:val="20"/>
                <w:szCs w:val="20"/>
              </w:rPr>
            </w:r>
            <w:r>
              <w:rPr>
                <w:color w:val="000000"/>
                <w:sz w:val="20"/>
                <w:szCs w:val="20"/>
              </w:rPr>
            </w:r>
          </w:p>
        </w:tc>
        <w:tc>
          <w:tcPr>
            <w:tcMar>
              <w:left w:w="28" w:type="dxa"/>
              <w:right w:w="28" w:type="dxa"/>
            </w:tcMar>
            <w:tcW w:w="1587" w:type="dxa"/>
            <w:vAlign w:val="center"/>
            <w:textDirection w:val="lrTb"/>
            <w:noWrap w:val="false"/>
          </w:tcPr>
          <w:p>
            <w:pPr>
              <w:pStyle w:val="992"/>
              <w:ind w:firstLine="0"/>
              <w:jc w:val="center"/>
              <w:spacing w:line="240" w:lineRule="auto"/>
              <w:rPr>
                <w:color w:val="000000"/>
                <w:sz w:val="20"/>
                <w:szCs w:val="20"/>
              </w:rPr>
            </w:pPr>
            <w:r>
              <w:rPr>
                <w:sz w:val="20"/>
                <w:szCs w:val="20"/>
              </w:rPr>
              <w:t xml:space="preserve">1454,56</w:t>
            </w:r>
            <w:r>
              <w:rPr>
                <w:color w:val="000000"/>
                <w:sz w:val="20"/>
                <w:szCs w:val="20"/>
              </w:rPr>
            </w:r>
            <w:r>
              <w:rPr>
                <w:color w:val="000000"/>
                <w:sz w:val="20"/>
                <w:szCs w:val="20"/>
              </w:rPr>
            </w:r>
          </w:p>
        </w:tc>
        <w:tc>
          <w:tcP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1454,56</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3890"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котельная с. Васильевское</w:t>
            </w:r>
            <w:r>
              <w:rPr>
                <w:sz w:val="20"/>
                <w:szCs w:val="20"/>
              </w:rPr>
            </w:r>
            <w:r>
              <w:rPr>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3647,3</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3647,3</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3647,3</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3647,3</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3647,3</w:t>
            </w:r>
            <w:r>
              <w:rPr>
                <w:color w:val="000000"/>
                <w:sz w:val="20"/>
                <w:szCs w:val="20"/>
              </w:rPr>
            </w:r>
            <w:r>
              <w:rPr>
                <w:color w:val="000000"/>
                <w:sz w:val="20"/>
                <w:szCs w:val="20"/>
              </w:rPr>
            </w:r>
          </w:p>
        </w:tc>
        <w:tc>
          <w:tcPr>
            <w:tcMar>
              <w:left w:w="28" w:type="dxa"/>
              <w:right w:w="28" w:type="dxa"/>
            </w:tcMar>
            <w:tcW w:w="1587" w:type="dxa"/>
            <w:vAlign w:val="center"/>
            <w:textDirection w:val="lrTb"/>
            <w:noWrap w:val="false"/>
          </w:tcPr>
          <w:p>
            <w:pPr>
              <w:pStyle w:val="992"/>
              <w:ind w:firstLine="0"/>
              <w:jc w:val="center"/>
              <w:spacing w:line="240" w:lineRule="auto"/>
              <w:rPr>
                <w:color w:val="000000"/>
                <w:sz w:val="20"/>
                <w:szCs w:val="20"/>
              </w:rPr>
            </w:pPr>
            <w:r>
              <w:rPr>
                <w:sz w:val="20"/>
                <w:szCs w:val="20"/>
              </w:rPr>
              <w:t xml:space="preserve">3647,3</w:t>
            </w:r>
            <w:r>
              <w:rPr>
                <w:color w:val="000000"/>
                <w:sz w:val="20"/>
                <w:szCs w:val="20"/>
              </w:rPr>
            </w:r>
            <w:r>
              <w:rPr>
                <w:color w:val="000000"/>
                <w:sz w:val="20"/>
                <w:szCs w:val="20"/>
              </w:rPr>
            </w:r>
          </w:p>
        </w:tc>
        <w:tc>
          <w:tcP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3647,3</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3890"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котельная "Кирпичный завод" г. Красавино</w:t>
            </w:r>
            <w:r>
              <w:rPr>
                <w:sz w:val="20"/>
                <w:szCs w:val="20"/>
              </w:rPr>
            </w:r>
            <w:r>
              <w:rPr>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941,85</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941,85</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941,85</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941,85</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941,85</w:t>
            </w:r>
            <w:r>
              <w:rPr>
                <w:color w:val="000000"/>
                <w:sz w:val="20"/>
                <w:szCs w:val="20"/>
              </w:rPr>
            </w:r>
            <w:r>
              <w:rPr>
                <w:color w:val="000000"/>
                <w:sz w:val="20"/>
                <w:szCs w:val="20"/>
              </w:rPr>
            </w:r>
          </w:p>
        </w:tc>
        <w:tc>
          <w:tcPr>
            <w:tcMar>
              <w:left w:w="28" w:type="dxa"/>
              <w:right w:w="28" w:type="dxa"/>
            </w:tcMar>
            <w:tcW w:w="1587" w:type="dxa"/>
            <w:vAlign w:val="center"/>
            <w:textDirection w:val="lrTb"/>
            <w:noWrap w:val="false"/>
          </w:tcPr>
          <w:p>
            <w:pPr>
              <w:pStyle w:val="992"/>
              <w:ind w:firstLine="0"/>
              <w:jc w:val="center"/>
              <w:spacing w:line="240" w:lineRule="auto"/>
              <w:rPr>
                <w:color w:val="000000"/>
                <w:sz w:val="20"/>
                <w:szCs w:val="20"/>
              </w:rPr>
            </w:pPr>
            <w:r>
              <w:rPr>
                <w:sz w:val="20"/>
                <w:szCs w:val="20"/>
              </w:rPr>
              <w:t xml:space="preserve">941,85</w:t>
            </w:r>
            <w:r>
              <w:rPr>
                <w:color w:val="000000"/>
                <w:sz w:val="20"/>
                <w:szCs w:val="20"/>
              </w:rPr>
            </w:r>
            <w:r>
              <w:rPr>
                <w:color w:val="000000"/>
                <w:sz w:val="20"/>
                <w:szCs w:val="20"/>
              </w:rPr>
            </w:r>
          </w:p>
        </w:tc>
        <w:tc>
          <w:tcP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941,85</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3890"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котельная № 2 с. Усть-Алексеево</w:t>
            </w:r>
            <w:r>
              <w:rPr>
                <w:sz w:val="20"/>
                <w:szCs w:val="20"/>
              </w:rPr>
            </w:r>
            <w:r>
              <w:rPr>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761,1</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761,1</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761,1</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761,1</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761,1</w:t>
            </w:r>
            <w:r>
              <w:rPr>
                <w:color w:val="000000"/>
                <w:sz w:val="20"/>
                <w:szCs w:val="20"/>
              </w:rPr>
            </w:r>
            <w:r>
              <w:rPr>
                <w:color w:val="000000"/>
                <w:sz w:val="20"/>
                <w:szCs w:val="20"/>
              </w:rPr>
            </w:r>
          </w:p>
        </w:tc>
        <w:tc>
          <w:tcPr>
            <w:tcMar>
              <w:left w:w="28" w:type="dxa"/>
              <w:right w:w="28" w:type="dxa"/>
            </w:tcMar>
            <w:tcW w:w="1587" w:type="dxa"/>
            <w:vAlign w:val="center"/>
            <w:textDirection w:val="lrTb"/>
            <w:noWrap w:val="false"/>
          </w:tcPr>
          <w:p>
            <w:pPr>
              <w:pStyle w:val="992"/>
              <w:ind w:firstLine="0"/>
              <w:jc w:val="center"/>
              <w:spacing w:line="240" w:lineRule="auto"/>
              <w:rPr>
                <w:color w:val="000000"/>
                <w:sz w:val="20"/>
                <w:szCs w:val="20"/>
              </w:rPr>
            </w:pPr>
            <w:r>
              <w:rPr>
                <w:sz w:val="20"/>
                <w:szCs w:val="20"/>
              </w:rPr>
              <w:t xml:space="preserve">761,1</w:t>
            </w:r>
            <w:r>
              <w:rPr>
                <w:color w:val="000000"/>
                <w:sz w:val="20"/>
                <w:szCs w:val="20"/>
              </w:rPr>
            </w:r>
            <w:r>
              <w:rPr>
                <w:color w:val="000000"/>
                <w:sz w:val="20"/>
                <w:szCs w:val="20"/>
              </w:rPr>
            </w:r>
          </w:p>
        </w:tc>
        <w:tc>
          <w:tcP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761,1</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3890"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котельная № 3 с. Усть-Алексеево</w:t>
            </w:r>
            <w:r>
              <w:rPr>
                <w:sz w:val="20"/>
                <w:szCs w:val="20"/>
              </w:rPr>
            </w:r>
            <w:r>
              <w:rPr>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1371,2</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1371,2</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1371,2</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1371,2</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1371,2</w:t>
            </w:r>
            <w:r>
              <w:rPr>
                <w:color w:val="000000"/>
                <w:sz w:val="20"/>
                <w:szCs w:val="20"/>
              </w:rPr>
            </w:r>
            <w:r>
              <w:rPr>
                <w:color w:val="000000"/>
                <w:sz w:val="20"/>
                <w:szCs w:val="20"/>
              </w:rPr>
            </w:r>
          </w:p>
        </w:tc>
        <w:tc>
          <w:tcPr>
            <w:tcMar>
              <w:left w:w="28" w:type="dxa"/>
              <w:right w:w="28" w:type="dxa"/>
            </w:tcMar>
            <w:tcW w:w="1587" w:type="dxa"/>
            <w:vAlign w:val="center"/>
            <w:textDirection w:val="lrTb"/>
            <w:noWrap w:val="false"/>
          </w:tcPr>
          <w:p>
            <w:pPr>
              <w:pStyle w:val="992"/>
              <w:ind w:firstLine="0"/>
              <w:jc w:val="center"/>
              <w:spacing w:line="240" w:lineRule="auto"/>
              <w:rPr>
                <w:color w:val="000000"/>
                <w:sz w:val="20"/>
                <w:szCs w:val="20"/>
              </w:rPr>
            </w:pPr>
            <w:r>
              <w:rPr>
                <w:sz w:val="20"/>
                <w:szCs w:val="20"/>
              </w:rPr>
              <w:t xml:space="preserve">1371,2</w:t>
            </w:r>
            <w:r>
              <w:rPr>
                <w:color w:val="000000"/>
                <w:sz w:val="20"/>
                <w:szCs w:val="20"/>
              </w:rPr>
            </w:r>
            <w:r>
              <w:rPr>
                <w:color w:val="000000"/>
                <w:sz w:val="20"/>
                <w:szCs w:val="20"/>
              </w:rPr>
            </w:r>
          </w:p>
        </w:tc>
        <w:tc>
          <w:tcP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1371,2</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3890"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котельная № 4 с. Усть-Алексеево</w:t>
            </w:r>
            <w:r>
              <w:rPr>
                <w:sz w:val="20"/>
                <w:szCs w:val="20"/>
              </w:rPr>
            </w:r>
            <w:r>
              <w:rPr>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602,53</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602,53</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602,53</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602,53</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602,53</w:t>
            </w:r>
            <w:r>
              <w:rPr>
                <w:color w:val="000000"/>
                <w:sz w:val="20"/>
                <w:szCs w:val="20"/>
              </w:rPr>
            </w:r>
            <w:r>
              <w:rPr>
                <w:color w:val="000000"/>
                <w:sz w:val="20"/>
                <w:szCs w:val="20"/>
              </w:rPr>
            </w:r>
          </w:p>
        </w:tc>
        <w:tc>
          <w:tcPr>
            <w:tcMar>
              <w:left w:w="28" w:type="dxa"/>
              <w:right w:w="28" w:type="dxa"/>
            </w:tcMar>
            <w:tcW w:w="1587" w:type="dxa"/>
            <w:vAlign w:val="center"/>
            <w:textDirection w:val="lrTb"/>
            <w:noWrap w:val="false"/>
          </w:tcPr>
          <w:p>
            <w:pPr>
              <w:pStyle w:val="992"/>
              <w:ind w:firstLine="0"/>
              <w:jc w:val="center"/>
              <w:spacing w:line="240" w:lineRule="auto"/>
              <w:rPr>
                <w:color w:val="000000"/>
                <w:sz w:val="20"/>
                <w:szCs w:val="20"/>
              </w:rPr>
            </w:pPr>
            <w:r>
              <w:rPr>
                <w:sz w:val="20"/>
                <w:szCs w:val="20"/>
              </w:rPr>
              <w:t xml:space="preserve">602,53</w:t>
            </w:r>
            <w:r>
              <w:rPr>
                <w:color w:val="000000"/>
                <w:sz w:val="20"/>
                <w:szCs w:val="20"/>
              </w:rPr>
            </w:r>
            <w:r>
              <w:rPr>
                <w:color w:val="000000"/>
                <w:sz w:val="20"/>
                <w:szCs w:val="20"/>
              </w:rPr>
            </w:r>
          </w:p>
        </w:tc>
        <w:tc>
          <w:tcP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602,53</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3890"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котельная № 5 с. Усть-Алексеево</w:t>
            </w:r>
            <w:r>
              <w:rPr>
                <w:sz w:val="20"/>
                <w:szCs w:val="20"/>
              </w:rPr>
            </w:r>
            <w:r>
              <w:rPr>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429,37</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429,37</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429,37</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429,37</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429,37</w:t>
            </w:r>
            <w:r>
              <w:rPr>
                <w:color w:val="000000"/>
                <w:sz w:val="20"/>
                <w:szCs w:val="20"/>
              </w:rPr>
            </w:r>
            <w:r>
              <w:rPr>
                <w:color w:val="000000"/>
                <w:sz w:val="20"/>
                <w:szCs w:val="20"/>
              </w:rPr>
            </w:r>
          </w:p>
        </w:tc>
        <w:tc>
          <w:tcPr>
            <w:tcMar>
              <w:left w:w="28" w:type="dxa"/>
              <w:right w:w="28" w:type="dxa"/>
            </w:tcMar>
            <w:tcW w:w="1587" w:type="dxa"/>
            <w:vAlign w:val="center"/>
            <w:textDirection w:val="lrTb"/>
            <w:noWrap w:val="false"/>
          </w:tcPr>
          <w:p>
            <w:pPr>
              <w:pStyle w:val="992"/>
              <w:ind w:firstLine="0"/>
              <w:jc w:val="center"/>
              <w:spacing w:line="240" w:lineRule="auto"/>
              <w:rPr>
                <w:color w:val="000000"/>
                <w:sz w:val="20"/>
                <w:szCs w:val="20"/>
              </w:rPr>
            </w:pPr>
            <w:r>
              <w:rPr>
                <w:sz w:val="20"/>
                <w:szCs w:val="20"/>
              </w:rPr>
              <w:t xml:space="preserve">429,37</w:t>
            </w:r>
            <w:r>
              <w:rPr>
                <w:color w:val="000000"/>
                <w:sz w:val="20"/>
                <w:szCs w:val="20"/>
              </w:rPr>
            </w:r>
            <w:r>
              <w:rPr>
                <w:color w:val="000000"/>
                <w:sz w:val="20"/>
                <w:szCs w:val="20"/>
              </w:rPr>
            </w:r>
          </w:p>
        </w:tc>
        <w:tc>
          <w:tcP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429,37</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3890"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котельная д. Чернево</w:t>
            </w:r>
            <w:r>
              <w:rPr>
                <w:sz w:val="20"/>
                <w:szCs w:val="20"/>
              </w:rPr>
            </w:r>
            <w:r>
              <w:rPr>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158,5</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158,5</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158,5</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158,5</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158,5</w:t>
            </w:r>
            <w:r>
              <w:rPr>
                <w:color w:val="000000"/>
                <w:sz w:val="20"/>
                <w:szCs w:val="20"/>
              </w:rPr>
            </w:r>
            <w:r>
              <w:rPr>
                <w:color w:val="000000"/>
                <w:sz w:val="20"/>
                <w:szCs w:val="20"/>
              </w:rPr>
            </w:r>
          </w:p>
        </w:tc>
        <w:tc>
          <w:tcPr>
            <w:tcMar>
              <w:left w:w="28" w:type="dxa"/>
              <w:right w:w="28" w:type="dxa"/>
            </w:tcMar>
            <w:tcW w:w="1587" w:type="dxa"/>
            <w:vAlign w:val="center"/>
            <w:textDirection w:val="lrTb"/>
            <w:noWrap w:val="false"/>
          </w:tcPr>
          <w:p>
            <w:pPr>
              <w:pStyle w:val="992"/>
              <w:ind w:firstLine="0"/>
              <w:jc w:val="center"/>
              <w:spacing w:line="240" w:lineRule="auto"/>
              <w:rPr>
                <w:color w:val="000000"/>
                <w:sz w:val="20"/>
                <w:szCs w:val="20"/>
              </w:rPr>
            </w:pPr>
            <w:r>
              <w:rPr>
                <w:sz w:val="20"/>
                <w:szCs w:val="20"/>
              </w:rPr>
              <w:t xml:space="preserve">158,5</w:t>
            </w:r>
            <w:r>
              <w:rPr>
                <w:color w:val="000000"/>
                <w:sz w:val="20"/>
                <w:szCs w:val="20"/>
              </w:rPr>
            </w:r>
            <w:r>
              <w:rPr>
                <w:color w:val="000000"/>
                <w:sz w:val="20"/>
                <w:szCs w:val="20"/>
              </w:rPr>
            </w:r>
          </w:p>
        </w:tc>
        <w:tc>
          <w:tcP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158,5</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3890"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котельная больницы п. Полдарса</w:t>
            </w:r>
            <w:r>
              <w:rPr>
                <w:sz w:val="20"/>
                <w:szCs w:val="20"/>
              </w:rPr>
            </w:r>
            <w:r>
              <w:rPr>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840,6</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840,6</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840,6</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840,6</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840,6</w:t>
            </w:r>
            <w:r>
              <w:rPr>
                <w:color w:val="000000"/>
                <w:sz w:val="20"/>
                <w:szCs w:val="20"/>
              </w:rPr>
            </w:r>
            <w:r>
              <w:rPr>
                <w:color w:val="000000"/>
                <w:sz w:val="20"/>
                <w:szCs w:val="20"/>
              </w:rPr>
            </w:r>
          </w:p>
        </w:tc>
        <w:tc>
          <w:tcPr>
            <w:tcMar>
              <w:left w:w="28" w:type="dxa"/>
              <w:right w:w="28" w:type="dxa"/>
            </w:tcMar>
            <w:tcW w:w="1587" w:type="dxa"/>
            <w:vAlign w:val="center"/>
            <w:textDirection w:val="lrTb"/>
            <w:noWrap w:val="false"/>
          </w:tcPr>
          <w:p>
            <w:pPr>
              <w:pStyle w:val="992"/>
              <w:ind w:firstLine="0"/>
              <w:jc w:val="center"/>
              <w:spacing w:line="240" w:lineRule="auto"/>
              <w:rPr>
                <w:color w:val="000000"/>
                <w:sz w:val="20"/>
                <w:szCs w:val="20"/>
              </w:rPr>
            </w:pPr>
            <w:r>
              <w:rPr>
                <w:sz w:val="20"/>
                <w:szCs w:val="20"/>
              </w:rPr>
              <w:t xml:space="preserve">840,6</w:t>
            </w:r>
            <w:r>
              <w:rPr>
                <w:color w:val="000000"/>
                <w:sz w:val="20"/>
                <w:szCs w:val="20"/>
              </w:rPr>
            </w:r>
            <w:r>
              <w:rPr>
                <w:color w:val="000000"/>
                <w:sz w:val="20"/>
                <w:szCs w:val="20"/>
              </w:rPr>
            </w:r>
          </w:p>
        </w:tc>
        <w:tc>
          <w:tcP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840,6</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3890"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котельная бани п. Полдарса</w:t>
            </w:r>
            <w:r>
              <w:rPr>
                <w:sz w:val="20"/>
                <w:szCs w:val="20"/>
              </w:rPr>
            </w:r>
            <w:r>
              <w:rPr>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234,8</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234,8</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234,8</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234,8</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234,8</w:t>
            </w:r>
            <w:r>
              <w:rPr>
                <w:color w:val="000000"/>
                <w:sz w:val="20"/>
                <w:szCs w:val="20"/>
              </w:rPr>
            </w:r>
            <w:r>
              <w:rPr>
                <w:color w:val="000000"/>
                <w:sz w:val="20"/>
                <w:szCs w:val="20"/>
              </w:rPr>
            </w:r>
          </w:p>
        </w:tc>
        <w:tc>
          <w:tcPr>
            <w:tcMar>
              <w:left w:w="28" w:type="dxa"/>
              <w:right w:w="28" w:type="dxa"/>
            </w:tcMar>
            <w:tcW w:w="1587" w:type="dxa"/>
            <w:vAlign w:val="center"/>
            <w:textDirection w:val="lrTb"/>
            <w:noWrap w:val="false"/>
          </w:tcPr>
          <w:p>
            <w:pPr>
              <w:pStyle w:val="992"/>
              <w:ind w:firstLine="0"/>
              <w:jc w:val="center"/>
              <w:spacing w:line="240" w:lineRule="auto"/>
              <w:rPr>
                <w:color w:val="000000"/>
                <w:sz w:val="20"/>
                <w:szCs w:val="20"/>
              </w:rPr>
            </w:pPr>
            <w:r>
              <w:rPr>
                <w:sz w:val="20"/>
                <w:szCs w:val="20"/>
              </w:rPr>
              <w:t xml:space="preserve">234,8</w:t>
            </w:r>
            <w:r>
              <w:rPr>
                <w:color w:val="000000"/>
                <w:sz w:val="20"/>
                <w:szCs w:val="20"/>
              </w:rPr>
            </w:r>
            <w:r>
              <w:rPr>
                <w:color w:val="000000"/>
                <w:sz w:val="20"/>
                <w:szCs w:val="20"/>
              </w:rPr>
            </w:r>
          </w:p>
        </w:tc>
        <w:tc>
          <w:tcP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234,8</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3890"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котельная школы п. Полдарса</w:t>
            </w:r>
            <w:r>
              <w:rPr>
                <w:sz w:val="20"/>
                <w:szCs w:val="20"/>
              </w:rPr>
            </w:r>
            <w:r>
              <w:rPr>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815,9</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815,9</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815,9</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815,9</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815,9</w:t>
            </w:r>
            <w:r>
              <w:rPr>
                <w:color w:val="000000"/>
                <w:sz w:val="20"/>
                <w:szCs w:val="20"/>
              </w:rPr>
            </w:r>
            <w:r>
              <w:rPr>
                <w:color w:val="000000"/>
                <w:sz w:val="20"/>
                <w:szCs w:val="20"/>
              </w:rPr>
            </w:r>
          </w:p>
        </w:tc>
        <w:tc>
          <w:tcPr>
            <w:tcMar>
              <w:left w:w="28" w:type="dxa"/>
              <w:right w:w="28" w:type="dxa"/>
            </w:tcMar>
            <w:tcW w:w="1587" w:type="dxa"/>
            <w:vAlign w:val="center"/>
            <w:textDirection w:val="lrTb"/>
            <w:noWrap w:val="false"/>
          </w:tcPr>
          <w:p>
            <w:pPr>
              <w:pStyle w:val="992"/>
              <w:ind w:firstLine="0"/>
              <w:jc w:val="center"/>
              <w:spacing w:line="240" w:lineRule="auto"/>
              <w:rPr>
                <w:color w:val="000000"/>
                <w:sz w:val="20"/>
                <w:szCs w:val="20"/>
              </w:rPr>
            </w:pPr>
            <w:r>
              <w:rPr>
                <w:sz w:val="20"/>
                <w:szCs w:val="20"/>
              </w:rPr>
              <w:t xml:space="preserve">815,9</w:t>
            </w:r>
            <w:r>
              <w:rPr>
                <w:color w:val="000000"/>
                <w:sz w:val="20"/>
                <w:szCs w:val="20"/>
              </w:rPr>
            </w:r>
            <w:r>
              <w:rPr>
                <w:color w:val="000000"/>
                <w:sz w:val="20"/>
                <w:szCs w:val="20"/>
              </w:rPr>
            </w:r>
          </w:p>
        </w:tc>
        <w:tc>
          <w:tcP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815,9</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3890"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котельная д/сада ул. Мира п. Ломоватка</w:t>
            </w:r>
            <w:r>
              <w:rPr>
                <w:sz w:val="20"/>
                <w:szCs w:val="20"/>
              </w:rPr>
            </w:r>
            <w:r>
              <w:rPr>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180,2</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180,2</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180,2</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180,2</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180,2</w:t>
            </w:r>
            <w:r>
              <w:rPr>
                <w:color w:val="000000"/>
                <w:sz w:val="20"/>
                <w:szCs w:val="20"/>
              </w:rPr>
            </w:r>
            <w:r>
              <w:rPr>
                <w:color w:val="000000"/>
                <w:sz w:val="20"/>
                <w:szCs w:val="20"/>
              </w:rPr>
            </w:r>
          </w:p>
        </w:tc>
        <w:tc>
          <w:tcPr>
            <w:tcMar>
              <w:left w:w="28" w:type="dxa"/>
              <w:right w:w="28" w:type="dxa"/>
            </w:tcMar>
            <w:tcW w:w="1587" w:type="dxa"/>
            <w:vAlign w:val="center"/>
            <w:textDirection w:val="lrTb"/>
            <w:noWrap w:val="false"/>
          </w:tcPr>
          <w:p>
            <w:pPr>
              <w:pStyle w:val="992"/>
              <w:ind w:firstLine="0"/>
              <w:jc w:val="center"/>
              <w:spacing w:line="240" w:lineRule="auto"/>
              <w:rPr>
                <w:color w:val="000000"/>
                <w:sz w:val="20"/>
                <w:szCs w:val="20"/>
              </w:rPr>
            </w:pPr>
            <w:r>
              <w:rPr>
                <w:sz w:val="20"/>
                <w:szCs w:val="20"/>
              </w:rPr>
              <w:t xml:space="preserve">180,2</w:t>
            </w:r>
            <w:r>
              <w:rPr>
                <w:color w:val="000000"/>
                <w:sz w:val="20"/>
                <w:szCs w:val="20"/>
              </w:rPr>
            </w:r>
            <w:r>
              <w:rPr>
                <w:color w:val="000000"/>
                <w:sz w:val="20"/>
                <w:szCs w:val="20"/>
              </w:rPr>
            </w:r>
          </w:p>
        </w:tc>
        <w:tc>
          <w:tcP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180,2</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15"/>
        </w:trPr>
        <w:tc>
          <w:tcPr>
            <w:tcMar>
              <w:left w:w="28" w:type="dxa"/>
              <w:right w:w="28" w:type="dxa"/>
            </w:tcMar>
            <w:tcW w:w="3890"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котельная школы ул. Заречная п. Ломоватка</w:t>
            </w:r>
            <w:r>
              <w:rPr>
                <w:sz w:val="20"/>
                <w:szCs w:val="20"/>
              </w:rPr>
            </w:r>
            <w:r>
              <w:rPr>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751,67</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751,67</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751,67</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751,67</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751,67</w:t>
            </w:r>
            <w:r>
              <w:rPr>
                <w:color w:val="000000"/>
                <w:sz w:val="20"/>
                <w:szCs w:val="20"/>
              </w:rPr>
            </w:r>
            <w:r>
              <w:rPr>
                <w:color w:val="000000"/>
                <w:sz w:val="20"/>
                <w:szCs w:val="20"/>
              </w:rPr>
            </w:r>
          </w:p>
        </w:tc>
        <w:tc>
          <w:tcPr>
            <w:tcMar>
              <w:left w:w="28" w:type="dxa"/>
              <w:right w:w="28" w:type="dxa"/>
            </w:tcMar>
            <w:tcW w:w="1587" w:type="dxa"/>
            <w:vAlign w:val="center"/>
            <w:textDirection w:val="lrTb"/>
            <w:noWrap w:val="false"/>
          </w:tcPr>
          <w:p>
            <w:pPr>
              <w:pStyle w:val="992"/>
              <w:ind w:firstLine="0"/>
              <w:jc w:val="center"/>
              <w:spacing w:line="240" w:lineRule="auto"/>
              <w:rPr>
                <w:color w:val="000000"/>
                <w:sz w:val="20"/>
                <w:szCs w:val="20"/>
              </w:rPr>
            </w:pPr>
            <w:r>
              <w:rPr>
                <w:sz w:val="20"/>
                <w:szCs w:val="20"/>
              </w:rPr>
              <w:t xml:space="preserve">751,67</w:t>
            </w:r>
            <w:r>
              <w:rPr>
                <w:color w:val="000000"/>
                <w:sz w:val="20"/>
                <w:szCs w:val="20"/>
              </w:rPr>
            </w:r>
            <w:r>
              <w:rPr>
                <w:color w:val="000000"/>
                <w:sz w:val="20"/>
                <w:szCs w:val="20"/>
              </w:rPr>
            </w:r>
          </w:p>
        </w:tc>
        <w:tc>
          <w:tcP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751,67</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3890"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Котельная ж/д станции г. Красавино</w:t>
            </w:r>
            <w:r>
              <w:rPr>
                <w:sz w:val="20"/>
                <w:szCs w:val="20"/>
              </w:rPr>
            </w:r>
            <w:r>
              <w:rPr>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993,78</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993,78</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993,78</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993,78</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993,78</w:t>
            </w:r>
            <w:r>
              <w:rPr>
                <w:color w:val="000000"/>
                <w:sz w:val="20"/>
                <w:szCs w:val="20"/>
              </w:rPr>
            </w:r>
            <w:r>
              <w:rPr>
                <w:color w:val="000000"/>
                <w:sz w:val="20"/>
                <w:szCs w:val="20"/>
              </w:rPr>
            </w:r>
          </w:p>
        </w:tc>
        <w:tc>
          <w:tcPr>
            <w:tcMar>
              <w:left w:w="28" w:type="dxa"/>
              <w:right w:w="28" w:type="dxa"/>
            </w:tcMar>
            <w:tcW w:w="1587" w:type="dxa"/>
            <w:vAlign w:val="center"/>
            <w:textDirection w:val="lrTb"/>
            <w:noWrap w:val="false"/>
          </w:tcPr>
          <w:p>
            <w:pPr>
              <w:pStyle w:val="992"/>
              <w:ind w:firstLine="0"/>
              <w:jc w:val="center"/>
              <w:spacing w:line="240" w:lineRule="auto"/>
              <w:rPr>
                <w:color w:val="000000"/>
                <w:sz w:val="20"/>
                <w:szCs w:val="20"/>
              </w:rPr>
            </w:pPr>
            <w:r>
              <w:rPr>
                <w:sz w:val="20"/>
                <w:szCs w:val="20"/>
              </w:rPr>
              <w:t xml:space="preserve">993,78</w:t>
            </w:r>
            <w:r>
              <w:rPr>
                <w:color w:val="000000"/>
                <w:sz w:val="20"/>
                <w:szCs w:val="20"/>
              </w:rPr>
            </w:r>
            <w:r>
              <w:rPr>
                <w:color w:val="000000"/>
                <w:sz w:val="20"/>
                <w:szCs w:val="20"/>
              </w:rPr>
            </w:r>
          </w:p>
        </w:tc>
        <w:tc>
          <w:tcP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993,78</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75"/>
        </w:trPr>
        <w:tc>
          <w:tcPr>
            <w:tcMar>
              <w:left w:w="28" w:type="dxa"/>
              <w:right w:w="28" w:type="dxa"/>
            </w:tcMar>
            <w:tcW w:w="3890"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Красавинская ГТ ТЭЦ</w:t>
            </w:r>
            <w:r>
              <w:rPr>
                <w:sz w:val="20"/>
                <w:szCs w:val="20"/>
              </w:rPr>
            </w:r>
            <w:r>
              <w:rPr>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27044,36</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27044,36</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27044,36</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27044,36</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27044,36</w:t>
            </w:r>
            <w:r>
              <w:rPr>
                <w:color w:val="000000"/>
                <w:sz w:val="20"/>
                <w:szCs w:val="20"/>
              </w:rPr>
            </w:r>
            <w:r>
              <w:rPr>
                <w:color w:val="000000"/>
                <w:sz w:val="20"/>
                <w:szCs w:val="20"/>
              </w:rPr>
            </w:r>
          </w:p>
        </w:tc>
        <w:tc>
          <w:tcPr>
            <w:tcMar>
              <w:left w:w="28" w:type="dxa"/>
              <w:right w:w="28" w:type="dxa"/>
            </w:tcMar>
            <w:tcW w:w="1587" w:type="dxa"/>
            <w:vAlign w:val="center"/>
            <w:textDirection w:val="lrTb"/>
            <w:noWrap w:val="false"/>
          </w:tcPr>
          <w:p>
            <w:pPr>
              <w:pStyle w:val="992"/>
              <w:ind w:firstLine="0"/>
              <w:jc w:val="center"/>
              <w:spacing w:line="240" w:lineRule="auto"/>
              <w:rPr>
                <w:color w:val="000000"/>
                <w:sz w:val="20"/>
                <w:szCs w:val="20"/>
              </w:rPr>
            </w:pPr>
            <w:r>
              <w:rPr>
                <w:sz w:val="20"/>
                <w:szCs w:val="20"/>
              </w:rPr>
              <w:t xml:space="preserve">27044,36</w:t>
            </w:r>
            <w:r>
              <w:rPr>
                <w:color w:val="000000"/>
                <w:sz w:val="20"/>
                <w:szCs w:val="20"/>
              </w:rPr>
            </w:r>
            <w:r>
              <w:rPr>
                <w:color w:val="000000"/>
                <w:sz w:val="20"/>
                <w:szCs w:val="20"/>
              </w:rPr>
            </w:r>
          </w:p>
        </w:tc>
        <w:tc>
          <w:tcP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27044,36</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3890"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котельная школы д. Морозовица</w:t>
            </w:r>
            <w:r>
              <w:rPr>
                <w:sz w:val="20"/>
                <w:szCs w:val="20"/>
              </w:rPr>
            </w:r>
            <w:r>
              <w:rPr>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1150</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1150</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1150</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1150</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1150</w:t>
            </w:r>
            <w:r>
              <w:rPr>
                <w:color w:val="000000"/>
                <w:sz w:val="20"/>
                <w:szCs w:val="20"/>
              </w:rPr>
            </w:r>
            <w:r>
              <w:rPr>
                <w:color w:val="000000"/>
                <w:sz w:val="20"/>
                <w:szCs w:val="20"/>
              </w:rPr>
            </w:r>
          </w:p>
        </w:tc>
        <w:tc>
          <w:tcPr>
            <w:tcMar>
              <w:left w:w="28" w:type="dxa"/>
              <w:right w:w="28" w:type="dxa"/>
            </w:tcMar>
            <w:tcW w:w="1587" w:type="dxa"/>
            <w:vAlign w:val="center"/>
            <w:textDirection w:val="lrTb"/>
            <w:noWrap w:val="false"/>
          </w:tcPr>
          <w:p>
            <w:pPr>
              <w:pStyle w:val="992"/>
              <w:ind w:firstLine="0"/>
              <w:jc w:val="center"/>
              <w:spacing w:line="240" w:lineRule="auto"/>
              <w:rPr>
                <w:color w:val="000000"/>
                <w:sz w:val="20"/>
                <w:szCs w:val="20"/>
              </w:rPr>
            </w:pPr>
            <w:r>
              <w:rPr>
                <w:sz w:val="20"/>
                <w:szCs w:val="20"/>
              </w:rPr>
              <w:t xml:space="preserve">1150</w:t>
            </w:r>
            <w:r>
              <w:rPr>
                <w:color w:val="000000"/>
                <w:sz w:val="20"/>
                <w:szCs w:val="20"/>
              </w:rPr>
            </w:r>
            <w:r>
              <w:rPr>
                <w:color w:val="000000"/>
                <w:sz w:val="20"/>
                <w:szCs w:val="20"/>
              </w:rPr>
            </w:r>
          </w:p>
        </w:tc>
        <w:tc>
          <w:tcP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1150</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3890"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котельная Голузинской школы пос. Новатор</w:t>
            </w:r>
            <w:r>
              <w:rPr>
                <w:sz w:val="20"/>
                <w:szCs w:val="20"/>
              </w:rPr>
            </w:r>
            <w:r>
              <w:rPr>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790</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790</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790</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790</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790</w:t>
            </w:r>
            <w:r>
              <w:rPr>
                <w:color w:val="000000"/>
                <w:sz w:val="20"/>
                <w:szCs w:val="20"/>
              </w:rPr>
            </w:r>
            <w:r>
              <w:rPr>
                <w:color w:val="000000"/>
                <w:sz w:val="20"/>
                <w:szCs w:val="20"/>
              </w:rPr>
            </w:r>
          </w:p>
        </w:tc>
        <w:tc>
          <w:tcPr>
            <w:tcMar>
              <w:left w:w="28" w:type="dxa"/>
              <w:right w:w="28" w:type="dxa"/>
            </w:tcMar>
            <w:tcW w:w="1587" w:type="dxa"/>
            <w:vAlign w:val="center"/>
            <w:textDirection w:val="lrTb"/>
            <w:noWrap w:val="false"/>
          </w:tcPr>
          <w:p>
            <w:pPr>
              <w:pStyle w:val="992"/>
              <w:ind w:firstLine="0"/>
              <w:jc w:val="center"/>
              <w:spacing w:line="240" w:lineRule="auto"/>
              <w:rPr>
                <w:color w:val="000000"/>
                <w:sz w:val="20"/>
                <w:szCs w:val="20"/>
              </w:rPr>
            </w:pPr>
            <w:r>
              <w:rPr>
                <w:sz w:val="20"/>
                <w:szCs w:val="20"/>
              </w:rPr>
              <w:t xml:space="preserve">790</w:t>
            </w:r>
            <w:r>
              <w:rPr>
                <w:color w:val="000000"/>
                <w:sz w:val="20"/>
                <w:szCs w:val="20"/>
              </w:rPr>
            </w:r>
            <w:r>
              <w:rPr>
                <w:color w:val="000000"/>
                <w:sz w:val="20"/>
                <w:szCs w:val="20"/>
              </w:rPr>
            </w:r>
          </w:p>
        </w:tc>
        <w:tc>
          <w:tcP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790</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3890"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котельная санатория д. Бобровниково</w:t>
            </w:r>
            <w:r>
              <w:rPr>
                <w:sz w:val="20"/>
                <w:szCs w:val="20"/>
              </w:rPr>
            </w:r>
            <w:r>
              <w:rPr>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3034</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3034</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3034</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3034</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3034</w:t>
            </w:r>
            <w:r>
              <w:rPr>
                <w:color w:val="000000"/>
                <w:sz w:val="20"/>
                <w:szCs w:val="20"/>
              </w:rPr>
            </w:r>
            <w:r>
              <w:rPr>
                <w:color w:val="000000"/>
                <w:sz w:val="20"/>
                <w:szCs w:val="20"/>
              </w:rPr>
            </w:r>
          </w:p>
        </w:tc>
        <w:tc>
          <w:tcPr>
            <w:tcMar>
              <w:left w:w="28" w:type="dxa"/>
              <w:right w:w="28" w:type="dxa"/>
            </w:tcMar>
            <w:tcW w:w="1587" w:type="dxa"/>
            <w:vAlign w:val="center"/>
            <w:textDirection w:val="lrTb"/>
            <w:noWrap w:val="false"/>
          </w:tcPr>
          <w:p>
            <w:pPr>
              <w:pStyle w:val="992"/>
              <w:ind w:firstLine="0"/>
              <w:jc w:val="center"/>
              <w:spacing w:line="240" w:lineRule="auto"/>
              <w:rPr>
                <w:color w:val="000000"/>
                <w:sz w:val="20"/>
                <w:szCs w:val="20"/>
              </w:rPr>
            </w:pPr>
            <w:r>
              <w:rPr>
                <w:sz w:val="20"/>
                <w:szCs w:val="20"/>
              </w:rPr>
              <w:t xml:space="preserve">3034</w:t>
            </w:r>
            <w:r>
              <w:rPr>
                <w:color w:val="000000"/>
                <w:sz w:val="20"/>
                <w:szCs w:val="20"/>
              </w:rPr>
            </w:r>
            <w:r>
              <w:rPr>
                <w:color w:val="000000"/>
                <w:sz w:val="20"/>
                <w:szCs w:val="20"/>
              </w:rPr>
            </w:r>
          </w:p>
        </w:tc>
        <w:tc>
          <w:tcP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3034</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right w:w="28" w:type="dxa"/>
            </w:tcMar>
            <w:tcW w:w="3890" w:type="dxa"/>
            <w:vAlign w:val="center"/>
            <w:textDirection w:val="lrTb"/>
            <w:noWrap/>
          </w:tcPr>
          <w:p>
            <w:pPr>
              <w:pStyle w:val="992"/>
              <w:ind w:firstLine="0"/>
              <w:jc w:val="center"/>
              <w:spacing w:line="240" w:lineRule="auto"/>
              <w:rPr>
                <w:sz w:val="20"/>
                <w:szCs w:val="20"/>
              </w:rPr>
            </w:pPr>
            <w:r>
              <w:rPr>
                <w:color w:val="000000"/>
                <w:sz w:val="20"/>
                <w:szCs w:val="20"/>
                <w:lang w:val="en-US"/>
              </w:rPr>
              <w:t xml:space="preserve">ТЭС НАО "СВЕЗА Новатор"</w:t>
            </w:r>
            <w:r>
              <w:rPr>
                <w:sz w:val="20"/>
                <w:szCs w:val="20"/>
              </w:rPr>
            </w:r>
            <w:r>
              <w:rPr>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153599,1</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153599,1</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153599,1</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153599,1</w:t>
            </w:r>
            <w:r>
              <w:rPr>
                <w:color w:val="000000"/>
                <w:sz w:val="20"/>
                <w:szCs w:val="20"/>
              </w:rPr>
            </w:r>
            <w:r>
              <w:rPr>
                <w:color w:val="000000"/>
                <w:sz w:val="20"/>
                <w:szCs w:val="20"/>
              </w:rPr>
            </w:r>
          </w:p>
        </w:tc>
        <w:tc>
          <w:tcPr>
            <w:tcMar>
              <w:left w:w="28" w:type="dxa"/>
              <w:right w:w="28" w:type="dxa"/>
            </w:tcMa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153599,1</w:t>
            </w:r>
            <w:r>
              <w:rPr>
                <w:color w:val="000000"/>
                <w:sz w:val="20"/>
                <w:szCs w:val="20"/>
              </w:rPr>
            </w:r>
            <w:r>
              <w:rPr>
                <w:color w:val="000000"/>
                <w:sz w:val="20"/>
                <w:szCs w:val="20"/>
              </w:rPr>
            </w:r>
          </w:p>
        </w:tc>
        <w:tc>
          <w:tcPr>
            <w:tcMar>
              <w:left w:w="28" w:type="dxa"/>
              <w:right w:w="28" w:type="dxa"/>
            </w:tcMar>
            <w:tcW w:w="1587" w:type="dxa"/>
            <w:vAlign w:val="center"/>
            <w:textDirection w:val="lrTb"/>
            <w:noWrap w:val="false"/>
          </w:tcPr>
          <w:p>
            <w:pPr>
              <w:pStyle w:val="992"/>
              <w:ind w:firstLine="0"/>
              <w:jc w:val="center"/>
              <w:spacing w:line="240" w:lineRule="auto"/>
              <w:rPr>
                <w:color w:val="000000"/>
                <w:sz w:val="20"/>
                <w:szCs w:val="20"/>
              </w:rPr>
            </w:pPr>
            <w:r>
              <w:rPr>
                <w:sz w:val="20"/>
                <w:szCs w:val="20"/>
              </w:rPr>
              <w:t xml:space="preserve">153599,1</w:t>
            </w:r>
            <w:r>
              <w:rPr>
                <w:color w:val="000000"/>
                <w:sz w:val="20"/>
                <w:szCs w:val="20"/>
              </w:rPr>
            </w:r>
            <w:r>
              <w:rPr>
                <w:color w:val="000000"/>
                <w:sz w:val="20"/>
                <w:szCs w:val="20"/>
              </w:rPr>
            </w:r>
          </w:p>
        </w:tc>
        <w:tc>
          <w:tcPr>
            <w:tcW w:w="1581" w:type="dxa"/>
            <w:vAlign w:val="center"/>
            <w:textDirection w:val="lrTb"/>
            <w:noWrap w:val="false"/>
          </w:tcPr>
          <w:p>
            <w:pPr>
              <w:pStyle w:val="992"/>
              <w:ind w:firstLine="0"/>
              <w:jc w:val="center"/>
              <w:spacing w:line="240" w:lineRule="auto"/>
              <w:rPr>
                <w:color w:val="000000"/>
                <w:sz w:val="20"/>
                <w:szCs w:val="20"/>
              </w:rPr>
            </w:pPr>
            <w:r>
              <w:rPr>
                <w:sz w:val="20"/>
                <w:szCs w:val="20"/>
              </w:rPr>
              <w:t xml:space="preserve">153599,1</w:t>
            </w:r>
            <w:r>
              <w:rPr>
                <w:color w:val="000000"/>
                <w:sz w:val="20"/>
                <w:szCs w:val="20"/>
              </w:rPr>
            </w:r>
            <w:r>
              <w:rPr>
                <w:color w:val="000000"/>
                <w:sz w:val="20"/>
                <w:szCs w:val="20"/>
              </w:rPr>
            </w:r>
          </w:p>
        </w:tc>
      </w:tr>
    </w:tbl>
    <w:p>
      <w:pPr>
        <w:pStyle w:val="992"/>
      </w:pPr>
      <w:r/>
      <w:r/>
    </w:p>
    <w:p>
      <w:pPr>
        <w:pStyle w:val="992"/>
      </w:pPr>
      <w:r/>
      <w:r/>
    </w:p>
    <w:p>
      <w:pPr>
        <w:pStyle w:val="992"/>
        <w:sectPr>
          <w:footnotePr/>
          <w:endnotePr/>
          <w:type w:val="nextPage"/>
          <w:pgSz w:w="16838" w:h="11906" w:orient="landscape"/>
          <w:pgMar w:top="1418" w:right="567" w:bottom="1135" w:left="567" w:header="0" w:footer="0" w:gutter="0"/>
          <w:cols w:num="1" w:sep="0" w:space="708" w:equalWidth="1"/>
          <w:docGrid w:linePitch="360"/>
          <w:titlePg/>
        </w:sectPr>
      </w:pPr>
      <w:r/>
      <w:r/>
    </w:p>
    <w:p>
      <w:pPr>
        <w:pStyle w:val="992"/>
      </w:pPr>
      <w:r/>
      <w:r/>
    </w:p>
    <w:p>
      <w:pPr>
        <w:pStyle w:val="995"/>
        <w:spacing w:line="240" w:lineRule="auto"/>
      </w:pPr>
      <w:r/>
      <w:bookmarkStart w:id="27" w:name="_Toc133998917"/>
      <w:r>
        <w:t xml:space="preserve">в) 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bookmarkEnd w:id="25"/>
      <w:r/>
      <w:r/>
    </w:p>
    <w:p>
      <w:pPr>
        <w:pStyle w:val="992"/>
      </w:pPr>
      <w:r/>
      <w:bookmarkEnd w:id="26"/>
      <w:r/>
      <w:bookmarkStart w:id="28" w:name="sub_16"/>
      <w:r/>
      <w:bookmarkStart w:id="29" w:name="_Toc133998918"/>
      <w:r>
        <w:t xml:space="preserve">В соответствии с предоставленными исходными материалами прирост объемов потребления тепловой энергии не планируется объектами, расположенными в производственных зонах, а также перепрофилирование производственной зоны в жилую застройку</w:t>
      </w:r>
      <w:r>
        <w:t xml:space="preserve">. </w:t>
      </w:r>
      <w:r/>
    </w:p>
    <w:p>
      <w:pPr>
        <w:pStyle w:val="992"/>
      </w:pPr>
      <w:r>
        <w:t xml:space="preserve">Как правило, при увеличении потребления тепловой энергии промышленные предприятия устанавливают собственный источник тепловой энергии, который работает для покрытия необходимых тепловы</w:t>
      </w:r>
      <w:r>
        <w:t xml:space="preserve">х нагрузок на отопление, вентиляцию и ГВС производственных и административных корпусов, а также для выработки тепловой энергии в виде пара на различные технологические цели. Аналогичная ситуация характерна и для строительства новых промышленных предприятий</w:t>
      </w:r>
      <w:r>
        <w:t xml:space="preserve">.</w:t>
      </w:r>
      <w:r>
        <w:t xml:space="preserve"> </w:t>
      </w:r>
      <w:r/>
    </w:p>
    <w:p>
      <w:pPr>
        <w:pStyle w:val="995"/>
        <w:spacing w:line="240" w:lineRule="auto"/>
      </w:pPr>
      <w:r>
        <w:t xml:space="preserve">г</w:t>
      </w:r>
      <w:r>
        <w:t xml:space="preserve">) </w:t>
      </w:r>
      <w:r>
        <w:t xml:space="preserve">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w:t>
      </w:r>
      <w:r>
        <w:t xml:space="preserve">муниципальному образованию</w:t>
      </w:r>
      <w:bookmarkEnd w:id="27"/>
      <w:r/>
      <w:r/>
    </w:p>
    <w:p>
      <w:pPr>
        <w:pStyle w:val="992"/>
      </w:pPr>
      <w:r>
        <w:t xml:space="preserve">С</w:t>
      </w:r>
      <w:r>
        <w:t xml:space="preserve">уществующие и перспективные величины средневзвешенной плотности тепловой нагрузки</w:t>
      </w:r>
      <w:r>
        <w:t xml:space="preserve"> представлены в таблице 1.</w:t>
      </w:r>
      <w:r>
        <w:t xml:space="preserve">6</w:t>
      </w:r>
      <w:r>
        <w:t xml:space="preserve">.</w:t>
      </w:r>
      <w:r/>
    </w:p>
    <w:p>
      <w:pPr>
        <w:pStyle w:val="992"/>
      </w:pPr>
      <w:r/>
      <w:r/>
    </w:p>
    <w:p>
      <w:pPr>
        <w:pStyle w:val="992"/>
      </w:pPr>
      <w:r/>
      <w:r/>
    </w:p>
    <w:p>
      <w:pPr>
        <w:pStyle w:val="992"/>
      </w:pPr>
      <w:r/>
      <w:r/>
    </w:p>
    <w:p>
      <w:pPr>
        <w:pStyle w:val="992"/>
      </w:pPr>
      <w:r/>
      <w:r/>
    </w:p>
    <w:p>
      <w:pPr>
        <w:pStyle w:val="992"/>
      </w:pPr>
      <w:r/>
      <w:r/>
    </w:p>
    <w:p>
      <w:pPr>
        <w:pStyle w:val="992"/>
      </w:pPr>
      <w:r/>
      <w:r/>
    </w:p>
    <w:p>
      <w:pPr>
        <w:pStyle w:val="992"/>
      </w:pPr>
      <w:r/>
      <w:r/>
    </w:p>
    <w:p>
      <w:pPr>
        <w:pStyle w:val="992"/>
      </w:pPr>
      <w:r/>
      <w:r/>
    </w:p>
    <w:p>
      <w:pPr>
        <w:pStyle w:val="992"/>
      </w:pPr>
      <w:r/>
      <w:r/>
    </w:p>
    <w:p>
      <w:pPr>
        <w:pStyle w:val="992"/>
      </w:pPr>
      <w:r/>
      <w:r/>
    </w:p>
    <w:p>
      <w:pPr>
        <w:pStyle w:val="992"/>
      </w:pPr>
      <w:r/>
      <w:r/>
    </w:p>
    <w:p>
      <w:pPr>
        <w:pStyle w:val="992"/>
      </w:pPr>
      <w:r/>
      <w:r/>
    </w:p>
    <w:p>
      <w:pPr>
        <w:pStyle w:val="992"/>
      </w:pPr>
      <w:r/>
      <w:r/>
    </w:p>
    <w:p>
      <w:pPr>
        <w:pStyle w:val="992"/>
      </w:pPr>
      <w:r/>
      <w:r/>
    </w:p>
    <w:p>
      <w:pPr>
        <w:pStyle w:val="992"/>
      </w:pPr>
      <w:r/>
      <w:r/>
    </w:p>
    <w:p>
      <w:pPr>
        <w:pStyle w:val="992"/>
      </w:pPr>
      <w:r/>
      <w:r/>
    </w:p>
    <w:p>
      <w:pPr>
        <w:pStyle w:val="992"/>
      </w:pPr>
      <w:r/>
      <w:r/>
    </w:p>
    <w:p>
      <w:pPr>
        <w:pStyle w:val="992"/>
      </w:pPr>
      <w:r/>
      <w:r/>
    </w:p>
    <w:p>
      <w:pPr>
        <w:pStyle w:val="992"/>
      </w:pPr>
      <w:r/>
      <w:r/>
    </w:p>
    <w:p>
      <w:pPr>
        <w:pStyle w:val="992"/>
      </w:pPr>
      <w:r/>
      <w:r/>
    </w:p>
    <w:p>
      <w:pPr>
        <w:pStyle w:val="992"/>
      </w:pPr>
      <w:r/>
      <w:r/>
    </w:p>
    <w:p>
      <w:pPr>
        <w:pStyle w:val="992"/>
      </w:pPr>
      <w:r/>
      <w:r/>
    </w:p>
    <w:p>
      <w:pPr>
        <w:pStyle w:val="992"/>
      </w:pPr>
      <w:r/>
      <w:r/>
    </w:p>
    <w:p>
      <w:pPr>
        <w:pStyle w:val="992"/>
      </w:pPr>
      <w:r/>
      <w:r/>
    </w:p>
    <w:p>
      <w:pPr>
        <w:pStyle w:val="992"/>
      </w:pPr>
      <w:r/>
      <w:r/>
    </w:p>
    <w:p>
      <w:pPr>
        <w:pStyle w:val="992"/>
      </w:pPr>
      <w:r/>
      <w:r/>
    </w:p>
    <w:p>
      <w:pPr>
        <w:pStyle w:val="992"/>
      </w:pPr>
      <w:r/>
      <w:r/>
    </w:p>
    <w:p>
      <w:pPr>
        <w:pStyle w:val="992"/>
      </w:pPr>
      <w:r/>
      <w:r/>
    </w:p>
    <w:p>
      <w:pPr>
        <w:pStyle w:val="993"/>
      </w:pPr>
      <w:r/>
      <w:bookmarkStart w:id="30" w:name="_Toc133998919"/>
      <w:r>
        <w:t xml:space="preserve">РАЗДЕЛ 2 "СУЩЕСТВУЮЩИЕ И ПЕРСПЕКТИВНЫЕ БАЛАНСЫ ТЕПЛОВОЙ МОЩНОСТИ ИСТОЧНИКОВ ТЕПЛОВОЙ ЭНЕРГИИ И ТЕПЛОВОЙ НАГРУЗКИ ПОТРЕБИТЕЛЕЙ"</w:t>
      </w:r>
      <w:bookmarkEnd w:id="28"/>
      <w:r/>
      <w:r/>
    </w:p>
    <w:p>
      <w:pPr>
        <w:pStyle w:val="995"/>
        <w:spacing w:line="240" w:lineRule="auto"/>
      </w:pPr>
      <w:r/>
      <w:bookmarkStart w:id="31" w:name="sub_30"/>
      <w:r/>
      <w:bookmarkStart w:id="32" w:name="_Toc133998920"/>
      <w:r>
        <w:t xml:space="preserve">а) описание существующих и перспективных зон действия систем теплоснабжения и источников тепловой энергии</w:t>
      </w:r>
      <w:bookmarkEnd w:id="29"/>
      <w:r/>
      <w:r/>
    </w:p>
    <w:p>
      <w:pPr>
        <w:pStyle w:val="1033"/>
      </w:pPr>
      <w:r>
        <w:t xml:space="preserve">Зоны действия источников тепловой энергии представлены в таблице </w:t>
      </w:r>
      <w:r>
        <w:t xml:space="preserve">2.1</w:t>
      </w:r>
      <w:r>
        <w:t xml:space="preserve">.</w:t>
      </w:r>
      <w:r/>
    </w:p>
    <w:p>
      <w:pPr>
        <w:pStyle w:val="1033"/>
        <w:jc w:val="right"/>
      </w:pPr>
      <w:r>
        <w:t xml:space="preserve">Т</w:t>
      </w:r>
      <w:r>
        <w:t xml:space="preserve">аблица </w:t>
      </w:r>
      <w:r>
        <w:t xml:space="preserve">2.1</w:t>
      </w:r>
      <w:r/>
    </w:p>
    <w:p>
      <w:pPr>
        <w:pStyle w:val="1033"/>
        <w:ind w:firstLine="0"/>
        <w:jc w:val="center"/>
      </w:pPr>
      <w:r>
        <w:t xml:space="preserve">Зоны действия источников тепловой энергии</w:t>
      </w:r>
      <w:r/>
    </w:p>
    <w:tbl>
      <w:tblPr>
        <w:tblW w:w="4995"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4A0" w:firstRow="1" w:lastRow="0" w:firstColumn="1" w:lastColumn="0" w:noHBand="0" w:noVBand="1"/>
      </w:tblPr>
      <w:tblGrid>
        <w:gridCol w:w="2036"/>
        <w:gridCol w:w="3939"/>
        <w:gridCol w:w="314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6"/>
          <w:tblHeader/>
        </w:trPr>
        <w:tc>
          <w:tcPr>
            <w:tcMar>
              <w:left w:w="11" w:type="dxa"/>
              <w:right w:w="11" w:type="dxa"/>
            </w:tcMar>
            <w:tcW w:w="2036" w:type="dxa"/>
            <w:vAlign w:val="center"/>
            <w:vMerge w:val="restart"/>
            <w:textDirection w:val="lrTb"/>
            <w:noWrap w:val="false"/>
          </w:tcPr>
          <w:p>
            <w:pPr>
              <w:pStyle w:val="1048"/>
              <w:rPr>
                <w:b/>
                <w:lang w:val="ru-RU" w:eastAsia="en-US"/>
              </w:rPr>
            </w:pPr>
            <w:r>
              <w:rPr>
                <w:b/>
                <w:lang w:val="ru-RU" w:eastAsia="en-US"/>
              </w:rPr>
              <w:t xml:space="preserve">Наименование источника тепловой энергии</w:t>
            </w:r>
            <w:r>
              <w:rPr>
                <w:b/>
                <w:lang w:val="ru-RU" w:eastAsia="en-US"/>
              </w:rPr>
            </w:r>
            <w:r>
              <w:rPr>
                <w:b/>
                <w:lang w:val="ru-RU" w:eastAsia="en-US"/>
              </w:rPr>
            </w:r>
          </w:p>
        </w:tc>
        <w:tc>
          <w:tcPr>
            <w:tcMar>
              <w:left w:w="11" w:type="dxa"/>
              <w:right w:w="11" w:type="dxa"/>
            </w:tcMar>
            <w:tcW w:w="3939" w:type="dxa"/>
            <w:vAlign w:val="center"/>
            <w:vMerge w:val="restart"/>
            <w:textDirection w:val="lrTb"/>
            <w:noWrap w:val="false"/>
          </w:tcPr>
          <w:p>
            <w:pPr>
              <w:pStyle w:val="1048"/>
              <w:rPr>
                <w:b/>
                <w:lang w:val="ru-RU" w:eastAsia="en-US"/>
              </w:rPr>
            </w:pPr>
            <w:r>
              <w:rPr>
                <w:b/>
                <w:lang w:val="ru-RU" w:eastAsia="en-US"/>
              </w:rPr>
              <w:t xml:space="preserve">Адрес расположения источника тепловой энергии</w:t>
            </w:r>
            <w:r>
              <w:rPr>
                <w:b/>
                <w:lang w:val="ru-RU" w:eastAsia="en-US"/>
              </w:rPr>
            </w:r>
            <w:r>
              <w:rPr>
                <w:b/>
                <w:lang w:val="ru-RU" w:eastAsia="en-US"/>
              </w:rPr>
            </w:r>
          </w:p>
        </w:tc>
        <w:tc>
          <w:tcPr>
            <w:tcMar>
              <w:left w:w="11" w:type="dxa"/>
              <w:right w:w="11" w:type="dxa"/>
            </w:tcMar>
            <w:tcW w:w="3148" w:type="dxa"/>
            <w:vAlign w:val="center"/>
            <w:vMerge w:val="restart"/>
            <w:textDirection w:val="lrTb"/>
            <w:noWrap w:val="false"/>
          </w:tcPr>
          <w:p>
            <w:pPr>
              <w:pStyle w:val="1048"/>
              <w:rPr>
                <w:b/>
                <w:lang w:val="ru-RU" w:eastAsia="en-US"/>
              </w:rPr>
            </w:pPr>
            <w:r>
              <w:rPr>
                <w:b/>
                <w:lang w:val="ru-RU" w:eastAsia="en-US"/>
              </w:rPr>
              <w:t xml:space="preserve">Зона действия</w:t>
            </w:r>
            <w:r>
              <w:rPr>
                <w:b/>
                <w:lang w:val="ru-RU" w:eastAsia="en-US"/>
              </w:rPr>
            </w:r>
            <w:r>
              <w:rPr>
                <w:b/>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Mar>
              <w:left w:w="11" w:type="dxa"/>
              <w:right w:w="11" w:type="dxa"/>
            </w:tcMar>
            <w:tcW w:w="2036" w:type="dxa"/>
            <w:vAlign w:val="center"/>
            <w:textDirection w:val="lrTb"/>
            <w:noWrap w:val="false"/>
          </w:tcPr>
          <w:p>
            <w:pPr>
              <w:pStyle w:val="1048"/>
              <w:rPr>
                <w:rStyle w:val="1074"/>
                <w:sz w:val="20"/>
                <w:szCs w:val="20"/>
                <w:lang w:val="ru-RU" w:eastAsia="en-US"/>
              </w:rPr>
            </w:pPr>
            <w:r>
              <w:rPr>
                <w:color w:val="000000"/>
                <w:lang w:val="ru-RU" w:eastAsia="en-US"/>
              </w:rPr>
              <w:t xml:space="preserve">котельная № 1 Центральная</w:t>
            </w:r>
            <w:r>
              <w:rPr>
                <w:rStyle w:val="1074"/>
                <w:sz w:val="20"/>
                <w:szCs w:val="20"/>
                <w:lang w:val="ru-RU" w:eastAsia="en-US"/>
              </w:rPr>
            </w:r>
            <w:r>
              <w:rPr>
                <w:rStyle w:val="1074"/>
                <w:sz w:val="20"/>
                <w:szCs w:val="20"/>
                <w:lang w:val="ru-RU" w:eastAsia="en-US"/>
              </w:rPr>
            </w:r>
          </w:p>
        </w:tc>
        <w:tc>
          <w:tcPr>
            <w:tcMar>
              <w:left w:w="11" w:type="dxa"/>
              <w:right w:w="11" w:type="dxa"/>
            </w:tcMar>
            <w:tcW w:w="3939" w:type="dxa"/>
            <w:vAlign w:val="center"/>
            <w:textDirection w:val="lrTb"/>
            <w:noWrap w:val="false"/>
          </w:tcPr>
          <w:p>
            <w:pPr>
              <w:pStyle w:val="1048"/>
              <w:rPr>
                <w:rStyle w:val="1074"/>
                <w:sz w:val="20"/>
                <w:szCs w:val="20"/>
                <w:lang w:val="ru-RU" w:eastAsia="en-US"/>
              </w:rPr>
            </w:pPr>
            <w:r>
              <w:rPr>
                <w:color w:val="000000"/>
                <w:lang w:val="ru-RU" w:eastAsia="en-US"/>
              </w:rPr>
              <w:t xml:space="preserve">г. Великий Устюг, ул. Набережная, 67</w:t>
            </w:r>
            <w:r>
              <w:rPr>
                <w:rStyle w:val="1074"/>
                <w:sz w:val="20"/>
                <w:szCs w:val="20"/>
                <w:lang w:val="ru-RU" w:eastAsia="en-US"/>
              </w:rPr>
            </w:r>
            <w:r>
              <w:rPr>
                <w:rStyle w:val="1074"/>
                <w:sz w:val="20"/>
                <w:szCs w:val="20"/>
                <w:lang w:val="ru-RU" w:eastAsia="en-US"/>
              </w:rPr>
            </w:r>
          </w:p>
        </w:tc>
        <w:tc>
          <w:tcPr>
            <w:tcMar>
              <w:left w:w="11" w:type="dxa"/>
              <w:right w:w="11" w:type="dxa"/>
            </w:tcMar>
            <w:tcW w:w="3148" w:type="dxa"/>
            <w:vAlign w:val="center"/>
            <w:textDirection w:val="lrTb"/>
            <w:noWrap w:val="false"/>
          </w:tcPr>
          <w:p>
            <w:pPr>
              <w:pStyle w:val="1048"/>
              <w:rPr>
                <w:lang w:val="ru-RU" w:eastAsia="en-US"/>
              </w:rPr>
            </w:pPr>
            <w:r>
              <w:rPr>
                <w:color w:val="000000"/>
                <w:lang w:val="ru-RU" w:eastAsia="en-US"/>
              </w:rPr>
              <w:t xml:space="preserve">г. Великий Устюг</w:t>
            </w:r>
            <w:r>
              <w:rPr>
                <w:lang w:val="ru-RU" w:eastAsia="en-US"/>
              </w:rPr>
            </w:r>
            <w:r>
              <w:rPr>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Mar>
              <w:left w:w="11" w:type="dxa"/>
              <w:right w:w="11" w:type="dxa"/>
            </w:tcMar>
            <w:tcW w:w="2036" w:type="dxa"/>
            <w:vAlign w:val="center"/>
            <w:textDirection w:val="lrTb"/>
            <w:noWrap w:val="false"/>
          </w:tcPr>
          <w:p>
            <w:pPr>
              <w:pStyle w:val="992"/>
              <w:ind w:firstLine="0"/>
              <w:jc w:val="center"/>
              <w:spacing w:line="240" w:lineRule="auto"/>
              <w:rPr>
                <w:sz w:val="20"/>
                <w:szCs w:val="20"/>
              </w:rPr>
            </w:pPr>
            <w:r>
              <w:rPr>
                <w:color w:val="000000"/>
                <w:sz w:val="20"/>
                <w:szCs w:val="20"/>
              </w:rPr>
              <w:t xml:space="preserve">котельная № 2 Квартальная</w:t>
            </w:r>
            <w:r>
              <w:rPr>
                <w:sz w:val="20"/>
                <w:szCs w:val="20"/>
              </w:rPr>
            </w:r>
            <w:r>
              <w:rPr>
                <w:sz w:val="20"/>
                <w:szCs w:val="20"/>
              </w:rPr>
            </w:r>
          </w:p>
        </w:tc>
        <w:tc>
          <w:tcPr>
            <w:tcMar>
              <w:left w:w="11" w:type="dxa"/>
              <w:right w:w="11" w:type="dxa"/>
            </w:tcMar>
            <w:tcW w:w="3939" w:type="dxa"/>
            <w:vAlign w:val="center"/>
            <w:textDirection w:val="lrTb"/>
            <w:noWrap w:val="false"/>
          </w:tcPr>
          <w:p>
            <w:pPr>
              <w:pStyle w:val="992"/>
              <w:ind w:firstLine="0"/>
              <w:jc w:val="center"/>
              <w:spacing w:line="240" w:lineRule="auto"/>
              <w:rPr>
                <w:sz w:val="20"/>
                <w:szCs w:val="20"/>
              </w:rPr>
            </w:pPr>
            <w:r>
              <w:rPr>
                <w:color w:val="000000"/>
                <w:sz w:val="20"/>
                <w:szCs w:val="20"/>
              </w:rPr>
              <w:t xml:space="preserve">г. Великий Устюг, ул. Сахарова, 24а</w:t>
            </w:r>
            <w:r>
              <w:rPr>
                <w:sz w:val="20"/>
                <w:szCs w:val="20"/>
              </w:rPr>
            </w:r>
            <w:r>
              <w:rPr>
                <w:sz w:val="20"/>
                <w:szCs w:val="20"/>
              </w:rPr>
            </w:r>
          </w:p>
        </w:tc>
        <w:tc>
          <w:tcPr>
            <w:tcMar>
              <w:left w:w="11" w:type="dxa"/>
              <w:right w:w="11" w:type="dxa"/>
            </w:tcMar>
            <w:tcW w:w="3148" w:type="dxa"/>
            <w:vAlign w:val="center"/>
            <w:textDirection w:val="lrTb"/>
            <w:noWrap w:val="false"/>
          </w:tcPr>
          <w:p>
            <w:pPr>
              <w:pStyle w:val="1048"/>
              <w:rPr>
                <w:lang w:val="ru-RU" w:eastAsia="en-US"/>
              </w:rPr>
            </w:pPr>
            <w:r>
              <w:rPr>
                <w:color w:val="000000"/>
                <w:lang w:val="ru-RU" w:eastAsia="en-US"/>
              </w:rPr>
              <w:t xml:space="preserve">г. Великий Устюг</w:t>
            </w:r>
            <w:r>
              <w:rPr>
                <w:lang w:val="ru-RU" w:eastAsia="en-US"/>
              </w:rPr>
            </w:r>
            <w:r>
              <w:rPr>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Mar>
              <w:left w:w="11" w:type="dxa"/>
              <w:right w:w="11" w:type="dxa"/>
            </w:tcMar>
            <w:tcW w:w="2036" w:type="dxa"/>
            <w:vAlign w:val="center"/>
            <w:textDirection w:val="lrTb"/>
            <w:noWrap w:val="false"/>
          </w:tcPr>
          <w:p>
            <w:pPr>
              <w:pStyle w:val="992"/>
              <w:ind w:firstLine="0"/>
              <w:jc w:val="center"/>
              <w:spacing w:line="240" w:lineRule="auto"/>
              <w:rPr>
                <w:sz w:val="20"/>
                <w:szCs w:val="20"/>
              </w:rPr>
            </w:pPr>
            <w:r>
              <w:rPr>
                <w:color w:val="000000"/>
                <w:sz w:val="20"/>
                <w:szCs w:val="20"/>
              </w:rPr>
              <w:t xml:space="preserve">котельная № 4 Школьная</w:t>
            </w:r>
            <w:r>
              <w:rPr>
                <w:sz w:val="20"/>
                <w:szCs w:val="20"/>
              </w:rPr>
            </w:r>
            <w:r>
              <w:rPr>
                <w:sz w:val="20"/>
                <w:szCs w:val="20"/>
              </w:rPr>
            </w:r>
          </w:p>
        </w:tc>
        <w:tc>
          <w:tcPr>
            <w:tcMar>
              <w:left w:w="11" w:type="dxa"/>
              <w:right w:w="11" w:type="dxa"/>
            </w:tcMar>
            <w:tcW w:w="3939" w:type="dxa"/>
            <w:vAlign w:val="center"/>
            <w:textDirection w:val="lrTb"/>
            <w:noWrap w:val="false"/>
          </w:tcPr>
          <w:p>
            <w:pPr>
              <w:pStyle w:val="992"/>
              <w:ind w:firstLine="0"/>
              <w:jc w:val="center"/>
              <w:spacing w:line="240" w:lineRule="auto"/>
              <w:rPr>
                <w:sz w:val="20"/>
                <w:szCs w:val="20"/>
              </w:rPr>
            </w:pPr>
            <w:r>
              <w:rPr>
                <w:color w:val="000000"/>
                <w:sz w:val="20"/>
                <w:szCs w:val="20"/>
              </w:rPr>
              <w:t xml:space="preserve">г. Великий Устюг, ул. Московская, 7</w:t>
            </w:r>
            <w:r>
              <w:rPr>
                <w:sz w:val="20"/>
                <w:szCs w:val="20"/>
              </w:rPr>
            </w:r>
            <w:r>
              <w:rPr>
                <w:sz w:val="20"/>
                <w:szCs w:val="20"/>
              </w:rPr>
            </w:r>
          </w:p>
        </w:tc>
        <w:tc>
          <w:tcPr>
            <w:tcMar>
              <w:left w:w="11" w:type="dxa"/>
              <w:right w:w="11" w:type="dxa"/>
            </w:tcMar>
            <w:tcW w:w="3148" w:type="dxa"/>
            <w:vAlign w:val="center"/>
            <w:textDirection w:val="lrTb"/>
            <w:noWrap w:val="false"/>
          </w:tcPr>
          <w:p>
            <w:pPr>
              <w:pStyle w:val="1048"/>
              <w:rPr>
                <w:lang w:val="ru-RU" w:eastAsia="en-US"/>
              </w:rPr>
            </w:pPr>
            <w:r>
              <w:rPr>
                <w:color w:val="000000"/>
                <w:lang w:val="ru-RU" w:eastAsia="en-US"/>
              </w:rPr>
              <w:t xml:space="preserve">г. Великий Устюг</w:t>
            </w:r>
            <w:r>
              <w:rPr>
                <w:lang w:val="ru-RU" w:eastAsia="en-US"/>
              </w:rPr>
            </w:r>
            <w:r>
              <w:rPr>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Mar>
              <w:left w:w="11" w:type="dxa"/>
              <w:right w:w="11" w:type="dxa"/>
            </w:tcMar>
            <w:tcW w:w="2036" w:type="dxa"/>
            <w:vAlign w:val="center"/>
            <w:textDirection w:val="lrTb"/>
            <w:noWrap w:val="false"/>
          </w:tcPr>
          <w:p>
            <w:pPr>
              <w:pStyle w:val="992"/>
              <w:ind w:firstLine="0"/>
              <w:jc w:val="center"/>
              <w:spacing w:line="240" w:lineRule="auto"/>
              <w:rPr>
                <w:sz w:val="20"/>
                <w:szCs w:val="20"/>
              </w:rPr>
            </w:pPr>
            <w:r>
              <w:rPr>
                <w:color w:val="000000"/>
                <w:sz w:val="20"/>
                <w:szCs w:val="20"/>
              </w:rPr>
              <w:t xml:space="preserve">котельная № 6 Добрынико</w:t>
            </w:r>
            <w:r>
              <w:rPr>
                <w:sz w:val="20"/>
                <w:szCs w:val="20"/>
              </w:rPr>
            </w:r>
            <w:r>
              <w:rPr>
                <w:sz w:val="20"/>
                <w:szCs w:val="20"/>
              </w:rPr>
            </w:r>
          </w:p>
        </w:tc>
        <w:tc>
          <w:tcPr>
            <w:tcMar>
              <w:left w:w="11" w:type="dxa"/>
              <w:right w:w="11" w:type="dxa"/>
            </w:tcMar>
            <w:tcW w:w="3939" w:type="dxa"/>
            <w:vAlign w:val="center"/>
            <w:textDirection w:val="lrTb"/>
            <w:noWrap w:val="false"/>
          </w:tcPr>
          <w:p>
            <w:pPr>
              <w:pStyle w:val="992"/>
              <w:ind w:firstLine="0"/>
              <w:jc w:val="center"/>
              <w:spacing w:line="240" w:lineRule="auto"/>
              <w:rPr>
                <w:sz w:val="20"/>
                <w:szCs w:val="20"/>
              </w:rPr>
            </w:pPr>
            <w:r>
              <w:rPr>
                <w:color w:val="000000"/>
                <w:sz w:val="20"/>
                <w:szCs w:val="20"/>
              </w:rPr>
              <w:t xml:space="preserve">г. Великий Устюг, ул. Добрынино, 34</w:t>
            </w:r>
            <w:r>
              <w:rPr>
                <w:sz w:val="20"/>
                <w:szCs w:val="20"/>
              </w:rPr>
            </w:r>
            <w:r>
              <w:rPr>
                <w:sz w:val="20"/>
                <w:szCs w:val="20"/>
              </w:rPr>
            </w:r>
          </w:p>
        </w:tc>
        <w:tc>
          <w:tcPr>
            <w:tcMar>
              <w:left w:w="11" w:type="dxa"/>
              <w:right w:w="11" w:type="dxa"/>
            </w:tcMar>
            <w:tcW w:w="3148" w:type="dxa"/>
            <w:vAlign w:val="center"/>
            <w:textDirection w:val="lrTb"/>
            <w:noWrap w:val="false"/>
          </w:tcPr>
          <w:p>
            <w:pPr>
              <w:pStyle w:val="1048"/>
              <w:rPr>
                <w:lang w:val="ru-RU" w:eastAsia="en-US"/>
              </w:rPr>
            </w:pPr>
            <w:r>
              <w:rPr>
                <w:color w:val="000000"/>
                <w:lang w:val="ru-RU" w:eastAsia="en-US"/>
              </w:rPr>
              <w:t xml:space="preserve">г. Великий Устюг</w:t>
            </w:r>
            <w:r>
              <w:rPr>
                <w:lang w:val="ru-RU" w:eastAsia="en-US"/>
              </w:rPr>
            </w:r>
            <w:r>
              <w:rPr>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Mar>
              <w:left w:w="11" w:type="dxa"/>
              <w:right w:w="11" w:type="dxa"/>
            </w:tcMar>
            <w:tcW w:w="2036" w:type="dxa"/>
            <w:vAlign w:val="center"/>
            <w:textDirection w:val="lrTb"/>
            <w:noWrap w:val="false"/>
          </w:tcPr>
          <w:p>
            <w:pPr>
              <w:pStyle w:val="992"/>
              <w:ind w:firstLine="0"/>
              <w:jc w:val="center"/>
              <w:spacing w:line="240" w:lineRule="auto"/>
              <w:rPr>
                <w:sz w:val="20"/>
                <w:szCs w:val="20"/>
              </w:rPr>
            </w:pPr>
            <w:r>
              <w:rPr>
                <w:color w:val="000000"/>
                <w:sz w:val="20"/>
                <w:szCs w:val="20"/>
              </w:rPr>
              <w:t xml:space="preserve">котельная № 7 Коробейниково</w:t>
            </w:r>
            <w:r>
              <w:rPr>
                <w:sz w:val="20"/>
                <w:szCs w:val="20"/>
              </w:rPr>
            </w:r>
            <w:r>
              <w:rPr>
                <w:sz w:val="20"/>
                <w:szCs w:val="20"/>
              </w:rPr>
            </w:r>
          </w:p>
        </w:tc>
        <w:tc>
          <w:tcPr>
            <w:tcMar>
              <w:left w:w="11" w:type="dxa"/>
              <w:right w:w="11" w:type="dxa"/>
            </w:tcMar>
            <w:tcW w:w="3939" w:type="dxa"/>
            <w:vAlign w:val="center"/>
            <w:textDirection w:val="lrTb"/>
            <w:noWrap w:val="false"/>
          </w:tcPr>
          <w:p>
            <w:pPr>
              <w:pStyle w:val="992"/>
              <w:ind w:firstLine="0"/>
              <w:jc w:val="center"/>
              <w:spacing w:line="240" w:lineRule="auto"/>
              <w:rPr>
                <w:sz w:val="20"/>
                <w:szCs w:val="20"/>
              </w:rPr>
            </w:pPr>
            <w:r>
              <w:rPr>
                <w:color w:val="000000"/>
                <w:sz w:val="20"/>
                <w:szCs w:val="20"/>
              </w:rPr>
              <w:t xml:space="preserve">Великоустюгский округ, д. Коробейниково</w:t>
            </w:r>
            <w:r>
              <w:rPr>
                <w:sz w:val="20"/>
                <w:szCs w:val="20"/>
              </w:rPr>
            </w:r>
            <w:r>
              <w:rPr>
                <w:sz w:val="20"/>
                <w:szCs w:val="20"/>
              </w:rPr>
            </w:r>
          </w:p>
        </w:tc>
        <w:tc>
          <w:tcPr>
            <w:tcMar>
              <w:left w:w="11" w:type="dxa"/>
              <w:right w:w="11" w:type="dxa"/>
            </w:tcMar>
            <w:tcW w:w="3148" w:type="dxa"/>
            <w:vAlign w:val="center"/>
            <w:textDirection w:val="lrTb"/>
            <w:noWrap w:val="false"/>
          </w:tcPr>
          <w:p>
            <w:pPr>
              <w:pStyle w:val="1048"/>
              <w:rPr>
                <w:lang w:val="ru-RU" w:eastAsia="en-US"/>
              </w:rPr>
            </w:pPr>
            <w:r>
              <w:rPr>
                <w:color w:val="000000"/>
                <w:lang w:val="ru-RU" w:eastAsia="en-US"/>
              </w:rPr>
              <w:t xml:space="preserve">д. Коробейниково</w:t>
            </w:r>
            <w:r>
              <w:rPr>
                <w:lang w:val="ru-RU" w:eastAsia="en-US"/>
              </w:rPr>
            </w:r>
            <w:r>
              <w:rPr>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Mar>
              <w:left w:w="11" w:type="dxa"/>
              <w:right w:w="11" w:type="dxa"/>
            </w:tcMar>
            <w:tcW w:w="2036" w:type="dxa"/>
            <w:vAlign w:val="center"/>
            <w:textDirection w:val="lrTb"/>
            <w:noWrap w:val="false"/>
          </w:tcPr>
          <w:p>
            <w:pPr>
              <w:pStyle w:val="992"/>
              <w:ind w:firstLine="0"/>
              <w:jc w:val="center"/>
              <w:spacing w:line="240" w:lineRule="auto"/>
              <w:rPr>
                <w:sz w:val="20"/>
                <w:szCs w:val="20"/>
              </w:rPr>
            </w:pPr>
            <w:r>
              <w:rPr>
                <w:color w:val="000000"/>
                <w:sz w:val="20"/>
                <w:szCs w:val="20"/>
              </w:rPr>
              <w:t xml:space="preserve">котельная № 8 БМК С-Западная</w:t>
            </w:r>
            <w:r>
              <w:rPr>
                <w:sz w:val="20"/>
                <w:szCs w:val="20"/>
              </w:rPr>
            </w:r>
            <w:r>
              <w:rPr>
                <w:sz w:val="20"/>
                <w:szCs w:val="20"/>
              </w:rPr>
            </w:r>
          </w:p>
        </w:tc>
        <w:tc>
          <w:tcPr>
            <w:tcMar>
              <w:left w:w="11" w:type="dxa"/>
              <w:right w:w="11" w:type="dxa"/>
            </w:tcMar>
            <w:tcW w:w="3939" w:type="dxa"/>
            <w:vAlign w:val="center"/>
            <w:textDirection w:val="lrTb"/>
            <w:noWrap w:val="false"/>
          </w:tcPr>
          <w:p>
            <w:pPr>
              <w:pStyle w:val="992"/>
              <w:ind w:firstLine="0"/>
              <w:jc w:val="center"/>
              <w:spacing w:line="240" w:lineRule="auto"/>
              <w:rPr>
                <w:sz w:val="20"/>
                <w:szCs w:val="20"/>
              </w:rPr>
            </w:pPr>
            <w:r>
              <w:rPr>
                <w:color w:val="000000"/>
                <w:sz w:val="20"/>
                <w:szCs w:val="20"/>
              </w:rPr>
              <w:t xml:space="preserve">г. Великий Устюг, ул. Гледенская, 43а</w:t>
            </w:r>
            <w:r>
              <w:rPr>
                <w:sz w:val="20"/>
                <w:szCs w:val="20"/>
              </w:rPr>
            </w:r>
            <w:r>
              <w:rPr>
                <w:sz w:val="20"/>
                <w:szCs w:val="20"/>
              </w:rPr>
            </w:r>
          </w:p>
        </w:tc>
        <w:tc>
          <w:tcPr>
            <w:tcMar>
              <w:left w:w="11" w:type="dxa"/>
              <w:right w:w="11" w:type="dxa"/>
            </w:tcMar>
            <w:tcW w:w="3148" w:type="dxa"/>
            <w:vAlign w:val="center"/>
            <w:textDirection w:val="lrTb"/>
            <w:noWrap w:val="false"/>
          </w:tcPr>
          <w:p>
            <w:pPr>
              <w:pStyle w:val="1048"/>
              <w:rPr>
                <w:lang w:val="ru-RU" w:eastAsia="en-US"/>
              </w:rPr>
            </w:pPr>
            <w:r>
              <w:rPr>
                <w:color w:val="000000"/>
                <w:lang w:val="ru-RU" w:eastAsia="en-US"/>
              </w:rPr>
              <w:t xml:space="preserve">г. Великий Устюг</w:t>
            </w:r>
            <w:r>
              <w:rPr>
                <w:lang w:val="ru-RU" w:eastAsia="en-US"/>
              </w:rPr>
            </w:r>
            <w:r>
              <w:rPr>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Mar>
              <w:left w:w="11" w:type="dxa"/>
              <w:right w:w="11" w:type="dxa"/>
            </w:tcMar>
            <w:tcW w:w="2036" w:type="dxa"/>
            <w:vAlign w:val="center"/>
            <w:textDirection w:val="lrTb"/>
            <w:noWrap w:val="false"/>
          </w:tcPr>
          <w:p>
            <w:pPr>
              <w:pStyle w:val="992"/>
              <w:ind w:firstLine="0"/>
              <w:jc w:val="center"/>
              <w:spacing w:line="240" w:lineRule="auto"/>
              <w:rPr>
                <w:sz w:val="20"/>
                <w:szCs w:val="20"/>
              </w:rPr>
            </w:pPr>
            <w:r>
              <w:rPr>
                <w:color w:val="000000"/>
                <w:sz w:val="20"/>
                <w:szCs w:val="20"/>
              </w:rPr>
              <w:t xml:space="preserve">котельная № 9 Кузино</w:t>
            </w:r>
            <w:r>
              <w:rPr>
                <w:sz w:val="20"/>
                <w:szCs w:val="20"/>
              </w:rPr>
            </w:r>
            <w:r>
              <w:rPr>
                <w:sz w:val="20"/>
                <w:szCs w:val="20"/>
              </w:rPr>
            </w:r>
          </w:p>
        </w:tc>
        <w:tc>
          <w:tcPr>
            <w:tcMar>
              <w:left w:w="11" w:type="dxa"/>
              <w:right w:w="11" w:type="dxa"/>
            </w:tcMar>
            <w:tcW w:w="3939" w:type="dxa"/>
            <w:vAlign w:val="center"/>
            <w:textDirection w:val="lrTb"/>
            <w:noWrap w:val="false"/>
          </w:tcPr>
          <w:p>
            <w:pPr>
              <w:pStyle w:val="992"/>
              <w:ind w:firstLine="0"/>
              <w:jc w:val="center"/>
              <w:spacing w:line="240" w:lineRule="auto"/>
              <w:rPr>
                <w:sz w:val="20"/>
                <w:szCs w:val="20"/>
              </w:rPr>
            </w:pPr>
            <w:r>
              <w:rPr>
                <w:color w:val="000000"/>
                <w:sz w:val="20"/>
                <w:szCs w:val="20"/>
              </w:rPr>
              <w:t xml:space="preserve">Великоустюгский округ, п. Кузино</w:t>
            </w:r>
            <w:r>
              <w:rPr>
                <w:sz w:val="20"/>
                <w:szCs w:val="20"/>
              </w:rPr>
            </w:r>
            <w:r>
              <w:rPr>
                <w:sz w:val="20"/>
                <w:szCs w:val="20"/>
              </w:rPr>
            </w:r>
          </w:p>
        </w:tc>
        <w:tc>
          <w:tcPr>
            <w:tcMar>
              <w:left w:w="11" w:type="dxa"/>
              <w:right w:w="11" w:type="dxa"/>
            </w:tcMar>
            <w:tcW w:w="3148" w:type="dxa"/>
            <w:vAlign w:val="center"/>
            <w:textDirection w:val="lrTb"/>
            <w:noWrap w:val="false"/>
          </w:tcPr>
          <w:p>
            <w:pPr>
              <w:pStyle w:val="1048"/>
              <w:rPr>
                <w:lang w:val="ru-RU" w:eastAsia="en-US"/>
              </w:rPr>
            </w:pPr>
            <w:r>
              <w:rPr>
                <w:color w:val="000000"/>
                <w:lang w:val="ru-RU" w:eastAsia="en-US"/>
              </w:rPr>
              <w:t xml:space="preserve">п. Кузино</w:t>
            </w:r>
            <w:r>
              <w:rPr>
                <w:lang w:val="ru-RU" w:eastAsia="en-US"/>
              </w:rPr>
            </w:r>
            <w:r>
              <w:rPr>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Mar>
              <w:left w:w="11" w:type="dxa"/>
              <w:right w:w="11" w:type="dxa"/>
            </w:tcMar>
            <w:tcW w:w="2036" w:type="dxa"/>
            <w:vAlign w:val="center"/>
            <w:textDirection w:val="lrTb"/>
            <w:noWrap w:val="false"/>
          </w:tcPr>
          <w:p>
            <w:pPr>
              <w:pStyle w:val="992"/>
              <w:ind w:firstLine="0"/>
              <w:jc w:val="center"/>
              <w:spacing w:line="240" w:lineRule="auto"/>
              <w:rPr>
                <w:sz w:val="20"/>
                <w:szCs w:val="20"/>
              </w:rPr>
            </w:pPr>
            <w:r>
              <w:rPr>
                <w:color w:val="000000"/>
                <w:sz w:val="20"/>
                <w:szCs w:val="20"/>
              </w:rPr>
              <w:t xml:space="preserve">котельная № 10 Железнодорожная</w:t>
            </w:r>
            <w:r>
              <w:rPr>
                <w:sz w:val="20"/>
                <w:szCs w:val="20"/>
              </w:rPr>
            </w:r>
            <w:r>
              <w:rPr>
                <w:sz w:val="20"/>
                <w:szCs w:val="20"/>
              </w:rPr>
            </w:r>
          </w:p>
        </w:tc>
        <w:tc>
          <w:tcPr>
            <w:tcMar>
              <w:left w:w="11" w:type="dxa"/>
              <w:right w:w="11" w:type="dxa"/>
            </w:tcMar>
            <w:tcW w:w="3939" w:type="dxa"/>
            <w:vAlign w:val="center"/>
            <w:textDirection w:val="lrTb"/>
            <w:noWrap w:val="false"/>
          </w:tcPr>
          <w:p>
            <w:pPr>
              <w:pStyle w:val="992"/>
              <w:ind w:firstLine="0"/>
              <w:jc w:val="center"/>
              <w:spacing w:line="240" w:lineRule="auto"/>
              <w:rPr>
                <w:sz w:val="20"/>
                <w:szCs w:val="20"/>
              </w:rPr>
            </w:pPr>
            <w:r>
              <w:rPr>
                <w:color w:val="000000"/>
                <w:sz w:val="20"/>
                <w:szCs w:val="20"/>
              </w:rPr>
              <w:t xml:space="preserve">г. Великий Устюг, ул. Железнодорожная, 1</w:t>
            </w:r>
            <w:r>
              <w:rPr>
                <w:sz w:val="20"/>
                <w:szCs w:val="20"/>
              </w:rPr>
            </w:r>
            <w:r>
              <w:rPr>
                <w:sz w:val="20"/>
                <w:szCs w:val="20"/>
              </w:rPr>
            </w:r>
          </w:p>
        </w:tc>
        <w:tc>
          <w:tcPr>
            <w:tcMar>
              <w:left w:w="11" w:type="dxa"/>
              <w:right w:w="11" w:type="dxa"/>
            </w:tcMar>
            <w:tcW w:w="3148" w:type="dxa"/>
            <w:vAlign w:val="center"/>
            <w:textDirection w:val="lrTb"/>
            <w:noWrap w:val="false"/>
          </w:tcPr>
          <w:p>
            <w:pPr>
              <w:pStyle w:val="1048"/>
              <w:rPr>
                <w:lang w:val="ru-RU" w:eastAsia="en-US"/>
              </w:rPr>
            </w:pPr>
            <w:r>
              <w:rPr>
                <w:color w:val="000000"/>
                <w:lang w:val="ru-RU" w:eastAsia="en-US"/>
              </w:rPr>
              <w:t xml:space="preserve">г. Великий Устюг</w:t>
            </w:r>
            <w:r>
              <w:rPr>
                <w:lang w:val="ru-RU" w:eastAsia="en-US"/>
              </w:rPr>
            </w:r>
            <w:r>
              <w:rPr>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Mar>
              <w:left w:w="11" w:type="dxa"/>
              <w:right w:w="11" w:type="dxa"/>
            </w:tcMar>
            <w:tcW w:w="2036" w:type="dxa"/>
            <w:vAlign w:val="center"/>
            <w:textDirection w:val="lrTb"/>
            <w:noWrap w:val="false"/>
          </w:tcPr>
          <w:p>
            <w:pPr>
              <w:pStyle w:val="992"/>
              <w:ind w:firstLine="0"/>
              <w:jc w:val="center"/>
              <w:spacing w:line="240" w:lineRule="auto"/>
              <w:rPr>
                <w:sz w:val="20"/>
                <w:szCs w:val="20"/>
              </w:rPr>
            </w:pPr>
            <w:r>
              <w:rPr>
                <w:color w:val="000000"/>
                <w:sz w:val="20"/>
                <w:szCs w:val="20"/>
              </w:rPr>
              <w:t xml:space="preserve">котельная № 11 Авиолесоохраны</w:t>
            </w:r>
            <w:r>
              <w:rPr>
                <w:sz w:val="20"/>
                <w:szCs w:val="20"/>
              </w:rPr>
            </w:r>
            <w:r>
              <w:rPr>
                <w:sz w:val="20"/>
                <w:szCs w:val="20"/>
              </w:rPr>
            </w:r>
          </w:p>
        </w:tc>
        <w:tc>
          <w:tcPr>
            <w:tcMar>
              <w:left w:w="11" w:type="dxa"/>
              <w:right w:w="11" w:type="dxa"/>
            </w:tcMar>
            <w:tcW w:w="3939" w:type="dxa"/>
            <w:vAlign w:val="center"/>
            <w:textDirection w:val="lrTb"/>
            <w:noWrap w:val="false"/>
          </w:tcPr>
          <w:p>
            <w:pPr>
              <w:pStyle w:val="992"/>
              <w:ind w:firstLine="0"/>
              <w:jc w:val="center"/>
              <w:spacing w:line="240" w:lineRule="auto"/>
              <w:rPr>
                <w:sz w:val="20"/>
                <w:szCs w:val="20"/>
              </w:rPr>
            </w:pPr>
            <w:r>
              <w:rPr>
                <w:color w:val="000000"/>
                <w:sz w:val="20"/>
                <w:szCs w:val="20"/>
              </w:rPr>
              <w:t xml:space="preserve">г. Великий Устюг, ул. Гледенская, 1а</w:t>
            </w:r>
            <w:r>
              <w:rPr>
                <w:sz w:val="20"/>
                <w:szCs w:val="20"/>
              </w:rPr>
            </w:r>
            <w:r>
              <w:rPr>
                <w:sz w:val="20"/>
                <w:szCs w:val="20"/>
              </w:rPr>
            </w:r>
          </w:p>
        </w:tc>
        <w:tc>
          <w:tcPr>
            <w:tcMar>
              <w:left w:w="11" w:type="dxa"/>
              <w:right w:w="11" w:type="dxa"/>
            </w:tcMar>
            <w:tcW w:w="3148" w:type="dxa"/>
            <w:vAlign w:val="center"/>
            <w:textDirection w:val="lrTb"/>
            <w:noWrap w:val="false"/>
          </w:tcPr>
          <w:p>
            <w:pPr>
              <w:pStyle w:val="1048"/>
              <w:rPr>
                <w:lang w:val="ru-RU" w:eastAsia="en-US"/>
              </w:rPr>
            </w:pPr>
            <w:r>
              <w:rPr>
                <w:color w:val="000000"/>
                <w:lang w:val="ru-RU" w:eastAsia="en-US"/>
              </w:rPr>
              <w:t xml:space="preserve">г. Великий Устюг</w:t>
            </w:r>
            <w:r>
              <w:rPr>
                <w:lang w:val="ru-RU" w:eastAsia="en-US"/>
              </w:rPr>
            </w:r>
            <w:r>
              <w:rPr>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Mar>
              <w:left w:w="11" w:type="dxa"/>
              <w:right w:w="11" w:type="dxa"/>
            </w:tcMar>
            <w:tcW w:w="2036" w:type="dxa"/>
            <w:vAlign w:val="center"/>
            <w:textDirection w:val="lrTb"/>
            <w:noWrap w:val="false"/>
          </w:tcPr>
          <w:p>
            <w:pPr>
              <w:pStyle w:val="992"/>
              <w:ind w:firstLine="0"/>
              <w:jc w:val="center"/>
              <w:spacing w:line="240" w:lineRule="auto"/>
              <w:rPr>
                <w:sz w:val="20"/>
                <w:szCs w:val="20"/>
              </w:rPr>
            </w:pPr>
            <w:r>
              <w:rPr>
                <w:color w:val="000000"/>
                <w:sz w:val="20"/>
                <w:szCs w:val="20"/>
              </w:rPr>
              <w:t xml:space="preserve">котельная № 12 БМК (Энергоцентр)</w:t>
            </w:r>
            <w:r>
              <w:rPr>
                <w:sz w:val="20"/>
                <w:szCs w:val="20"/>
              </w:rPr>
            </w:r>
            <w:r>
              <w:rPr>
                <w:sz w:val="20"/>
                <w:szCs w:val="20"/>
              </w:rPr>
            </w:r>
          </w:p>
        </w:tc>
        <w:tc>
          <w:tcPr>
            <w:tcMar>
              <w:left w:w="11" w:type="dxa"/>
              <w:right w:w="11" w:type="dxa"/>
            </w:tcMar>
            <w:tcW w:w="3939" w:type="dxa"/>
            <w:vAlign w:val="center"/>
            <w:textDirection w:val="lrTb"/>
            <w:noWrap w:val="false"/>
          </w:tcPr>
          <w:p>
            <w:pPr>
              <w:pStyle w:val="992"/>
              <w:ind w:firstLine="0"/>
              <w:jc w:val="center"/>
              <w:spacing w:line="240" w:lineRule="auto"/>
              <w:rPr>
                <w:sz w:val="20"/>
                <w:szCs w:val="20"/>
              </w:rPr>
            </w:pPr>
            <w:r>
              <w:rPr>
                <w:color w:val="000000"/>
                <w:sz w:val="20"/>
                <w:szCs w:val="20"/>
              </w:rPr>
              <w:t xml:space="preserve">г. Великий Устюг, ул. Михайловская, 1а</w:t>
            </w:r>
            <w:r>
              <w:rPr>
                <w:sz w:val="20"/>
                <w:szCs w:val="20"/>
              </w:rPr>
            </w:r>
            <w:r>
              <w:rPr>
                <w:sz w:val="20"/>
                <w:szCs w:val="20"/>
              </w:rPr>
            </w:r>
          </w:p>
        </w:tc>
        <w:tc>
          <w:tcPr>
            <w:tcMar>
              <w:left w:w="11" w:type="dxa"/>
              <w:right w:w="11" w:type="dxa"/>
            </w:tcMar>
            <w:tcW w:w="3148" w:type="dxa"/>
            <w:vAlign w:val="center"/>
            <w:textDirection w:val="lrTb"/>
            <w:noWrap w:val="false"/>
          </w:tcPr>
          <w:p>
            <w:pPr>
              <w:pStyle w:val="1048"/>
              <w:rPr>
                <w:lang w:val="ru-RU" w:eastAsia="en-US"/>
              </w:rPr>
            </w:pPr>
            <w:r>
              <w:rPr>
                <w:color w:val="000000"/>
                <w:lang w:val="ru-RU" w:eastAsia="en-US"/>
              </w:rPr>
              <w:t xml:space="preserve">г. Великий Устюг</w:t>
            </w:r>
            <w:r>
              <w:rPr>
                <w:lang w:val="ru-RU" w:eastAsia="en-US"/>
              </w:rPr>
            </w:r>
            <w:r>
              <w:rPr>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Mar>
              <w:left w:w="11" w:type="dxa"/>
              <w:right w:w="11" w:type="dxa"/>
            </w:tcMar>
            <w:tcW w:w="2036" w:type="dxa"/>
            <w:vAlign w:val="center"/>
            <w:textDirection w:val="lrTb"/>
            <w:noWrap w:val="false"/>
          </w:tcPr>
          <w:p>
            <w:pPr>
              <w:pStyle w:val="992"/>
              <w:ind w:firstLine="0"/>
              <w:jc w:val="center"/>
              <w:spacing w:line="240" w:lineRule="auto"/>
              <w:rPr>
                <w:sz w:val="20"/>
                <w:szCs w:val="20"/>
              </w:rPr>
            </w:pPr>
            <w:r>
              <w:rPr>
                <w:color w:val="000000"/>
                <w:sz w:val="20"/>
                <w:szCs w:val="20"/>
              </w:rPr>
              <w:t xml:space="preserve">котельная № 13 Стрига</w:t>
            </w:r>
            <w:r>
              <w:rPr>
                <w:sz w:val="20"/>
                <w:szCs w:val="20"/>
              </w:rPr>
            </w:r>
            <w:r>
              <w:rPr>
                <w:sz w:val="20"/>
                <w:szCs w:val="20"/>
              </w:rPr>
            </w:r>
          </w:p>
        </w:tc>
        <w:tc>
          <w:tcPr>
            <w:tcMar>
              <w:left w:w="11" w:type="dxa"/>
              <w:right w:w="11" w:type="dxa"/>
            </w:tcMar>
            <w:tcW w:w="3939" w:type="dxa"/>
            <w:vAlign w:val="center"/>
            <w:textDirection w:val="lrTb"/>
            <w:noWrap w:val="false"/>
          </w:tcPr>
          <w:p>
            <w:pPr>
              <w:pStyle w:val="992"/>
              <w:ind w:firstLine="0"/>
              <w:jc w:val="center"/>
              <w:spacing w:line="240" w:lineRule="auto"/>
              <w:rPr>
                <w:sz w:val="20"/>
                <w:szCs w:val="20"/>
              </w:rPr>
            </w:pPr>
            <w:r>
              <w:rPr>
                <w:color w:val="000000"/>
                <w:sz w:val="20"/>
                <w:szCs w:val="20"/>
              </w:rPr>
              <w:t xml:space="preserve">Великоустюгский округ, п. Стрига</w:t>
            </w:r>
            <w:r>
              <w:rPr>
                <w:sz w:val="20"/>
                <w:szCs w:val="20"/>
              </w:rPr>
            </w:r>
            <w:r>
              <w:rPr>
                <w:sz w:val="20"/>
                <w:szCs w:val="20"/>
              </w:rPr>
            </w:r>
          </w:p>
        </w:tc>
        <w:tc>
          <w:tcPr>
            <w:tcMar>
              <w:left w:w="11" w:type="dxa"/>
              <w:right w:w="11" w:type="dxa"/>
            </w:tcMar>
            <w:tcW w:w="3148" w:type="dxa"/>
            <w:vAlign w:val="center"/>
            <w:textDirection w:val="lrTb"/>
            <w:noWrap w:val="false"/>
          </w:tcPr>
          <w:p>
            <w:pPr>
              <w:pStyle w:val="1048"/>
              <w:rPr>
                <w:lang w:val="ru-RU" w:eastAsia="en-US"/>
              </w:rPr>
            </w:pPr>
            <w:r>
              <w:rPr>
                <w:color w:val="000000"/>
                <w:lang w:val="ru-RU" w:eastAsia="en-US"/>
              </w:rPr>
              <w:t xml:space="preserve">п. Стрига</w:t>
            </w:r>
            <w:r>
              <w:rPr>
                <w:lang w:val="ru-RU" w:eastAsia="en-US"/>
              </w:rPr>
            </w:r>
            <w:r>
              <w:rPr>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Mar>
              <w:left w:w="11" w:type="dxa"/>
              <w:right w:w="11" w:type="dxa"/>
            </w:tcMar>
            <w:tcW w:w="2036" w:type="dxa"/>
            <w:vAlign w:val="center"/>
            <w:textDirection w:val="lrTb"/>
            <w:noWrap w:val="false"/>
          </w:tcPr>
          <w:p>
            <w:pPr>
              <w:pStyle w:val="992"/>
              <w:ind w:firstLine="0"/>
              <w:jc w:val="center"/>
              <w:spacing w:line="240" w:lineRule="auto"/>
              <w:rPr>
                <w:sz w:val="20"/>
                <w:szCs w:val="20"/>
              </w:rPr>
            </w:pPr>
            <w:r>
              <w:rPr>
                <w:color w:val="000000"/>
                <w:sz w:val="20"/>
                <w:szCs w:val="20"/>
              </w:rPr>
              <w:t xml:space="preserve">котельная № 14 пос. Золотавцево</w:t>
            </w:r>
            <w:r>
              <w:rPr>
                <w:sz w:val="20"/>
                <w:szCs w:val="20"/>
              </w:rPr>
            </w:r>
            <w:r>
              <w:rPr>
                <w:sz w:val="20"/>
                <w:szCs w:val="20"/>
              </w:rPr>
            </w:r>
          </w:p>
        </w:tc>
        <w:tc>
          <w:tcPr>
            <w:tcMar>
              <w:left w:w="11" w:type="dxa"/>
              <w:right w:w="11" w:type="dxa"/>
            </w:tcMar>
            <w:tcW w:w="3939" w:type="dxa"/>
            <w:vAlign w:val="center"/>
            <w:textDirection w:val="lrTb"/>
            <w:noWrap w:val="false"/>
          </w:tcPr>
          <w:p>
            <w:pPr>
              <w:pStyle w:val="992"/>
              <w:ind w:firstLine="0"/>
              <w:jc w:val="center"/>
              <w:spacing w:line="240" w:lineRule="auto"/>
              <w:rPr>
                <w:sz w:val="20"/>
                <w:szCs w:val="20"/>
              </w:rPr>
            </w:pPr>
            <w:r>
              <w:rPr>
                <w:color w:val="000000"/>
                <w:sz w:val="20"/>
                <w:szCs w:val="20"/>
              </w:rPr>
              <w:t xml:space="preserve">Великоустюгский округ, п. Золотавцево</w:t>
            </w:r>
            <w:r>
              <w:rPr>
                <w:sz w:val="20"/>
                <w:szCs w:val="20"/>
              </w:rPr>
            </w:r>
            <w:r>
              <w:rPr>
                <w:sz w:val="20"/>
                <w:szCs w:val="20"/>
              </w:rPr>
            </w:r>
          </w:p>
        </w:tc>
        <w:tc>
          <w:tcPr>
            <w:tcMar>
              <w:left w:w="11" w:type="dxa"/>
              <w:right w:w="11" w:type="dxa"/>
            </w:tcMar>
            <w:tcW w:w="3148" w:type="dxa"/>
            <w:vAlign w:val="center"/>
            <w:textDirection w:val="lrTb"/>
            <w:noWrap w:val="false"/>
          </w:tcPr>
          <w:p>
            <w:pPr>
              <w:pStyle w:val="1048"/>
              <w:rPr>
                <w:lang w:val="ru-RU" w:eastAsia="en-US"/>
              </w:rPr>
            </w:pPr>
            <w:r>
              <w:rPr>
                <w:color w:val="000000"/>
                <w:lang w:val="ru-RU" w:eastAsia="en-US"/>
              </w:rPr>
              <w:t xml:space="preserve">п. Золотавцево</w:t>
            </w:r>
            <w:r>
              <w:rPr>
                <w:lang w:val="ru-RU" w:eastAsia="en-US"/>
              </w:rPr>
            </w:r>
            <w:r>
              <w:rPr>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Mar>
              <w:left w:w="11" w:type="dxa"/>
              <w:right w:w="11" w:type="dxa"/>
            </w:tcMar>
            <w:tcW w:w="2036" w:type="dxa"/>
            <w:vAlign w:val="center"/>
            <w:textDirection w:val="lrTb"/>
            <w:noWrap w:val="false"/>
          </w:tcPr>
          <w:p>
            <w:pPr>
              <w:pStyle w:val="992"/>
              <w:ind w:firstLine="0"/>
              <w:jc w:val="center"/>
              <w:spacing w:line="240" w:lineRule="auto"/>
              <w:rPr>
                <w:sz w:val="20"/>
                <w:szCs w:val="20"/>
              </w:rPr>
            </w:pPr>
            <w:r>
              <w:rPr>
                <w:color w:val="000000"/>
                <w:sz w:val="20"/>
                <w:szCs w:val="20"/>
              </w:rPr>
              <w:t xml:space="preserve">котельная № 16пос. Валга</w:t>
            </w:r>
            <w:r>
              <w:rPr>
                <w:sz w:val="20"/>
                <w:szCs w:val="20"/>
              </w:rPr>
            </w:r>
            <w:r>
              <w:rPr>
                <w:sz w:val="20"/>
                <w:szCs w:val="20"/>
              </w:rPr>
            </w:r>
          </w:p>
        </w:tc>
        <w:tc>
          <w:tcPr>
            <w:tcMar>
              <w:left w:w="11" w:type="dxa"/>
              <w:right w:w="11" w:type="dxa"/>
            </w:tcMar>
            <w:tcW w:w="3939" w:type="dxa"/>
            <w:vAlign w:val="center"/>
            <w:textDirection w:val="lrTb"/>
            <w:noWrap w:val="false"/>
          </w:tcPr>
          <w:p>
            <w:pPr>
              <w:pStyle w:val="992"/>
              <w:ind w:firstLine="0"/>
              <w:jc w:val="center"/>
              <w:spacing w:line="240" w:lineRule="auto"/>
              <w:rPr>
                <w:sz w:val="20"/>
                <w:szCs w:val="20"/>
              </w:rPr>
            </w:pPr>
            <w:r>
              <w:rPr>
                <w:color w:val="000000"/>
                <w:sz w:val="20"/>
                <w:szCs w:val="20"/>
              </w:rPr>
              <w:t xml:space="preserve">Великоустюгский округ, п. Валга</w:t>
            </w:r>
            <w:r>
              <w:rPr>
                <w:sz w:val="20"/>
                <w:szCs w:val="20"/>
              </w:rPr>
            </w:r>
            <w:r>
              <w:rPr>
                <w:sz w:val="20"/>
                <w:szCs w:val="20"/>
              </w:rPr>
            </w:r>
          </w:p>
        </w:tc>
        <w:tc>
          <w:tcPr>
            <w:tcMar>
              <w:left w:w="11" w:type="dxa"/>
              <w:right w:w="11" w:type="dxa"/>
            </w:tcMar>
            <w:tcW w:w="3148" w:type="dxa"/>
            <w:vAlign w:val="center"/>
            <w:textDirection w:val="lrTb"/>
            <w:noWrap w:val="false"/>
          </w:tcPr>
          <w:p>
            <w:pPr>
              <w:pStyle w:val="1048"/>
              <w:rPr>
                <w:lang w:val="ru-RU" w:eastAsia="en-US"/>
              </w:rPr>
            </w:pPr>
            <w:r>
              <w:rPr>
                <w:color w:val="000000"/>
                <w:lang w:val="ru-RU" w:eastAsia="en-US"/>
              </w:rPr>
              <w:t xml:space="preserve">п. Валга</w:t>
            </w:r>
            <w:r>
              <w:rPr>
                <w:lang w:val="ru-RU" w:eastAsia="en-US"/>
              </w:rPr>
            </w:r>
            <w:r>
              <w:rPr>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Mar>
              <w:left w:w="11" w:type="dxa"/>
              <w:right w:w="11" w:type="dxa"/>
            </w:tcMar>
            <w:tcW w:w="2036" w:type="dxa"/>
            <w:vAlign w:val="center"/>
            <w:textDirection w:val="lrTb"/>
            <w:noWrap w:val="false"/>
          </w:tcPr>
          <w:p>
            <w:pPr>
              <w:pStyle w:val="992"/>
              <w:ind w:firstLine="0"/>
              <w:jc w:val="center"/>
              <w:spacing w:line="240" w:lineRule="auto"/>
              <w:rPr>
                <w:sz w:val="20"/>
                <w:szCs w:val="20"/>
              </w:rPr>
            </w:pPr>
            <w:r>
              <w:rPr>
                <w:color w:val="000000"/>
                <w:sz w:val="20"/>
                <w:szCs w:val="20"/>
              </w:rPr>
              <w:t xml:space="preserve">котельная № 17 Подсосенье</w:t>
            </w:r>
            <w:r>
              <w:rPr>
                <w:sz w:val="20"/>
                <w:szCs w:val="20"/>
              </w:rPr>
            </w:r>
            <w:r>
              <w:rPr>
                <w:sz w:val="20"/>
                <w:szCs w:val="20"/>
              </w:rPr>
            </w:r>
          </w:p>
        </w:tc>
        <w:tc>
          <w:tcPr>
            <w:tcMar>
              <w:left w:w="11" w:type="dxa"/>
              <w:right w:w="11" w:type="dxa"/>
            </w:tcMar>
            <w:tcW w:w="3939" w:type="dxa"/>
            <w:vAlign w:val="center"/>
            <w:textDirection w:val="lrTb"/>
            <w:noWrap w:val="false"/>
          </w:tcPr>
          <w:p>
            <w:pPr>
              <w:pStyle w:val="992"/>
              <w:ind w:firstLine="0"/>
              <w:jc w:val="center"/>
              <w:spacing w:line="240" w:lineRule="auto"/>
              <w:rPr>
                <w:sz w:val="20"/>
                <w:szCs w:val="20"/>
              </w:rPr>
            </w:pPr>
            <w:r>
              <w:rPr>
                <w:color w:val="000000"/>
                <w:sz w:val="20"/>
                <w:szCs w:val="20"/>
              </w:rPr>
              <w:t xml:space="preserve">Великоустюгский округ, д. Подсосенье</w:t>
            </w:r>
            <w:r>
              <w:rPr>
                <w:sz w:val="20"/>
                <w:szCs w:val="20"/>
              </w:rPr>
            </w:r>
            <w:r>
              <w:rPr>
                <w:sz w:val="20"/>
                <w:szCs w:val="20"/>
              </w:rPr>
            </w:r>
          </w:p>
        </w:tc>
        <w:tc>
          <w:tcPr>
            <w:tcMar>
              <w:left w:w="11" w:type="dxa"/>
              <w:right w:w="11" w:type="dxa"/>
            </w:tcMar>
            <w:tcW w:w="3148" w:type="dxa"/>
            <w:vAlign w:val="center"/>
            <w:textDirection w:val="lrTb"/>
            <w:noWrap w:val="false"/>
          </w:tcPr>
          <w:p>
            <w:pPr>
              <w:pStyle w:val="1048"/>
              <w:rPr>
                <w:lang w:val="ru-RU" w:eastAsia="en-US"/>
              </w:rPr>
            </w:pPr>
            <w:r>
              <w:rPr>
                <w:color w:val="000000"/>
                <w:lang w:val="ru-RU" w:eastAsia="en-US"/>
              </w:rPr>
              <w:t xml:space="preserve">д. Подсосенье</w:t>
            </w:r>
            <w:r>
              <w:rPr>
                <w:lang w:val="ru-RU" w:eastAsia="en-US"/>
              </w:rPr>
            </w:r>
            <w:r>
              <w:rPr>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Mar>
              <w:left w:w="11" w:type="dxa"/>
              <w:right w:w="11" w:type="dxa"/>
            </w:tcMar>
            <w:tcW w:w="2036" w:type="dxa"/>
            <w:vAlign w:val="center"/>
            <w:textDirection w:val="lrTb"/>
            <w:noWrap w:val="false"/>
          </w:tcPr>
          <w:p>
            <w:pPr>
              <w:pStyle w:val="992"/>
              <w:ind w:firstLine="0"/>
              <w:jc w:val="center"/>
              <w:spacing w:line="240" w:lineRule="auto"/>
              <w:rPr>
                <w:sz w:val="20"/>
                <w:szCs w:val="20"/>
              </w:rPr>
            </w:pPr>
            <w:r>
              <w:rPr>
                <w:color w:val="000000"/>
                <w:sz w:val="20"/>
                <w:szCs w:val="20"/>
              </w:rPr>
              <w:t xml:space="preserve">котельная д. Бухинино</w:t>
            </w:r>
            <w:r>
              <w:rPr>
                <w:sz w:val="20"/>
                <w:szCs w:val="20"/>
              </w:rPr>
            </w:r>
            <w:r>
              <w:rPr>
                <w:sz w:val="20"/>
                <w:szCs w:val="20"/>
              </w:rPr>
            </w:r>
          </w:p>
        </w:tc>
        <w:tc>
          <w:tcPr>
            <w:tcMar>
              <w:left w:w="11" w:type="dxa"/>
              <w:right w:w="11" w:type="dxa"/>
            </w:tcMar>
            <w:tcW w:w="3939" w:type="dxa"/>
            <w:vAlign w:val="center"/>
            <w:textDirection w:val="lrTb"/>
            <w:noWrap w:val="false"/>
          </w:tcPr>
          <w:p>
            <w:pPr>
              <w:pStyle w:val="992"/>
              <w:ind w:firstLine="0"/>
              <w:jc w:val="center"/>
              <w:spacing w:line="240" w:lineRule="auto"/>
              <w:rPr>
                <w:sz w:val="20"/>
                <w:szCs w:val="20"/>
              </w:rPr>
            </w:pPr>
            <w:r>
              <w:rPr>
                <w:color w:val="000000"/>
                <w:sz w:val="20"/>
                <w:szCs w:val="20"/>
              </w:rPr>
              <w:t xml:space="preserve">г. Красавино, д. Бухинино</w:t>
            </w:r>
            <w:r>
              <w:rPr>
                <w:sz w:val="20"/>
                <w:szCs w:val="20"/>
              </w:rPr>
            </w:r>
            <w:r>
              <w:rPr>
                <w:sz w:val="20"/>
                <w:szCs w:val="20"/>
              </w:rPr>
            </w:r>
          </w:p>
        </w:tc>
        <w:tc>
          <w:tcPr>
            <w:tcMar>
              <w:left w:w="11" w:type="dxa"/>
              <w:right w:w="11" w:type="dxa"/>
            </w:tcMar>
            <w:tcW w:w="3148" w:type="dxa"/>
            <w:vAlign w:val="center"/>
            <w:textDirection w:val="lrTb"/>
            <w:noWrap w:val="false"/>
          </w:tcPr>
          <w:p>
            <w:pPr>
              <w:pStyle w:val="1048"/>
              <w:rPr>
                <w:lang w:val="ru-RU" w:eastAsia="en-US"/>
              </w:rPr>
            </w:pPr>
            <w:r>
              <w:rPr>
                <w:color w:val="000000"/>
                <w:lang w:val="ru-RU" w:eastAsia="en-US"/>
              </w:rPr>
              <w:t xml:space="preserve">д. Бухинино</w:t>
            </w:r>
            <w:r>
              <w:rPr>
                <w:lang w:val="ru-RU" w:eastAsia="en-US"/>
              </w:rPr>
            </w:r>
            <w:r>
              <w:rPr>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Mar>
              <w:left w:w="11" w:type="dxa"/>
              <w:right w:w="11" w:type="dxa"/>
            </w:tcMar>
            <w:tcW w:w="2036" w:type="dxa"/>
            <w:vAlign w:val="center"/>
            <w:textDirection w:val="lrTb"/>
            <w:noWrap w:val="false"/>
          </w:tcPr>
          <w:p>
            <w:pPr>
              <w:pStyle w:val="992"/>
              <w:ind w:firstLine="0"/>
              <w:jc w:val="center"/>
              <w:spacing w:line="240" w:lineRule="auto"/>
              <w:rPr>
                <w:sz w:val="20"/>
                <w:szCs w:val="20"/>
              </w:rPr>
            </w:pPr>
            <w:r>
              <w:rPr>
                <w:color w:val="000000"/>
                <w:sz w:val="20"/>
                <w:szCs w:val="20"/>
              </w:rPr>
              <w:t xml:space="preserve">котельная школа № 15</w:t>
            </w:r>
            <w:r>
              <w:rPr>
                <w:sz w:val="20"/>
                <w:szCs w:val="20"/>
              </w:rPr>
            </w:r>
            <w:r>
              <w:rPr>
                <w:sz w:val="20"/>
                <w:szCs w:val="20"/>
              </w:rPr>
            </w:r>
          </w:p>
        </w:tc>
        <w:tc>
          <w:tcPr>
            <w:tcMar>
              <w:left w:w="11" w:type="dxa"/>
              <w:right w:w="11" w:type="dxa"/>
            </w:tcMar>
            <w:tcW w:w="3939" w:type="dxa"/>
            <w:vAlign w:val="center"/>
            <w:textDirection w:val="lrTb"/>
            <w:noWrap w:val="false"/>
          </w:tcPr>
          <w:p>
            <w:pPr>
              <w:pStyle w:val="992"/>
              <w:ind w:firstLine="0"/>
              <w:jc w:val="center"/>
              <w:spacing w:line="240" w:lineRule="auto"/>
              <w:rPr>
                <w:sz w:val="20"/>
                <w:szCs w:val="20"/>
              </w:rPr>
            </w:pPr>
            <w:r>
              <w:rPr>
                <w:color w:val="000000"/>
                <w:sz w:val="20"/>
                <w:szCs w:val="20"/>
              </w:rPr>
              <w:t xml:space="preserve">г. Красавино</w:t>
            </w:r>
            <w:r>
              <w:rPr>
                <w:sz w:val="20"/>
                <w:szCs w:val="20"/>
              </w:rPr>
            </w:r>
            <w:r>
              <w:rPr>
                <w:sz w:val="20"/>
                <w:szCs w:val="20"/>
              </w:rPr>
            </w:r>
          </w:p>
        </w:tc>
        <w:tc>
          <w:tcPr>
            <w:tcMar>
              <w:left w:w="11" w:type="dxa"/>
              <w:right w:w="11" w:type="dxa"/>
            </w:tcMar>
            <w:tcW w:w="3148" w:type="dxa"/>
            <w:vAlign w:val="center"/>
            <w:textDirection w:val="lrTb"/>
            <w:noWrap w:val="false"/>
          </w:tcPr>
          <w:p>
            <w:pPr>
              <w:pStyle w:val="1048"/>
              <w:rPr>
                <w:lang w:val="ru-RU" w:eastAsia="en-US"/>
              </w:rPr>
            </w:pPr>
            <w:r>
              <w:rPr>
                <w:color w:val="000000"/>
                <w:lang w:val="ru-RU" w:eastAsia="en-US"/>
              </w:rPr>
              <w:t xml:space="preserve">г. Красавино</w:t>
            </w:r>
            <w:r>
              <w:rPr>
                <w:lang w:val="ru-RU" w:eastAsia="en-US"/>
              </w:rPr>
            </w:r>
            <w:r>
              <w:rPr>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Mar>
              <w:left w:w="11" w:type="dxa"/>
              <w:right w:w="11" w:type="dxa"/>
            </w:tcMar>
            <w:tcW w:w="2036" w:type="dxa"/>
            <w:vAlign w:val="center"/>
            <w:textDirection w:val="lrTb"/>
            <w:noWrap w:val="false"/>
          </w:tcPr>
          <w:p>
            <w:pPr>
              <w:pStyle w:val="992"/>
              <w:ind w:firstLine="0"/>
              <w:jc w:val="center"/>
              <w:spacing w:line="240" w:lineRule="auto"/>
              <w:rPr>
                <w:sz w:val="20"/>
                <w:szCs w:val="20"/>
              </w:rPr>
            </w:pPr>
            <w:r>
              <w:rPr>
                <w:color w:val="000000"/>
                <w:sz w:val="20"/>
                <w:szCs w:val="20"/>
              </w:rPr>
              <w:t xml:space="preserve">котельная с. Васильевское"</w:t>
            </w:r>
            <w:r>
              <w:rPr>
                <w:sz w:val="20"/>
                <w:szCs w:val="20"/>
              </w:rPr>
            </w:r>
            <w:r>
              <w:rPr>
                <w:sz w:val="20"/>
                <w:szCs w:val="20"/>
              </w:rPr>
            </w:r>
          </w:p>
        </w:tc>
        <w:tc>
          <w:tcPr>
            <w:tcMar>
              <w:left w:w="11" w:type="dxa"/>
              <w:right w:w="11" w:type="dxa"/>
            </w:tcMar>
            <w:tcW w:w="3939" w:type="dxa"/>
            <w:vAlign w:val="center"/>
            <w:textDirection w:val="lrTb"/>
            <w:noWrap w:val="false"/>
          </w:tcPr>
          <w:p>
            <w:pPr>
              <w:pStyle w:val="992"/>
              <w:ind w:firstLine="0"/>
              <w:jc w:val="center"/>
              <w:spacing w:line="240" w:lineRule="auto"/>
              <w:rPr>
                <w:sz w:val="20"/>
                <w:szCs w:val="20"/>
              </w:rPr>
            </w:pPr>
            <w:r>
              <w:rPr>
                <w:color w:val="000000"/>
                <w:sz w:val="20"/>
                <w:szCs w:val="20"/>
              </w:rPr>
              <w:t xml:space="preserve">Великоустюгский район, с. Васильевское</w:t>
            </w:r>
            <w:r>
              <w:rPr>
                <w:sz w:val="20"/>
                <w:szCs w:val="20"/>
              </w:rPr>
            </w:r>
            <w:r>
              <w:rPr>
                <w:sz w:val="20"/>
                <w:szCs w:val="20"/>
              </w:rPr>
            </w:r>
          </w:p>
        </w:tc>
        <w:tc>
          <w:tcPr>
            <w:tcMar>
              <w:left w:w="11" w:type="dxa"/>
              <w:right w:w="11" w:type="dxa"/>
            </w:tcMar>
            <w:tcW w:w="3148" w:type="dxa"/>
            <w:vAlign w:val="center"/>
            <w:textDirection w:val="lrTb"/>
            <w:noWrap w:val="false"/>
          </w:tcPr>
          <w:p>
            <w:pPr>
              <w:pStyle w:val="1048"/>
              <w:rPr>
                <w:lang w:val="ru-RU" w:eastAsia="en-US"/>
              </w:rPr>
            </w:pPr>
            <w:r>
              <w:rPr>
                <w:color w:val="000000"/>
                <w:lang w:val="ru-RU" w:eastAsia="en-US"/>
              </w:rPr>
              <w:t xml:space="preserve">с. Васильевское</w:t>
            </w:r>
            <w:r>
              <w:rPr>
                <w:lang w:val="ru-RU" w:eastAsia="en-US"/>
              </w:rPr>
            </w:r>
            <w:r>
              <w:rPr>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Mar>
              <w:left w:w="11" w:type="dxa"/>
              <w:right w:w="11" w:type="dxa"/>
            </w:tcMar>
            <w:tcW w:w="2036" w:type="dxa"/>
            <w:vAlign w:val="center"/>
            <w:textDirection w:val="lrTb"/>
            <w:noWrap w:val="false"/>
          </w:tcPr>
          <w:p>
            <w:pPr>
              <w:pStyle w:val="992"/>
              <w:ind w:firstLine="0"/>
              <w:jc w:val="center"/>
              <w:spacing w:line="240" w:lineRule="auto"/>
              <w:rPr>
                <w:sz w:val="20"/>
                <w:szCs w:val="20"/>
              </w:rPr>
            </w:pPr>
            <w:r>
              <w:rPr>
                <w:color w:val="000000"/>
                <w:sz w:val="20"/>
                <w:szCs w:val="20"/>
              </w:rPr>
              <w:t xml:space="preserve">котельная "Кирпичный завод"</w:t>
            </w:r>
            <w:r>
              <w:rPr>
                <w:sz w:val="20"/>
                <w:szCs w:val="20"/>
              </w:rPr>
            </w:r>
            <w:r>
              <w:rPr>
                <w:sz w:val="20"/>
                <w:szCs w:val="20"/>
              </w:rPr>
            </w:r>
          </w:p>
        </w:tc>
        <w:tc>
          <w:tcPr>
            <w:tcMar>
              <w:left w:w="11" w:type="dxa"/>
              <w:right w:w="11" w:type="dxa"/>
            </w:tcMar>
            <w:tcW w:w="3939" w:type="dxa"/>
            <w:vAlign w:val="center"/>
            <w:textDirection w:val="lrTb"/>
            <w:noWrap w:val="false"/>
          </w:tcPr>
          <w:p>
            <w:pPr>
              <w:pStyle w:val="992"/>
              <w:ind w:firstLine="0"/>
              <w:jc w:val="center"/>
              <w:spacing w:line="240" w:lineRule="auto"/>
              <w:rPr>
                <w:sz w:val="20"/>
                <w:szCs w:val="20"/>
              </w:rPr>
            </w:pPr>
            <w:r>
              <w:rPr>
                <w:color w:val="000000"/>
                <w:sz w:val="20"/>
                <w:szCs w:val="20"/>
              </w:rPr>
              <w:t xml:space="preserve">г. Красавино, ул. Дачная</w:t>
            </w:r>
            <w:r>
              <w:rPr>
                <w:sz w:val="20"/>
                <w:szCs w:val="20"/>
              </w:rPr>
            </w:r>
            <w:r>
              <w:rPr>
                <w:sz w:val="20"/>
                <w:szCs w:val="20"/>
              </w:rPr>
            </w:r>
          </w:p>
        </w:tc>
        <w:tc>
          <w:tcPr>
            <w:tcMar>
              <w:left w:w="11" w:type="dxa"/>
              <w:right w:w="11" w:type="dxa"/>
            </w:tcMar>
            <w:tcW w:w="3148" w:type="dxa"/>
            <w:vAlign w:val="center"/>
            <w:textDirection w:val="lrTb"/>
            <w:noWrap w:val="false"/>
          </w:tcPr>
          <w:p>
            <w:pPr>
              <w:pStyle w:val="1048"/>
              <w:rPr>
                <w:color w:val="000000"/>
                <w:lang w:val="ru-RU" w:eastAsia="ru-RU"/>
              </w:rPr>
            </w:pPr>
            <w:r>
              <w:rPr>
                <w:color w:val="000000"/>
                <w:lang w:val="ru-RU" w:eastAsia="en-US"/>
              </w:rPr>
              <w:t xml:space="preserve">г. Красавино</w:t>
            </w:r>
            <w:r>
              <w:rPr>
                <w:color w:val="000000"/>
                <w:lang w:val="ru-RU" w:eastAsia="ru-RU"/>
              </w:rPr>
            </w:r>
            <w:r>
              <w:rPr>
                <w:color w:val="000000"/>
                <w:lang w:val="ru-RU" w:eastAsia="ru-RU"/>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Mar>
              <w:left w:w="11" w:type="dxa"/>
              <w:right w:w="11" w:type="dxa"/>
            </w:tcMar>
            <w:tcW w:w="2036" w:type="dxa"/>
            <w:vAlign w:val="center"/>
            <w:textDirection w:val="lrTb"/>
            <w:noWrap w:val="false"/>
          </w:tcPr>
          <w:p>
            <w:pPr>
              <w:pStyle w:val="992"/>
              <w:ind w:firstLine="0"/>
              <w:jc w:val="center"/>
              <w:spacing w:line="240" w:lineRule="auto"/>
              <w:rPr>
                <w:sz w:val="20"/>
                <w:szCs w:val="20"/>
              </w:rPr>
            </w:pPr>
            <w:r>
              <w:rPr>
                <w:color w:val="000000"/>
                <w:sz w:val="20"/>
                <w:szCs w:val="20"/>
              </w:rPr>
              <w:t xml:space="preserve">котельная № 2</w:t>
            </w:r>
            <w:r>
              <w:rPr>
                <w:sz w:val="20"/>
                <w:szCs w:val="20"/>
              </w:rPr>
            </w:r>
            <w:r>
              <w:rPr>
                <w:sz w:val="20"/>
                <w:szCs w:val="20"/>
              </w:rPr>
            </w:r>
          </w:p>
        </w:tc>
        <w:tc>
          <w:tcPr>
            <w:tcMar>
              <w:left w:w="11" w:type="dxa"/>
              <w:right w:w="11" w:type="dxa"/>
            </w:tcMar>
            <w:tcW w:w="3939" w:type="dxa"/>
            <w:vAlign w:val="center"/>
            <w:textDirection w:val="lrTb"/>
            <w:noWrap w:val="false"/>
          </w:tcPr>
          <w:p>
            <w:pPr>
              <w:pStyle w:val="992"/>
              <w:ind w:firstLine="0"/>
              <w:jc w:val="center"/>
              <w:spacing w:line="240" w:lineRule="auto"/>
              <w:rPr>
                <w:sz w:val="20"/>
                <w:szCs w:val="20"/>
              </w:rPr>
            </w:pPr>
            <w:r>
              <w:rPr>
                <w:color w:val="000000"/>
                <w:sz w:val="20"/>
                <w:szCs w:val="20"/>
              </w:rPr>
              <w:t xml:space="preserve">с. Усть-Алексеево ул. Меркурьева,53</w:t>
            </w:r>
            <w:r>
              <w:rPr>
                <w:sz w:val="20"/>
                <w:szCs w:val="20"/>
              </w:rPr>
            </w:r>
            <w:r>
              <w:rPr>
                <w:sz w:val="20"/>
                <w:szCs w:val="20"/>
              </w:rPr>
            </w:r>
          </w:p>
        </w:tc>
        <w:tc>
          <w:tcPr>
            <w:tcMar>
              <w:left w:w="11" w:type="dxa"/>
              <w:right w:w="11" w:type="dxa"/>
            </w:tcMar>
            <w:tcW w:w="3148" w:type="dxa"/>
            <w:vAlign w:val="center"/>
            <w:textDirection w:val="lrTb"/>
            <w:noWrap w:val="false"/>
          </w:tcPr>
          <w:p>
            <w:pPr>
              <w:pStyle w:val="1048"/>
              <w:rPr>
                <w:color w:val="000000"/>
                <w:lang w:val="ru-RU" w:eastAsia="ru-RU"/>
              </w:rPr>
            </w:pPr>
            <w:r>
              <w:rPr>
                <w:color w:val="000000"/>
                <w:lang w:val="ru-RU" w:eastAsia="en-US"/>
              </w:rPr>
              <w:t xml:space="preserve">с. Усть-Алексеево</w:t>
            </w:r>
            <w:r>
              <w:rPr>
                <w:color w:val="000000"/>
                <w:lang w:val="ru-RU" w:eastAsia="ru-RU"/>
              </w:rPr>
            </w:r>
            <w:r>
              <w:rPr>
                <w:color w:val="000000"/>
                <w:lang w:val="ru-RU" w:eastAsia="ru-RU"/>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Mar>
              <w:left w:w="11" w:type="dxa"/>
              <w:right w:w="11" w:type="dxa"/>
            </w:tcMar>
            <w:tcW w:w="2036" w:type="dxa"/>
            <w:vAlign w:val="center"/>
            <w:textDirection w:val="lrTb"/>
            <w:noWrap w:val="false"/>
          </w:tcPr>
          <w:p>
            <w:pPr>
              <w:pStyle w:val="992"/>
              <w:ind w:firstLine="0"/>
              <w:jc w:val="center"/>
              <w:spacing w:line="240" w:lineRule="auto"/>
              <w:rPr>
                <w:sz w:val="20"/>
                <w:szCs w:val="20"/>
              </w:rPr>
            </w:pPr>
            <w:r>
              <w:rPr>
                <w:color w:val="000000"/>
                <w:sz w:val="20"/>
                <w:szCs w:val="20"/>
              </w:rPr>
              <w:t xml:space="preserve">котельная № 3</w:t>
            </w:r>
            <w:r>
              <w:rPr>
                <w:sz w:val="20"/>
                <w:szCs w:val="20"/>
              </w:rPr>
            </w:r>
            <w:r>
              <w:rPr>
                <w:sz w:val="20"/>
                <w:szCs w:val="20"/>
              </w:rPr>
            </w:r>
          </w:p>
        </w:tc>
        <w:tc>
          <w:tcPr>
            <w:tcMar>
              <w:left w:w="11" w:type="dxa"/>
              <w:right w:w="11" w:type="dxa"/>
            </w:tcMar>
            <w:tcW w:w="3939" w:type="dxa"/>
            <w:vAlign w:val="center"/>
            <w:textDirection w:val="lrTb"/>
            <w:noWrap w:val="false"/>
          </w:tcPr>
          <w:p>
            <w:pPr>
              <w:pStyle w:val="992"/>
              <w:ind w:firstLine="0"/>
              <w:jc w:val="center"/>
              <w:spacing w:line="240" w:lineRule="auto"/>
              <w:rPr>
                <w:sz w:val="20"/>
                <w:szCs w:val="20"/>
              </w:rPr>
            </w:pPr>
            <w:r>
              <w:rPr>
                <w:color w:val="000000"/>
                <w:sz w:val="20"/>
                <w:szCs w:val="20"/>
              </w:rPr>
              <w:t xml:space="preserve">с. Усть-Алексеево ул. Молодежная, 11</w:t>
            </w:r>
            <w:r>
              <w:rPr>
                <w:sz w:val="20"/>
                <w:szCs w:val="20"/>
              </w:rPr>
            </w:r>
            <w:r>
              <w:rPr>
                <w:sz w:val="20"/>
                <w:szCs w:val="20"/>
              </w:rPr>
            </w:r>
          </w:p>
        </w:tc>
        <w:tc>
          <w:tcPr>
            <w:tcMar>
              <w:left w:w="11" w:type="dxa"/>
              <w:right w:w="11" w:type="dxa"/>
            </w:tcMar>
            <w:tcW w:w="3148" w:type="dxa"/>
            <w:vAlign w:val="center"/>
            <w:textDirection w:val="lrTb"/>
            <w:noWrap w:val="false"/>
          </w:tcPr>
          <w:p>
            <w:pPr>
              <w:pStyle w:val="1048"/>
              <w:rPr>
                <w:color w:val="000000"/>
                <w:lang w:val="ru-RU" w:eastAsia="ru-RU"/>
              </w:rPr>
            </w:pPr>
            <w:r>
              <w:rPr>
                <w:color w:val="000000"/>
                <w:lang w:val="ru-RU" w:eastAsia="en-US"/>
              </w:rPr>
              <w:t xml:space="preserve">с. Усть-Алексеево</w:t>
            </w:r>
            <w:r>
              <w:rPr>
                <w:color w:val="000000"/>
                <w:lang w:val="ru-RU" w:eastAsia="ru-RU"/>
              </w:rPr>
            </w:r>
            <w:r>
              <w:rPr>
                <w:color w:val="000000"/>
                <w:lang w:val="ru-RU" w:eastAsia="ru-RU"/>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Mar>
              <w:left w:w="11" w:type="dxa"/>
              <w:right w:w="11" w:type="dxa"/>
            </w:tcMar>
            <w:tcW w:w="2036" w:type="dxa"/>
            <w:vAlign w:val="center"/>
            <w:textDirection w:val="lrTb"/>
            <w:noWrap w:val="false"/>
          </w:tcPr>
          <w:p>
            <w:pPr>
              <w:pStyle w:val="992"/>
              <w:ind w:firstLine="0"/>
              <w:jc w:val="center"/>
              <w:spacing w:line="240" w:lineRule="auto"/>
              <w:rPr>
                <w:sz w:val="20"/>
                <w:szCs w:val="20"/>
              </w:rPr>
            </w:pPr>
            <w:r>
              <w:rPr>
                <w:color w:val="000000"/>
                <w:sz w:val="20"/>
                <w:szCs w:val="20"/>
              </w:rPr>
              <w:t xml:space="preserve">котельная № 4</w:t>
            </w:r>
            <w:r>
              <w:rPr>
                <w:sz w:val="20"/>
                <w:szCs w:val="20"/>
              </w:rPr>
            </w:r>
            <w:r>
              <w:rPr>
                <w:sz w:val="20"/>
                <w:szCs w:val="20"/>
              </w:rPr>
            </w:r>
          </w:p>
        </w:tc>
        <w:tc>
          <w:tcPr>
            <w:tcMar>
              <w:left w:w="11" w:type="dxa"/>
              <w:right w:w="11" w:type="dxa"/>
            </w:tcMar>
            <w:tcW w:w="3939" w:type="dxa"/>
            <w:vAlign w:val="center"/>
            <w:textDirection w:val="lrTb"/>
            <w:noWrap w:val="false"/>
          </w:tcPr>
          <w:p>
            <w:pPr>
              <w:pStyle w:val="992"/>
              <w:ind w:firstLine="0"/>
              <w:jc w:val="center"/>
              <w:spacing w:line="240" w:lineRule="auto"/>
              <w:rPr>
                <w:sz w:val="20"/>
                <w:szCs w:val="20"/>
              </w:rPr>
            </w:pPr>
            <w:r>
              <w:rPr>
                <w:color w:val="000000"/>
                <w:sz w:val="20"/>
                <w:szCs w:val="20"/>
              </w:rPr>
              <w:t xml:space="preserve">Усть-Алексеево пер. Мелиораторов, 8</w:t>
            </w:r>
            <w:r>
              <w:rPr>
                <w:sz w:val="20"/>
                <w:szCs w:val="20"/>
              </w:rPr>
            </w:r>
            <w:r>
              <w:rPr>
                <w:sz w:val="20"/>
                <w:szCs w:val="20"/>
              </w:rPr>
            </w:r>
          </w:p>
        </w:tc>
        <w:tc>
          <w:tcPr>
            <w:tcMar>
              <w:left w:w="11" w:type="dxa"/>
              <w:right w:w="11" w:type="dxa"/>
            </w:tcMar>
            <w:tcW w:w="3148" w:type="dxa"/>
            <w:vAlign w:val="center"/>
            <w:textDirection w:val="lrTb"/>
            <w:noWrap w:val="false"/>
          </w:tcPr>
          <w:p>
            <w:pPr>
              <w:pStyle w:val="1048"/>
              <w:rPr>
                <w:color w:val="000000"/>
                <w:lang w:val="ru-RU" w:eastAsia="ru-RU"/>
              </w:rPr>
            </w:pPr>
            <w:r>
              <w:rPr>
                <w:color w:val="000000"/>
                <w:lang w:val="ru-RU" w:eastAsia="en-US"/>
              </w:rPr>
              <w:t xml:space="preserve">с. Усть-Алексеево</w:t>
            </w:r>
            <w:r>
              <w:rPr>
                <w:color w:val="000000"/>
                <w:lang w:val="ru-RU" w:eastAsia="ru-RU"/>
              </w:rPr>
            </w:r>
            <w:r>
              <w:rPr>
                <w:color w:val="000000"/>
                <w:lang w:val="ru-RU" w:eastAsia="ru-RU"/>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Mar>
              <w:left w:w="11" w:type="dxa"/>
              <w:right w:w="11" w:type="dxa"/>
            </w:tcMar>
            <w:tcW w:w="2036" w:type="dxa"/>
            <w:vAlign w:val="center"/>
            <w:textDirection w:val="lrTb"/>
            <w:noWrap w:val="false"/>
          </w:tcPr>
          <w:p>
            <w:pPr>
              <w:pStyle w:val="992"/>
              <w:ind w:firstLine="0"/>
              <w:jc w:val="center"/>
              <w:spacing w:line="240" w:lineRule="auto"/>
              <w:rPr>
                <w:sz w:val="20"/>
                <w:szCs w:val="20"/>
              </w:rPr>
            </w:pPr>
            <w:r>
              <w:rPr>
                <w:color w:val="000000"/>
                <w:sz w:val="20"/>
                <w:szCs w:val="20"/>
              </w:rPr>
              <w:t xml:space="preserve">котельная № 5</w:t>
            </w:r>
            <w:r>
              <w:rPr>
                <w:sz w:val="20"/>
                <w:szCs w:val="20"/>
              </w:rPr>
            </w:r>
            <w:r>
              <w:rPr>
                <w:sz w:val="20"/>
                <w:szCs w:val="20"/>
              </w:rPr>
            </w:r>
          </w:p>
        </w:tc>
        <w:tc>
          <w:tcPr>
            <w:tcMar>
              <w:left w:w="11" w:type="dxa"/>
              <w:right w:w="11" w:type="dxa"/>
            </w:tcMar>
            <w:tcW w:w="3939" w:type="dxa"/>
            <w:vAlign w:val="center"/>
            <w:textDirection w:val="lrTb"/>
            <w:noWrap w:val="false"/>
          </w:tcPr>
          <w:p>
            <w:pPr>
              <w:pStyle w:val="992"/>
              <w:ind w:firstLine="0"/>
              <w:jc w:val="center"/>
              <w:spacing w:line="240" w:lineRule="auto"/>
              <w:rPr>
                <w:sz w:val="20"/>
                <w:szCs w:val="20"/>
              </w:rPr>
            </w:pPr>
            <w:r>
              <w:rPr>
                <w:color w:val="000000"/>
                <w:sz w:val="20"/>
                <w:szCs w:val="20"/>
              </w:rPr>
              <w:t xml:space="preserve">с. Усть-Алексеево ул. Больничный городок, 9</w:t>
            </w:r>
            <w:r>
              <w:rPr>
                <w:sz w:val="20"/>
                <w:szCs w:val="20"/>
              </w:rPr>
            </w:r>
            <w:r>
              <w:rPr>
                <w:sz w:val="20"/>
                <w:szCs w:val="20"/>
              </w:rPr>
            </w:r>
          </w:p>
        </w:tc>
        <w:tc>
          <w:tcPr>
            <w:tcMar>
              <w:left w:w="11" w:type="dxa"/>
              <w:right w:w="11" w:type="dxa"/>
            </w:tcMar>
            <w:tcW w:w="3148" w:type="dxa"/>
            <w:vAlign w:val="center"/>
            <w:textDirection w:val="lrTb"/>
            <w:noWrap w:val="false"/>
          </w:tcPr>
          <w:p>
            <w:pPr>
              <w:pStyle w:val="1048"/>
              <w:rPr>
                <w:color w:val="000000"/>
                <w:lang w:val="ru-RU" w:eastAsia="ru-RU"/>
              </w:rPr>
            </w:pPr>
            <w:r>
              <w:rPr>
                <w:color w:val="000000"/>
                <w:lang w:val="ru-RU" w:eastAsia="en-US"/>
              </w:rPr>
              <w:t xml:space="preserve">с. Усть-Алексеево</w:t>
            </w:r>
            <w:r>
              <w:rPr>
                <w:color w:val="000000"/>
                <w:lang w:val="ru-RU" w:eastAsia="ru-RU"/>
              </w:rPr>
            </w:r>
            <w:r>
              <w:rPr>
                <w:color w:val="000000"/>
                <w:lang w:val="ru-RU" w:eastAsia="ru-RU"/>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Mar>
              <w:left w:w="11" w:type="dxa"/>
              <w:right w:w="11" w:type="dxa"/>
            </w:tcMar>
            <w:tcW w:w="2036" w:type="dxa"/>
            <w:vAlign w:val="center"/>
            <w:textDirection w:val="lrTb"/>
            <w:noWrap w:val="false"/>
          </w:tcPr>
          <w:p>
            <w:pPr>
              <w:pStyle w:val="992"/>
              <w:ind w:firstLine="0"/>
              <w:jc w:val="center"/>
              <w:spacing w:line="240" w:lineRule="auto"/>
              <w:rPr>
                <w:sz w:val="20"/>
                <w:szCs w:val="20"/>
              </w:rPr>
            </w:pPr>
            <w:r>
              <w:rPr>
                <w:color w:val="000000"/>
                <w:sz w:val="20"/>
                <w:szCs w:val="20"/>
              </w:rPr>
              <w:t xml:space="preserve">котельная д. Чернево</w:t>
            </w:r>
            <w:r>
              <w:rPr>
                <w:sz w:val="20"/>
                <w:szCs w:val="20"/>
              </w:rPr>
            </w:r>
            <w:r>
              <w:rPr>
                <w:sz w:val="20"/>
                <w:szCs w:val="20"/>
              </w:rPr>
            </w:r>
          </w:p>
        </w:tc>
        <w:tc>
          <w:tcPr>
            <w:tcMar>
              <w:left w:w="11" w:type="dxa"/>
              <w:right w:w="11" w:type="dxa"/>
            </w:tcMar>
            <w:tcW w:w="3939" w:type="dxa"/>
            <w:vAlign w:val="center"/>
            <w:textDirection w:val="lrTb"/>
            <w:noWrap w:val="false"/>
          </w:tcPr>
          <w:p>
            <w:pPr>
              <w:pStyle w:val="992"/>
              <w:ind w:firstLine="0"/>
              <w:jc w:val="center"/>
              <w:spacing w:line="240" w:lineRule="auto"/>
              <w:rPr>
                <w:sz w:val="20"/>
                <w:szCs w:val="20"/>
              </w:rPr>
            </w:pPr>
            <w:r>
              <w:rPr>
                <w:color w:val="000000"/>
                <w:sz w:val="20"/>
                <w:szCs w:val="20"/>
              </w:rPr>
              <w:t xml:space="preserve">д. Чернево</w:t>
            </w:r>
            <w:r>
              <w:rPr>
                <w:sz w:val="20"/>
                <w:szCs w:val="20"/>
              </w:rPr>
            </w:r>
            <w:r>
              <w:rPr>
                <w:sz w:val="20"/>
                <w:szCs w:val="20"/>
              </w:rPr>
            </w:r>
          </w:p>
        </w:tc>
        <w:tc>
          <w:tcPr>
            <w:tcMar>
              <w:left w:w="11" w:type="dxa"/>
              <w:right w:w="11" w:type="dxa"/>
            </w:tcMar>
            <w:tcW w:w="3148" w:type="dxa"/>
            <w:vAlign w:val="center"/>
            <w:textDirection w:val="lrTb"/>
            <w:noWrap w:val="false"/>
          </w:tcPr>
          <w:p>
            <w:pPr>
              <w:pStyle w:val="1048"/>
              <w:rPr>
                <w:color w:val="000000"/>
                <w:lang w:val="ru-RU" w:eastAsia="ru-RU"/>
              </w:rPr>
            </w:pPr>
            <w:r>
              <w:rPr>
                <w:color w:val="000000"/>
                <w:lang w:val="ru-RU" w:eastAsia="en-US"/>
              </w:rPr>
              <w:t xml:space="preserve">д. Чернево</w:t>
            </w:r>
            <w:r>
              <w:rPr>
                <w:color w:val="000000"/>
                <w:lang w:val="ru-RU" w:eastAsia="ru-RU"/>
              </w:rPr>
            </w:r>
            <w:r>
              <w:rPr>
                <w:color w:val="000000"/>
                <w:lang w:val="ru-RU" w:eastAsia="ru-RU"/>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Mar>
              <w:left w:w="11" w:type="dxa"/>
              <w:right w:w="11" w:type="dxa"/>
            </w:tcMar>
            <w:tcW w:w="2036" w:type="dxa"/>
            <w:vAlign w:val="center"/>
            <w:textDirection w:val="lrTb"/>
            <w:noWrap w:val="false"/>
          </w:tcPr>
          <w:p>
            <w:pPr>
              <w:pStyle w:val="992"/>
              <w:ind w:firstLine="0"/>
              <w:jc w:val="center"/>
              <w:spacing w:line="240" w:lineRule="auto"/>
              <w:rPr>
                <w:sz w:val="20"/>
                <w:szCs w:val="20"/>
              </w:rPr>
            </w:pPr>
            <w:r>
              <w:rPr>
                <w:color w:val="000000"/>
                <w:sz w:val="20"/>
                <w:szCs w:val="20"/>
              </w:rPr>
              <w:t xml:space="preserve">котельная больницы</w:t>
            </w:r>
            <w:r>
              <w:rPr>
                <w:sz w:val="20"/>
                <w:szCs w:val="20"/>
              </w:rPr>
            </w:r>
            <w:r>
              <w:rPr>
                <w:sz w:val="20"/>
                <w:szCs w:val="20"/>
              </w:rPr>
            </w:r>
          </w:p>
        </w:tc>
        <w:tc>
          <w:tcPr>
            <w:tcMar>
              <w:left w:w="11" w:type="dxa"/>
              <w:right w:w="11" w:type="dxa"/>
            </w:tcMar>
            <w:tcW w:w="3939" w:type="dxa"/>
            <w:vAlign w:val="center"/>
            <w:textDirection w:val="lrTb"/>
            <w:noWrap w:val="false"/>
          </w:tcPr>
          <w:p>
            <w:pPr>
              <w:pStyle w:val="992"/>
              <w:ind w:firstLine="0"/>
              <w:jc w:val="center"/>
              <w:spacing w:line="240" w:lineRule="auto"/>
              <w:rPr>
                <w:sz w:val="20"/>
                <w:szCs w:val="20"/>
              </w:rPr>
            </w:pPr>
            <w:r>
              <w:rPr>
                <w:color w:val="000000"/>
                <w:sz w:val="20"/>
                <w:szCs w:val="20"/>
              </w:rPr>
              <w:t xml:space="preserve">п. Полдарса, ул. Больничная</w:t>
            </w:r>
            <w:r>
              <w:rPr>
                <w:sz w:val="20"/>
                <w:szCs w:val="20"/>
              </w:rPr>
            </w:r>
            <w:r>
              <w:rPr>
                <w:sz w:val="20"/>
                <w:szCs w:val="20"/>
              </w:rPr>
            </w:r>
          </w:p>
        </w:tc>
        <w:tc>
          <w:tcPr>
            <w:tcMar>
              <w:left w:w="11" w:type="dxa"/>
              <w:right w:w="11" w:type="dxa"/>
            </w:tcMar>
            <w:tcW w:w="3148" w:type="dxa"/>
            <w:vAlign w:val="center"/>
            <w:textDirection w:val="lrTb"/>
            <w:noWrap w:val="false"/>
          </w:tcPr>
          <w:p>
            <w:pPr>
              <w:pStyle w:val="1048"/>
              <w:rPr>
                <w:color w:val="000000"/>
                <w:lang w:val="ru-RU" w:eastAsia="ru-RU"/>
              </w:rPr>
            </w:pPr>
            <w:r>
              <w:rPr>
                <w:color w:val="000000"/>
                <w:lang w:val="ru-RU" w:eastAsia="en-US"/>
              </w:rPr>
              <w:t xml:space="preserve">п. Полдарса</w:t>
            </w:r>
            <w:r>
              <w:rPr>
                <w:color w:val="000000"/>
                <w:lang w:val="ru-RU" w:eastAsia="ru-RU"/>
              </w:rPr>
            </w:r>
            <w:r>
              <w:rPr>
                <w:color w:val="000000"/>
                <w:lang w:val="ru-RU" w:eastAsia="ru-RU"/>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Mar>
              <w:left w:w="11" w:type="dxa"/>
              <w:right w:w="11" w:type="dxa"/>
            </w:tcMar>
            <w:tcW w:w="2036" w:type="dxa"/>
            <w:vAlign w:val="center"/>
            <w:textDirection w:val="lrTb"/>
            <w:noWrap w:val="false"/>
          </w:tcPr>
          <w:p>
            <w:pPr>
              <w:pStyle w:val="992"/>
              <w:ind w:firstLine="0"/>
              <w:jc w:val="center"/>
              <w:spacing w:line="240" w:lineRule="auto"/>
              <w:rPr>
                <w:sz w:val="20"/>
                <w:szCs w:val="20"/>
              </w:rPr>
            </w:pPr>
            <w:r>
              <w:rPr>
                <w:color w:val="000000"/>
                <w:sz w:val="20"/>
                <w:szCs w:val="20"/>
              </w:rPr>
              <w:t xml:space="preserve">котельная бани</w:t>
            </w:r>
            <w:r>
              <w:rPr>
                <w:sz w:val="20"/>
                <w:szCs w:val="20"/>
              </w:rPr>
            </w:r>
            <w:r>
              <w:rPr>
                <w:sz w:val="20"/>
                <w:szCs w:val="20"/>
              </w:rPr>
            </w:r>
          </w:p>
        </w:tc>
        <w:tc>
          <w:tcPr>
            <w:tcMar>
              <w:left w:w="11" w:type="dxa"/>
              <w:right w:w="11" w:type="dxa"/>
            </w:tcMar>
            <w:tcW w:w="3939" w:type="dxa"/>
            <w:vAlign w:val="center"/>
            <w:textDirection w:val="lrTb"/>
            <w:noWrap w:val="false"/>
          </w:tcPr>
          <w:p>
            <w:pPr>
              <w:pStyle w:val="992"/>
              <w:ind w:firstLine="0"/>
              <w:jc w:val="center"/>
              <w:spacing w:line="240" w:lineRule="auto"/>
              <w:rPr>
                <w:sz w:val="20"/>
                <w:szCs w:val="20"/>
              </w:rPr>
            </w:pPr>
            <w:r>
              <w:rPr>
                <w:color w:val="000000"/>
                <w:sz w:val="20"/>
                <w:szCs w:val="20"/>
              </w:rPr>
              <w:t xml:space="preserve">п. Полдарса, ул. Больничная</w:t>
            </w:r>
            <w:r>
              <w:rPr>
                <w:sz w:val="20"/>
                <w:szCs w:val="20"/>
              </w:rPr>
            </w:r>
            <w:r>
              <w:rPr>
                <w:sz w:val="20"/>
                <w:szCs w:val="20"/>
              </w:rPr>
            </w:r>
          </w:p>
        </w:tc>
        <w:tc>
          <w:tcPr>
            <w:tcMar>
              <w:left w:w="11" w:type="dxa"/>
              <w:right w:w="11" w:type="dxa"/>
            </w:tcMar>
            <w:tcW w:w="3148" w:type="dxa"/>
            <w:vAlign w:val="center"/>
            <w:textDirection w:val="lrTb"/>
            <w:noWrap w:val="false"/>
          </w:tcPr>
          <w:p>
            <w:pPr>
              <w:pStyle w:val="1048"/>
              <w:rPr>
                <w:color w:val="000000"/>
                <w:lang w:val="ru-RU" w:eastAsia="ru-RU"/>
              </w:rPr>
            </w:pPr>
            <w:r>
              <w:rPr>
                <w:color w:val="000000"/>
                <w:lang w:val="ru-RU" w:eastAsia="en-US"/>
              </w:rPr>
              <w:t xml:space="preserve">п. Полдарса</w:t>
            </w:r>
            <w:r>
              <w:rPr>
                <w:color w:val="000000"/>
                <w:lang w:val="ru-RU" w:eastAsia="ru-RU"/>
              </w:rPr>
            </w:r>
            <w:r>
              <w:rPr>
                <w:color w:val="000000"/>
                <w:lang w:val="ru-RU" w:eastAsia="ru-RU"/>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Mar>
              <w:left w:w="11" w:type="dxa"/>
              <w:right w:w="11" w:type="dxa"/>
            </w:tcMar>
            <w:tcW w:w="2036" w:type="dxa"/>
            <w:vAlign w:val="center"/>
            <w:textDirection w:val="lrTb"/>
            <w:noWrap w:val="false"/>
          </w:tcPr>
          <w:p>
            <w:pPr>
              <w:pStyle w:val="992"/>
              <w:ind w:firstLine="0"/>
              <w:jc w:val="center"/>
              <w:spacing w:line="240" w:lineRule="auto"/>
              <w:rPr>
                <w:sz w:val="20"/>
                <w:szCs w:val="20"/>
              </w:rPr>
            </w:pPr>
            <w:r>
              <w:rPr>
                <w:color w:val="000000"/>
                <w:sz w:val="20"/>
                <w:szCs w:val="20"/>
              </w:rPr>
              <w:t xml:space="preserve">котельная школы</w:t>
            </w:r>
            <w:r>
              <w:rPr>
                <w:sz w:val="20"/>
                <w:szCs w:val="20"/>
              </w:rPr>
            </w:r>
            <w:r>
              <w:rPr>
                <w:sz w:val="20"/>
                <w:szCs w:val="20"/>
              </w:rPr>
            </w:r>
          </w:p>
        </w:tc>
        <w:tc>
          <w:tcPr>
            <w:tcMar>
              <w:left w:w="11" w:type="dxa"/>
              <w:right w:w="11" w:type="dxa"/>
            </w:tcMar>
            <w:tcW w:w="3939" w:type="dxa"/>
            <w:vAlign w:val="center"/>
            <w:textDirection w:val="lrTb"/>
            <w:noWrap w:val="false"/>
          </w:tcPr>
          <w:p>
            <w:pPr>
              <w:pStyle w:val="992"/>
              <w:ind w:firstLine="0"/>
              <w:jc w:val="center"/>
              <w:spacing w:line="240" w:lineRule="auto"/>
              <w:rPr>
                <w:sz w:val="20"/>
                <w:szCs w:val="20"/>
              </w:rPr>
            </w:pPr>
            <w:r>
              <w:rPr>
                <w:color w:val="000000"/>
                <w:sz w:val="20"/>
                <w:szCs w:val="20"/>
              </w:rPr>
              <w:t xml:space="preserve">п. Полдарса, ул. Школьная</w:t>
            </w:r>
            <w:r>
              <w:rPr>
                <w:sz w:val="20"/>
                <w:szCs w:val="20"/>
              </w:rPr>
            </w:r>
            <w:r>
              <w:rPr>
                <w:sz w:val="20"/>
                <w:szCs w:val="20"/>
              </w:rPr>
            </w:r>
          </w:p>
        </w:tc>
        <w:tc>
          <w:tcPr>
            <w:tcMar>
              <w:left w:w="11" w:type="dxa"/>
              <w:right w:w="11" w:type="dxa"/>
            </w:tcMar>
            <w:tcW w:w="3148" w:type="dxa"/>
            <w:vAlign w:val="center"/>
            <w:textDirection w:val="lrTb"/>
            <w:noWrap w:val="false"/>
          </w:tcPr>
          <w:p>
            <w:pPr>
              <w:pStyle w:val="1048"/>
              <w:rPr>
                <w:color w:val="000000"/>
                <w:lang w:val="ru-RU" w:eastAsia="ru-RU"/>
              </w:rPr>
            </w:pPr>
            <w:r>
              <w:rPr>
                <w:color w:val="000000"/>
                <w:lang w:val="ru-RU" w:eastAsia="en-US"/>
              </w:rPr>
              <w:t xml:space="preserve">п. Полдарса</w:t>
            </w:r>
            <w:r>
              <w:rPr>
                <w:color w:val="000000"/>
                <w:lang w:val="ru-RU" w:eastAsia="ru-RU"/>
              </w:rPr>
            </w:r>
            <w:r>
              <w:rPr>
                <w:color w:val="000000"/>
                <w:lang w:val="ru-RU" w:eastAsia="ru-RU"/>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Mar>
              <w:left w:w="11" w:type="dxa"/>
              <w:right w:w="11" w:type="dxa"/>
            </w:tcMar>
            <w:tcW w:w="2036" w:type="dxa"/>
            <w:vAlign w:val="center"/>
            <w:textDirection w:val="lrTb"/>
            <w:noWrap w:val="false"/>
          </w:tcPr>
          <w:p>
            <w:pPr>
              <w:pStyle w:val="992"/>
              <w:ind w:firstLine="0"/>
              <w:jc w:val="center"/>
              <w:spacing w:line="240" w:lineRule="auto"/>
              <w:rPr>
                <w:sz w:val="20"/>
                <w:szCs w:val="20"/>
              </w:rPr>
            </w:pPr>
            <w:r>
              <w:rPr>
                <w:color w:val="000000"/>
                <w:sz w:val="20"/>
                <w:szCs w:val="20"/>
              </w:rPr>
              <w:t xml:space="preserve">котельная д/сада ул. Мира</w:t>
            </w:r>
            <w:r>
              <w:rPr>
                <w:sz w:val="20"/>
                <w:szCs w:val="20"/>
              </w:rPr>
            </w:r>
            <w:r>
              <w:rPr>
                <w:sz w:val="20"/>
                <w:szCs w:val="20"/>
              </w:rPr>
            </w:r>
          </w:p>
        </w:tc>
        <w:tc>
          <w:tcPr>
            <w:tcMar>
              <w:left w:w="11" w:type="dxa"/>
              <w:right w:w="11" w:type="dxa"/>
            </w:tcMar>
            <w:tcW w:w="3939" w:type="dxa"/>
            <w:vAlign w:val="center"/>
            <w:textDirection w:val="lrTb"/>
            <w:noWrap w:val="false"/>
          </w:tcPr>
          <w:p>
            <w:pPr>
              <w:pStyle w:val="992"/>
              <w:ind w:firstLine="0"/>
              <w:jc w:val="center"/>
              <w:spacing w:line="240" w:lineRule="auto"/>
              <w:rPr>
                <w:sz w:val="20"/>
                <w:szCs w:val="20"/>
              </w:rPr>
            </w:pPr>
            <w:r>
              <w:rPr>
                <w:color w:val="000000"/>
                <w:sz w:val="20"/>
                <w:szCs w:val="20"/>
              </w:rPr>
              <w:t xml:space="preserve">Великоустюгский округ, п. Ломоватка, ул. Мира</w:t>
            </w:r>
            <w:r>
              <w:rPr>
                <w:sz w:val="20"/>
                <w:szCs w:val="20"/>
              </w:rPr>
            </w:r>
            <w:r>
              <w:rPr>
                <w:sz w:val="20"/>
                <w:szCs w:val="20"/>
              </w:rPr>
            </w:r>
          </w:p>
        </w:tc>
        <w:tc>
          <w:tcPr>
            <w:tcMar>
              <w:left w:w="11" w:type="dxa"/>
              <w:right w:w="11" w:type="dxa"/>
            </w:tcMar>
            <w:tcW w:w="3148" w:type="dxa"/>
            <w:vAlign w:val="center"/>
            <w:textDirection w:val="lrTb"/>
            <w:noWrap w:val="false"/>
          </w:tcPr>
          <w:p>
            <w:pPr>
              <w:pStyle w:val="1048"/>
              <w:rPr>
                <w:color w:val="000000"/>
                <w:lang w:val="ru-RU" w:eastAsia="ru-RU"/>
              </w:rPr>
            </w:pPr>
            <w:r>
              <w:rPr>
                <w:color w:val="000000"/>
                <w:lang w:val="ru-RU" w:eastAsia="en-US"/>
              </w:rPr>
              <w:t xml:space="preserve">п. Ломоватка</w:t>
            </w:r>
            <w:r>
              <w:rPr>
                <w:color w:val="000000"/>
                <w:lang w:val="ru-RU" w:eastAsia="ru-RU"/>
              </w:rPr>
            </w:r>
            <w:r>
              <w:rPr>
                <w:color w:val="000000"/>
                <w:lang w:val="ru-RU" w:eastAsia="ru-RU"/>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Mar>
              <w:left w:w="11" w:type="dxa"/>
              <w:right w:w="11" w:type="dxa"/>
            </w:tcMar>
            <w:tcW w:w="2036" w:type="dxa"/>
            <w:vAlign w:val="center"/>
            <w:textDirection w:val="lrTb"/>
            <w:noWrap w:val="false"/>
          </w:tcPr>
          <w:p>
            <w:pPr>
              <w:pStyle w:val="992"/>
              <w:ind w:firstLine="0"/>
              <w:jc w:val="center"/>
              <w:spacing w:line="240" w:lineRule="auto"/>
              <w:rPr>
                <w:sz w:val="20"/>
                <w:szCs w:val="20"/>
              </w:rPr>
            </w:pPr>
            <w:r>
              <w:rPr>
                <w:color w:val="000000"/>
                <w:sz w:val="20"/>
                <w:szCs w:val="20"/>
              </w:rPr>
              <w:t xml:space="preserve">котельная школы ул. Заречная</w:t>
            </w:r>
            <w:r>
              <w:rPr>
                <w:sz w:val="20"/>
                <w:szCs w:val="20"/>
              </w:rPr>
            </w:r>
            <w:r>
              <w:rPr>
                <w:sz w:val="20"/>
                <w:szCs w:val="20"/>
              </w:rPr>
            </w:r>
          </w:p>
        </w:tc>
        <w:tc>
          <w:tcPr>
            <w:tcMar>
              <w:left w:w="11" w:type="dxa"/>
              <w:right w:w="11" w:type="dxa"/>
            </w:tcMar>
            <w:tcW w:w="3939" w:type="dxa"/>
            <w:vAlign w:val="center"/>
            <w:textDirection w:val="lrTb"/>
            <w:noWrap w:val="false"/>
          </w:tcPr>
          <w:p>
            <w:pPr>
              <w:pStyle w:val="992"/>
              <w:ind w:firstLine="0"/>
              <w:jc w:val="center"/>
              <w:spacing w:line="240" w:lineRule="auto"/>
              <w:rPr>
                <w:sz w:val="20"/>
                <w:szCs w:val="20"/>
              </w:rPr>
            </w:pPr>
            <w:r>
              <w:rPr>
                <w:color w:val="000000"/>
                <w:sz w:val="20"/>
                <w:szCs w:val="20"/>
              </w:rPr>
              <w:t xml:space="preserve">Великоустюгский округ, п. Ломоватка, ул. Заречная, 21а</w:t>
            </w:r>
            <w:r>
              <w:rPr>
                <w:sz w:val="20"/>
                <w:szCs w:val="20"/>
              </w:rPr>
            </w:r>
            <w:r>
              <w:rPr>
                <w:sz w:val="20"/>
                <w:szCs w:val="20"/>
              </w:rPr>
            </w:r>
          </w:p>
        </w:tc>
        <w:tc>
          <w:tcPr>
            <w:tcMar>
              <w:left w:w="11" w:type="dxa"/>
              <w:right w:w="11" w:type="dxa"/>
            </w:tcMar>
            <w:tcW w:w="3148" w:type="dxa"/>
            <w:vAlign w:val="center"/>
            <w:textDirection w:val="lrTb"/>
            <w:noWrap w:val="false"/>
          </w:tcPr>
          <w:p>
            <w:pPr>
              <w:pStyle w:val="1048"/>
              <w:rPr>
                <w:color w:val="000000"/>
                <w:lang w:val="ru-RU" w:eastAsia="ru-RU"/>
              </w:rPr>
            </w:pPr>
            <w:r>
              <w:rPr>
                <w:color w:val="000000"/>
                <w:lang w:val="ru-RU" w:eastAsia="en-US"/>
              </w:rPr>
              <w:t xml:space="preserve">п. Ломоватка</w:t>
            </w:r>
            <w:r>
              <w:rPr>
                <w:color w:val="000000"/>
                <w:lang w:val="ru-RU" w:eastAsia="ru-RU"/>
              </w:rPr>
            </w:r>
            <w:r>
              <w:rPr>
                <w:color w:val="000000"/>
                <w:lang w:val="ru-RU" w:eastAsia="ru-RU"/>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Mar>
              <w:left w:w="11" w:type="dxa"/>
              <w:right w:w="11" w:type="dxa"/>
            </w:tcMar>
            <w:tcW w:w="2036" w:type="dxa"/>
            <w:vAlign w:val="center"/>
            <w:textDirection w:val="lrTb"/>
            <w:noWrap w:val="false"/>
          </w:tcPr>
          <w:p>
            <w:pPr>
              <w:pStyle w:val="992"/>
              <w:ind w:firstLine="0"/>
              <w:jc w:val="center"/>
              <w:spacing w:line="240" w:lineRule="auto"/>
              <w:rPr>
                <w:sz w:val="20"/>
                <w:szCs w:val="20"/>
              </w:rPr>
            </w:pPr>
            <w:r>
              <w:rPr>
                <w:color w:val="000000"/>
                <w:sz w:val="20"/>
                <w:szCs w:val="20"/>
              </w:rPr>
              <w:t xml:space="preserve">Котельная ж/д станции</w:t>
            </w:r>
            <w:r>
              <w:rPr>
                <w:sz w:val="20"/>
                <w:szCs w:val="20"/>
              </w:rPr>
            </w:r>
            <w:r>
              <w:rPr>
                <w:sz w:val="20"/>
                <w:szCs w:val="20"/>
              </w:rPr>
            </w:r>
          </w:p>
        </w:tc>
        <w:tc>
          <w:tcPr>
            <w:tcMar>
              <w:left w:w="11" w:type="dxa"/>
              <w:right w:w="11" w:type="dxa"/>
            </w:tcMar>
            <w:tcW w:w="3939" w:type="dxa"/>
            <w:vAlign w:val="center"/>
            <w:textDirection w:val="lrTb"/>
            <w:noWrap w:val="false"/>
          </w:tcPr>
          <w:p>
            <w:pPr>
              <w:pStyle w:val="992"/>
              <w:ind w:firstLine="0"/>
              <w:jc w:val="center"/>
              <w:spacing w:line="240" w:lineRule="auto"/>
              <w:rPr>
                <w:sz w:val="20"/>
                <w:szCs w:val="20"/>
              </w:rPr>
            </w:pPr>
            <w:r>
              <w:rPr>
                <w:color w:val="000000"/>
                <w:sz w:val="20"/>
                <w:szCs w:val="20"/>
              </w:rPr>
              <w:t xml:space="preserve">г. Красавино, ул. Вокзальная</w:t>
            </w:r>
            <w:r>
              <w:rPr>
                <w:sz w:val="20"/>
                <w:szCs w:val="20"/>
              </w:rPr>
            </w:r>
            <w:r>
              <w:rPr>
                <w:sz w:val="20"/>
                <w:szCs w:val="20"/>
              </w:rPr>
            </w:r>
          </w:p>
        </w:tc>
        <w:tc>
          <w:tcPr>
            <w:tcMar>
              <w:left w:w="11" w:type="dxa"/>
              <w:right w:w="11" w:type="dxa"/>
            </w:tcMar>
            <w:tcW w:w="3148" w:type="dxa"/>
            <w:vAlign w:val="center"/>
            <w:textDirection w:val="lrTb"/>
            <w:noWrap w:val="false"/>
          </w:tcPr>
          <w:p>
            <w:pPr>
              <w:pStyle w:val="1048"/>
              <w:rPr>
                <w:color w:val="000000"/>
                <w:lang w:val="ru-RU" w:eastAsia="ru-RU"/>
              </w:rPr>
            </w:pPr>
            <w:r>
              <w:rPr>
                <w:color w:val="000000"/>
                <w:lang w:val="ru-RU" w:eastAsia="en-US"/>
              </w:rPr>
              <w:t xml:space="preserve">г. Красавино</w:t>
            </w:r>
            <w:r>
              <w:rPr>
                <w:color w:val="000000"/>
                <w:lang w:val="ru-RU" w:eastAsia="ru-RU"/>
              </w:rPr>
            </w:r>
            <w:r>
              <w:rPr>
                <w:color w:val="000000"/>
                <w:lang w:val="ru-RU" w:eastAsia="ru-RU"/>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Mar>
              <w:left w:w="11" w:type="dxa"/>
              <w:right w:w="11" w:type="dxa"/>
            </w:tcMar>
            <w:tcW w:w="2036" w:type="dxa"/>
            <w:vAlign w:val="center"/>
            <w:textDirection w:val="lrTb"/>
            <w:noWrap w:val="false"/>
          </w:tcPr>
          <w:p>
            <w:pPr>
              <w:pStyle w:val="992"/>
              <w:ind w:firstLine="0"/>
              <w:jc w:val="center"/>
              <w:spacing w:line="240" w:lineRule="auto"/>
              <w:rPr>
                <w:sz w:val="20"/>
                <w:szCs w:val="20"/>
              </w:rPr>
            </w:pPr>
            <w:r>
              <w:rPr>
                <w:color w:val="000000"/>
                <w:sz w:val="20"/>
                <w:szCs w:val="20"/>
              </w:rPr>
              <w:t xml:space="preserve">Красавинская ГТ ТЭЦ</w:t>
            </w:r>
            <w:r>
              <w:rPr>
                <w:sz w:val="20"/>
                <w:szCs w:val="20"/>
              </w:rPr>
            </w:r>
            <w:r>
              <w:rPr>
                <w:sz w:val="20"/>
                <w:szCs w:val="20"/>
              </w:rPr>
            </w:r>
          </w:p>
        </w:tc>
        <w:tc>
          <w:tcPr>
            <w:tcMar>
              <w:left w:w="11" w:type="dxa"/>
              <w:right w:w="11" w:type="dxa"/>
            </w:tcMar>
            <w:tcW w:w="3939" w:type="dxa"/>
            <w:vAlign w:val="center"/>
            <w:textDirection w:val="lrTb"/>
            <w:noWrap w:val="false"/>
          </w:tcPr>
          <w:p>
            <w:pPr>
              <w:pStyle w:val="992"/>
              <w:ind w:firstLine="0"/>
              <w:jc w:val="center"/>
              <w:spacing w:line="240" w:lineRule="auto"/>
              <w:rPr>
                <w:sz w:val="20"/>
                <w:szCs w:val="20"/>
              </w:rPr>
            </w:pPr>
            <w:r>
              <w:rPr>
                <w:color w:val="000000"/>
                <w:sz w:val="20"/>
                <w:szCs w:val="20"/>
              </w:rPr>
              <w:t xml:space="preserve">г. Красавино, Советский пр, д. 148А</w:t>
            </w:r>
            <w:r>
              <w:rPr>
                <w:sz w:val="20"/>
                <w:szCs w:val="20"/>
              </w:rPr>
            </w:r>
            <w:r>
              <w:rPr>
                <w:sz w:val="20"/>
                <w:szCs w:val="20"/>
              </w:rPr>
            </w:r>
          </w:p>
        </w:tc>
        <w:tc>
          <w:tcPr>
            <w:tcMar>
              <w:left w:w="11" w:type="dxa"/>
              <w:right w:w="11" w:type="dxa"/>
            </w:tcMar>
            <w:tcW w:w="3148" w:type="dxa"/>
            <w:vAlign w:val="center"/>
            <w:textDirection w:val="lrTb"/>
            <w:noWrap w:val="false"/>
          </w:tcPr>
          <w:p>
            <w:pPr>
              <w:pStyle w:val="1048"/>
              <w:rPr>
                <w:color w:val="000000"/>
                <w:lang w:val="ru-RU" w:eastAsia="ru-RU"/>
              </w:rPr>
            </w:pPr>
            <w:r>
              <w:rPr>
                <w:color w:val="000000"/>
                <w:lang w:val="ru-RU" w:eastAsia="en-US"/>
              </w:rPr>
              <w:t xml:space="preserve">г. Красавино</w:t>
            </w:r>
            <w:r>
              <w:rPr>
                <w:color w:val="000000"/>
                <w:lang w:val="ru-RU" w:eastAsia="ru-RU"/>
              </w:rPr>
            </w:r>
            <w:r>
              <w:rPr>
                <w:color w:val="000000"/>
                <w:lang w:val="ru-RU" w:eastAsia="ru-RU"/>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Mar>
              <w:left w:w="11" w:type="dxa"/>
              <w:right w:w="11" w:type="dxa"/>
            </w:tcMar>
            <w:tcW w:w="2036" w:type="dxa"/>
            <w:vAlign w:val="center"/>
            <w:textDirection w:val="lrTb"/>
            <w:noWrap w:val="false"/>
          </w:tcPr>
          <w:p>
            <w:pPr>
              <w:pStyle w:val="992"/>
              <w:ind w:firstLine="0"/>
              <w:jc w:val="center"/>
              <w:spacing w:line="240" w:lineRule="auto"/>
              <w:rPr>
                <w:sz w:val="20"/>
                <w:szCs w:val="20"/>
              </w:rPr>
            </w:pPr>
            <w:r>
              <w:rPr>
                <w:color w:val="000000"/>
                <w:sz w:val="20"/>
                <w:szCs w:val="20"/>
              </w:rPr>
              <w:t xml:space="preserve">котельная школы д. Морозовица</w:t>
            </w:r>
            <w:r>
              <w:rPr>
                <w:sz w:val="20"/>
                <w:szCs w:val="20"/>
              </w:rPr>
            </w:r>
            <w:r>
              <w:rPr>
                <w:sz w:val="20"/>
                <w:szCs w:val="20"/>
              </w:rPr>
            </w:r>
          </w:p>
        </w:tc>
        <w:tc>
          <w:tcPr>
            <w:tcMar>
              <w:left w:w="11" w:type="dxa"/>
              <w:right w:w="11" w:type="dxa"/>
            </w:tcMar>
            <w:tcW w:w="3939" w:type="dxa"/>
            <w:vAlign w:val="center"/>
            <w:textDirection w:val="lrTb"/>
            <w:noWrap w:val="false"/>
          </w:tcPr>
          <w:p>
            <w:pPr>
              <w:pStyle w:val="992"/>
              <w:ind w:firstLine="0"/>
              <w:jc w:val="center"/>
              <w:spacing w:line="240" w:lineRule="auto"/>
              <w:rPr>
                <w:sz w:val="20"/>
                <w:szCs w:val="20"/>
              </w:rPr>
            </w:pPr>
            <w:r>
              <w:rPr>
                <w:color w:val="000000"/>
                <w:sz w:val="20"/>
                <w:szCs w:val="20"/>
              </w:rPr>
              <w:t xml:space="preserve">Великоустюгский округ, д. Морозовица</w:t>
            </w:r>
            <w:r>
              <w:rPr>
                <w:sz w:val="20"/>
                <w:szCs w:val="20"/>
              </w:rPr>
            </w:r>
            <w:r>
              <w:rPr>
                <w:sz w:val="20"/>
                <w:szCs w:val="20"/>
              </w:rPr>
            </w:r>
          </w:p>
        </w:tc>
        <w:tc>
          <w:tcPr>
            <w:tcMar>
              <w:left w:w="11" w:type="dxa"/>
              <w:right w:w="11" w:type="dxa"/>
            </w:tcMar>
            <w:tcW w:w="3148" w:type="dxa"/>
            <w:vAlign w:val="center"/>
            <w:textDirection w:val="lrTb"/>
            <w:noWrap w:val="false"/>
          </w:tcPr>
          <w:p>
            <w:pPr>
              <w:pStyle w:val="1048"/>
              <w:rPr>
                <w:color w:val="000000"/>
                <w:lang w:val="ru-RU" w:eastAsia="ru-RU"/>
              </w:rPr>
            </w:pPr>
            <w:r>
              <w:rPr>
                <w:color w:val="000000"/>
                <w:lang w:val="ru-RU" w:eastAsia="en-US"/>
              </w:rPr>
              <w:t xml:space="preserve">д. Морозовица</w:t>
            </w:r>
            <w:r>
              <w:rPr>
                <w:color w:val="000000"/>
                <w:lang w:val="ru-RU" w:eastAsia="ru-RU"/>
              </w:rPr>
            </w:r>
            <w:r>
              <w:rPr>
                <w:color w:val="000000"/>
                <w:lang w:val="ru-RU" w:eastAsia="ru-RU"/>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Mar>
              <w:left w:w="11" w:type="dxa"/>
              <w:right w:w="11" w:type="dxa"/>
            </w:tcMar>
            <w:tcW w:w="2036" w:type="dxa"/>
            <w:vAlign w:val="center"/>
            <w:textDirection w:val="lrTb"/>
            <w:noWrap w:val="false"/>
          </w:tcPr>
          <w:p>
            <w:pPr>
              <w:pStyle w:val="992"/>
              <w:ind w:firstLine="0"/>
              <w:jc w:val="center"/>
              <w:spacing w:line="240" w:lineRule="auto"/>
              <w:rPr>
                <w:sz w:val="20"/>
                <w:szCs w:val="20"/>
              </w:rPr>
            </w:pPr>
            <w:r>
              <w:rPr>
                <w:color w:val="000000"/>
                <w:sz w:val="20"/>
                <w:szCs w:val="20"/>
              </w:rPr>
              <w:t xml:space="preserve">котельная Голузинской школы пос. Новатор</w:t>
            </w:r>
            <w:r>
              <w:rPr>
                <w:sz w:val="20"/>
                <w:szCs w:val="20"/>
              </w:rPr>
            </w:r>
            <w:r>
              <w:rPr>
                <w:sz w:val="20"/>
                <w:szCs w:val="20"/>
              </w:rPr>
            </w:r>
          </w:p>
        </w:tc>
        <w:tc>
          <w:tcPr>
            <w:tcMar>
              <w:left w:w="11" w:type="dxa"/>
              <w:right w:w="11" w:type="dxa"/>
            </w:tcMar>
            <w:tcW w:w="3939" w:type="dxa"/>
            <w:vAlign w:val="center"/>
            <w:textDirection w:val="lrTb"/>
            <w:noWrap w:val="false"/>
          </w:tcPr>
          <w:p>
            <w:pPr>
              <w:pStyle w:val="992"/>
              <w:ind w:firstLine="0"/>
              <w:jc w:val="center"/>
              <w:spacing w:line="240" w:lineRule="auto"/>
              <w:rPr>
                <w:sz w:val="20"/>
                <w:szCs w:val="20"/>
              </w:rPr>
            </w:pPr>
            <w:r>
              <w:rPr>
                <w:color w:val="000000"/>
                <w:sz w:val="20"/>
                <w:szCs w:val="20"/>
              </w:rPr>
              <w:t xml:space="preserve">Великоустюгский округ, п. Новатор, ул. Советская, д. 42</w:t>
            </w:r>
            <w:r>
              <w:rPr>
                <w:sz w:val="20"/>
                <w:szCs w:val="20"/>
              </w:rPr>
            </w:r>
            <w:r>
              <w:rPr>
                <w:sz w:val="20"/>
                <w:szCs w:val="20"/>
              </w:rPr>
            </w:r>
          </w:p>
        </w:tc>
        <w:tc>
          <w:tcPr>
            <w:tcMar>
              <w:left w:w="11" w:type="dxa"/>
              <w:right w:w="11" w:type="dxa"/>
            </w:tcMar>
            <w:tcW w:w="3148" w:type="dxa"/>
            <w:vAlign w:val="center"/>
            <w:textDirection w:val="lrTb"/>
            <w:noWrap w:val="false"/>
          </w:tcPr>
          <w:p>
            <w:pPr>
              <w:pStyle w:val="1048"/>
              <w:rPr>
                <w:color w:val="000000"/>
                <w:lang w:val="ru-RU" w:eastAsia="ru-RU"/>
              </w:rPr>
            </w:pPr>
            <w:r>
              <w:rPr>
                <w:color w:val="000000"/>
                <w:lang w:val="ru-RU" w:eastAsia="en-US"/>
              </w:rPr>
              <w:t xml:space="preserve">п. Новатор</w:t>
            </w:r>
            <w:r>
              <w:rPr>
                <w:color w:val="000000"/>
                <w:lang w:val="ru-RU" w:eastAsia="ru-RU"/>
              </w:rPr>
            </w:r>
            <w:r>
              <w:rPr>
                <w:color w:val="000000"/>
                <w:lang w:val="ru-RU" w:eastAsia="ru-RU"/>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Mar>
              <w:left w:w="11" w:type="dxa"/>
              <w:right w:w="11" w:type="dxa"/>
            </w:tcMar>
            <w:tcW w:w="2036" w:type="dxa"/>
            <w:vAlign w:val="center"/>
            <w:textDirection w:val="lrTb"/>
            <w:noWrap w:val="false"/>
          </w:tcPr>
          <w:p>
            <w:pPr>
              <w:pStyle w:val="992"/>
              <w:ind w:firstLine="0"/>
              <w:jc w:val="center"/>
              <w:spacing w:line="240" w:lineRule="auto"/>
              <w:rPr>
                <w:sz w:val="20"/>
                <w:szCs w:val="20"/>
              </w:rPr>
            </w:pPr>
            <w:r>
              <w:rPr>
                <w:color w:val="000000"/>
                <w:sz w:val="20"/>
                <w:szCs w:val="20"/>
              </w:rPr>
              <w:t xml:space="preserve">котельная санатория</w:t>
            </w:r>
            <w:r>
              <w:rPr>
                <w:sz w:val="20"/>
                <w:szCs w:val="20"/>
              </w:rPr>
            </w:r>
            <w:r>
              <w:rPr>
                <w:sz w:val="20"/>
                <w:szCs w:val="20"/>
              </w:rPr>
            </w:r>
          </w:p>
        </w:tc>
        <w:tc>
          <w:tcPr>
            <w:tcMar>
              <w:left w:w="11" w:type="dxa"/>
              <w:right w:w="11" w:type="dxa"/>
            </w:tcMar>
            <w:tcW w:w="3939" w:type="dxa"/>
            <w:vAlign w:val="center"/>
            <w:textDirection w:val="lrTb"/>
            <w:noWrap w:val="false"/>
          </w:tcPr>
          <w:p>
            <w:pPr>
              <w:pStyle w:val="992"/>
              <w:ind w:firstLine="0"/>
              <w:jc w:val="center"/>
              <w:spacing w:line="240" w:lineRule="auto"/>
              <w:rPr>
                <w:sz w:val="20"/>
                <w:szCs w:val="20"/>
              </w:rPr>
            </w:pPr>
            <w:r>
              <w:rPr>
                <w:color w:val="000000"/>
                <w:sz w:val="20"/>
                <w:szCs w:val="20"/>
              </w:rPr>
              <w:t xml:space="preserve">Великоустюгский округ, д. Бобровниково</w:t>
            </w:r>
            <w:r>
              <w:rPr>
                <w:sz w:val="20"/>
                <w:szCs w:val="20"/>
              </w:rPr>
            </w:r>
            <w:r>
              <w:rPr>
                <w:sz w:val="20"/>
                <w:szCs w:val="20"/>
              </w:rPr>
            </w:r>
          </w:p>
        </w:tc>
        <w:tc>
          <w:tcPr>
            <w:tcMar>
              <w:left w:w="11" w:type="dxa"/>
              <w:right w:w="11" w:type="dxa"/>
            </w:tcMar>
            <w:tcW w:w="3148" w:type="dxa"/>
            <w:vAlign w:val="center"/>
            <w:textDirection w:val="lrTb"/>
            <w:noWrap w:val="false"/>
          </w:tcPr>
          <w:p>
            <w:pPr>
              <w:pStyle w:val="1048"/>
              <w:rPr>
                <w:color w:val="000000"/>
                <w:lang w:val="ru-RU" w:eastAsia="ru-RU"/>
              </w:rPr>
            </w:pPr>
            <w:r>
              <w:rPr>
                <w:color w:val="000000"/>
                <w:lang w:val="ru-RU" w:eastAsia="en-US"/>
              </w:rPr>
              <w:t xml:space="preserve">д. Бобровниково</w:t>
            </w:r>
            <w:r>
              <w:rPr>
                <w:color w:val="000000"/>
                <w:lang w:val="ru-RU" w:eastAsia="ru-RU"/>
              </w:rPr>
            </w:r>
            <w:r>
              <w:rPr>
                <w:color w:val="000000"/>
                <w:lang w:val="ru-RU" w:eastAsia="ru-RU"/>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Mar>
              <w:left w:w="11" w:type="dxa"/>
              <w:right w:w="11" w:type="dxa"/>
            </w:tcMar>
            <w:tcW w:w="2036" w:type="dxa"/>
            <w:vAlign w:val="center"/>
            <w:textDirection w:val="lrTb"/>
            <w:noWrap w:val="false"/>
          </w:tcPr>
          <w:p>
            <w:pPr>
              <w:pStyle w:val="992"/>
              <w:ind w:firstLine="0"/>
              <w:jc w:val="center"/>
              <w:spacing w:line="240" w:lineRule="auto"/>
              <w:rPr>
                <w:sz w:val="20"/>
                <w:szCs w:val="20"/>
              </w:rPr>
            </w:pPr>
            <w:r>
              <w:rPr>
                <w:color w:val="000000"/>
                <w:sz w:val="20"/>
                <w:szCs w:val="20"/>
              </w:rPr>
              <w:t xml:space="preserve">ТЭС НАО "СВЕЗА Новатор"</w:t>
            </w:r>
            <w:r>
              <w:rPr>
                <w:sz w:val="20"/>
                <w:szCs w:val="20"/>
              </w:rPr>
            </w:r>
            <w:r>
              <w:rPr>
                <w:sz w:val="20"/>
                <w:szCs w:val="20"/>
              </w:rPr>
            </w:r>
          </w:p>
        </w:tc>
        <w:tc>
          <w:tcPr>
            <w:tcMar>
              <w:left w:w="11" w:type="dxa"/>
              <w:right w:w="11" w:type="dxa"/>
            </w:tcMar>
            <w:tcW w:w="3939" w:type="dxa"/>
            <w:vAlign w:val="center"/>
            <w:textDirection w:val="lrTb"/>
            <w:noWrap w:val="false"/>
          </w:tcPr>
          <w:p>
            <w:pPr>
              <w:pStyle w:val="992"/>
              <w:ind w:firstLine="0"/>
              <w:jc w:val="center"/>
              <w:spacing w:line="240" w:lineRule="auto"/>
              <w:rPr>
                <w:sz w:val="20"/>
                <w:szCs w:val="20"/>
              </w:rPr>
            </w:pPr>
            <w:r>
              <w:rPr>
                <w:color w:val="000000"/>
                <w:sz w:val="20"/>
                <w:szCs w:val="20"/>
              </w:rPr>
              <w:t xml:space="preserve">Великоустюгский округ, п. Новатор</w:t>
            </w:r>
            <w:r>
              <w:rPr>
                <w:sz w:val="20"/>
                <w:szCs w:val="20"/>
              </w:rPr>
            </w:r>
            <w:r>
              <w:rPr>
                <w:sz w:val="20"/>
                <w:szCs w:val="20"/>
              </w:rPr>
            </w:r>
          </w:p>
        </w:tc>
        <w:tc>
          <w:tcPr>
            <w:tcMar>
              <w:left w:w="11" w:type="dxa"/>
              <w:right w:w="11" w:type="dxa"/>
            </w:tcMar>
            <w:tcW w:w="3148" w:type="dxa"/>
            <w:vAlign w:val="center"/>
            <w:textDirection w:val="lrTb"/>
            <w:noWrap w:val="false"/>
          </w:tcPr>
          <w:p>
            <w:pPr>
              <w:pStyle w:val="1048"/>
              <w:rPr>
                <w:color w:val="000000"/>
                <w:lang w:val="ru-RU" w:eastAsia="ru-RU"/>
              </w:rPr>
            </w:pPr>
            <w:r>
              <w:rPr>
                <w:color w:val="000000"/>
                <w:lang w:val="ru-RU" w:eastAsia="en-US"/>
              </w:rPr>
              <w:t xml:space="preserve">п. Новатор</w:t>
            </w:r>
            <w:r>
              <w:rPr>
                <w:color w:val="000000"/>
                <w:lang w:val="ru-RU" w:eastAsia="ru-RU"/>
              </w:rPr>
            </w:r>
            <w:r>
              <w:rPr>
                <w:color w:val="000000"/>
                <w:lang w:val="ru-RU" w:eastAsia="ru-RU"/>
              </w:rPr>
            </w:r>
          </w:p>
        </w:tc>
      </w:tr>
    </w:tbl>
    <w:p>
      <w:pPr>
        <w:pStyle w:val="1033"/>
      </w:pPr>
      <w:r/>
      <w:bookmarkEnd w:id="30"/>
      <w:r/>
      <w:bookmarkStart w:id="33" w:name="sub_31"/>
      <w:r>
        <w:t xml:space="preserve">На перспективу изменение зон действия теплоисточников не планируется.</w:t>
      </w:r>
      <w:r/>
    </w:p>
    <w:p>
      <w:pPr>
        <w:pStyle w:val="995"/>
        <w:spacing w:line="240" w:lineRule="auto"/>
      </w:pPr>
      <w:r/>
      <w:bookmarkStart w:id="34" w:name="_Toc133998921"/>
      <w:r>
        <w:t xml:space="preserve">б) описание существующих и перспективных зон действия индивидуальных источников тепловой энергии</w:t>
      </w:r>
      <w:bookmarkEnd w:id="31"/>
      <w:r/>
      <w:r/>
    </w:p>
    <w:p>
      <w:pPr>
        <w:pStyle w:val="992"/>
      </w:pPr>
      <w:r>
        <w:t xml:space="preserve">Централизованное теплоснабжение предусмотрено для существующей и перспективной многоэтажной застройки. Под индивидуа</w:t>
      </w:r>
      <w:r>
        <w:t xml:space="preserve">льным теплоснабжением понимается, в частности, печное отопление и теплоснабжение от индивидуальных (квартирных) котлов. По существующему состоянию системы теплоснабжения индивидуальное теплоснабжение применяется в индивидуальном малоэтажном жилищном фонде.</w:t>
      </w:r>
      <w:r/>
    </w:p>
    <w:p>
      <w:pPr>
        <w:pStyle w:val="992"/>
      </w:pPr>
      <w:r>
        <w:t xml:space="preserve">Существующие и планируемые к застройке потребители, вправе использовать для отопления индивидуальные источники теплоснабжения. Использование автономных источников теплоснабжения целесообразно в случаях:</w:t>
      </w:r>
      <w:r/>
    </w:p>
    <w:p>
      <w:pPr>
        <w:pStyle w:val="992"/>
      </w:pPr>
      <w:r>
        <w:t xml:space="preserve">• значительной удаленности от существующих и перспективных тепловых сетей;</w:t>
      </w:r>
      <w:r/>
    </w:p>
    <w:p>
      <w:pPr>
        <w:pStyle w:val="992"/>
      </w:pPr>
      <w:r>
        <w:t xml:space="preserve">• малой подключаемой нагрузки (менее 0,01 Гкал/ч);</w:t>
      </w:r>
      <w:r/>
    </w:p>
    <w:p>
      <w:pPr>
        <w:pStyle w:val="992"/>
      </w:pPr>
      <w:r>
        <w:t xml:space="preserve">• отсутствия резервов тепловой мощности в границах застройки на данный момент и в рассматриваемой перспективе;</w:t>
      </w:r>
      <w:r/>
    </w:p>
    <w:p>
      <w:pPr>
        <w:pStyle w:val="992"/>
      </w:pPr>
      <w:r>
        <w:t xml:space="preserve">• использования тепловой энергии в технологических целях.</w:t>
      </w:r>
      <w:r/>
    </w:p>
    <w:p>
      <w:pPr>
        <w:pStyle w:val="992"/>
      </w:pPr>
      <w:r>
        <w:t xml:space="preserve">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w:t>
      </w:r>
      <w:r/>
    </w:p>
    <w:p>
      <w:pPr>
        <w:pStyle w:val="992"/>
      </w:pPr>
      <w:r>
        <w:t xml:space="preserve">В соответствии с требованиями п. 15 статьи 14 ФЗ №190 «О теплоснабжении»</w:t>
      </w:r>
      <w:r>
        <w:t xml:space="preserve"> «Запрещается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осуществлённого в надлежащем порядке подключения к системам теплоснабжения многоквартирных домов».</w:t>
      </w:r>
      <w:r/>
    </w:p>
    <w:p>
      <w:pPr>
        <w:pStyle w:val="992"/>
      </w:pPr>
      <w:r>
        <w:t xml:space="preserve">Планируемые к строительству жилые дома, могут проектироваться с использованием поквартирного индивидуального отопления.</w:t>
      </w:r>
      <w:r/>
    </w:p>
    <w:p>
      <w:pPr>
        <w:pStyle w:val="995"/>
        <w:spacing w:line="240" w:lineRule="auto"/>
      </w:pPr>
      <w:r/>
      <w:bookmarkEnd w:id="32"/>
      <w:r/>
      <w:bookmarkStart w:id="35" w:name="_Toc133998922"/>
      <w:r>
        <w:t xml:space="preserve">в) 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bookmarkEnd w:id="33"/>
      <w:r/>
      <w:r/>
    </w:p>
    <w:p>
      <w:pPr>
        <w:pStyle w:val="992"/>
      </w:pPr>
      <w:r>
        <w:t xml:space="preserve">В установленной зоне действия источника тепловой энергии определены перспективные тепловые нагрузки в соответствии с данными, изложенными в </w:t>
      </w:r>
      <w:r>
        <w:rPr>
          <w:i/>
        </w:rPr>
        <w:t xml:space="preserve">главе 2 Обосновывающих материалов «</w:t>
      </w:r>
      <w:r>
        <w:rPr>
          <w:i/>
        </w:rPr>
        <w:t xml:space="preserve">Существующее и п</w:t>
      </w:r>
      <w:r>
        <w:rPr>
          <w:i/>
        </w:rPr>
        <w:t xml:space="preserve">ерспективное потребление тепловой энергии на цели теплоснабжения»</w:t>
      </w:r>
      <w:r>
        <w:t xml:space="preserve">. </w:t>
      </w:r>
      <w:r/>
    </w:p>
    <w:p>
      <w:pPr>
        <w:pStyle w:val="992"/>
      </w:pPr>
      <w:r>
        <w:t xml:space="preserve">Перспективного развития промышленных предприятий на период 2023-</w:t>
      </w:r>
      <w:r>
        <w:t xml:space="preserve">2038</w:t>
      </w:r>
      <w:r>
        <w:t xml:space="preserve"> гг. не</w:t>
      </w:r>
      <w:r>
        <w:t xml:space="preserve"> планируется, поэтому перспективные балансы потребления сетевой воды рассматриваются без учёта перспективных тепловых нагрузок промышленных предприятий. </w:t>
      </w:r>
      <w:r/>
    </w:p>
    <w:p>
      <w:pPr>
        <w:pStyle w:val="992"/>
      </w:pPr>
      <w:r>
        <w:t xml:space="preserve">Установленные профициты балансов тепловой мощности и перспективной тепловой нагрузки формируют исходные данные для принятия решения о развитии (или сокращении) установленной тепловой мощности источников тепловой энергии и образованию новых зон их действия.</w:t>
      </w:r>
      <w:r>
        <w:t xml:space="preserve"> </w:t>
      </w:r>
      <w:r/>
    </w:p>
    <w:p>
      <w:pPr>
        <w:pStyle w:val="992"/>
      </w:pPr>
      <w:r>
        <w:t xml:space="preserve">Развитие источников теплоснабжения зависит также от системы теплоснабжения потребителей (открытая или закрытая схема) на основании утверждённой в установленном порядке Схемы теплоснабжения. </w:t>
      </w:r>
      <w:r/>
    </w:p>
    <w:p>
      <w:pPr>
        <w:pStyle w:val="992"/>
      </w:pPr>
      <w:r>
        <w:t xml:space="preserve">Перспективные балансы тепловой мощности и тепловой нагрузки существующих источников тепловой энергии </w:t>
      </w:r>
      <w:r>
        <w:t xml:space="preserve">Великоустюгского </w:t>
      </w:r>
      <w:r>
        <w:t xml:space="preserve">муниципального округа </w:t>
      </w:r>
      <w:r>
        <w:t xml:space="preserve">представлены в </w:t>
      </w:r>
      <w:r>
        <w:t xml:space="preserve">таблицах 2.2-2.34</w:t>
      </w:r>
      <w:r>
        <w:t xml:space="preserve">. </w:t>
      </w:r>
      <w:r/>
    </w:p>
    <w:p>
      <w:pPr>
        <w:pStyle w:val="992"/>
      </w:pPr>
      <w:r/>
      <w:r/>
    </w:p>
    <w:p>
      <w:pPr>
        <w:pStyle w:val="992"/>
        <w:sectPr>
          <w:footnotePr/>
          <w:endnotePr/>
          <w:type w:val="nextPage"/>
          <w:pgSz w:w="11906" w:h="16838" w:orient="portrait"/>
          <w:pgMar w:top="567" w:right="851" w:bottom="709" w:left="1418" w:header="0" w:footer="0" w:gutter="0"/>
          <w:cols w:num="1" w:sep="0" w:space="708" w:equalWidth="1"/>
          <w:docGrid w:linePitch="360"/>
          <w:titlePg/>
        </w:sectPr>
      </w:pPr>
      <w:r/>
      <w:r/>
    </w:p>
    <w:p>
      <w:pPr>
        <w:pStyle w:val="992"/>
        <w:jc w:val="right"/>
      </w:pPr>
      <w:r/>
      <w:bookmarkStart w:id="36" w:name="sub_32"/>
      <w:r>
        <w:t xml:space="preserve">Таблица 2.2</w:t>
      </w:r>
      <w:r/>
    </w:p>
    <w:p>
      <w:pPr>
        <w:pStyle w:val="992"/>
        <w:ind w:firstLine="0"/>
        <w:jc w:val="center"/>
        <w:keepNext/>
      </w:pPr>
      <w:r>
        <w:t xml:space="preserve">Баланс тепловой мощности и тепловой энергии для котельной </w:t>
      </w:r>
      <w:r>
        <w:t xml:space="preserve">№ 1 Центральная</w:t>
      </w:r>
      <w:r>
        <w:t xml:space="preserve"> </w:t>
      </w:r>
      <w:r>
        <w:rPr>
          <w:color w:val="000000"/>
          <w:szCs w:val="20"/>
        </w:rPr>
        <w:t xml:space="preserve">г. Великий Устюг</w:t>
      </w:r>
      <w:r/>
    </w:p>
    <w:tbl>
      <w:tblPr>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4A0" w:firstRow="1" w:lastRow="0" w:firstColumn="1" w:lastColumn="0" w:noHBand="0" w:noVBand="1"/>
      </w:tblPr>
      <w:tblGrid>
        <w:gridCol w:w="778"/>
        <w:gridCol w:w="6842"/>
        <w:gridCol w:w="1070"/>
        <w:gridCol w:w="1159"/>
        <w:gridCol w:w="1213"/>
        <w:gridCol w:w="1216"/>
        <w:gridCol w:w="1216"/>
        <w:gridCol w:w="1216"/>
        <w:gridCol w:w="12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blHeader/>
        </w:trPr>
        <w:tc>
          <w:tcPr>
            <w:tcW w:w="778" w:type="dxa"/>
            <w:vAlign w:val="center"/>
            <w:vMerge w:val="restart"/>
            <w:textDirection w:val="lrTb"/>
            <w:noWrap w:val="false"/>
          </w:tcPr>
          <w:p>
            <w:pPr>
              <w:pStyle w:val="1048"/>
              <w:rPr>
                <w:b/>
                <w:lang w:val="en-US" w:eastAsia="en-US" w:bidi="en-US"/>
              </w:rPr>
            </w:pPr>
            <w:r>
              <w:rPr>
                <w:b/>
                <w:lang w:val="en-US" w:eastAsia="en-US" w:bidi="en-US"/>
              </w:rPr>
              <w:t xml:space="preserve">№ п/п</w:t>
            </w:r>
            <w:r>
              <w:rPr>
                <w:b/>
                <w:lang w:val="en-US" w:eastAsia="en-US" w:bidi="en-US"/>
              </w:rPr>
            </w:r>
            <w:r>
              <w:rPr>
                <w:b/>
                <w:lang w:val="en-US" w:eastAsia="en-US" w:bidi="en-US"/>
              </w:rPr>
            </w:r>
          </w:p>
        </w:tc>
        <w:tc>
          <w:tcPr>
            <w:tcW w:w="6842" w:type="dxa"/>
            <w:vAlign w:val="center"/>
            <w:vMerge w:val="restart"/>
            <w:textDirection w:val="lrTb"/>
            <w:noWrap w:val="false"/>
          </w:tcPr>
          <w:p>
            <w:pPr>
              <w:pStyle w:val="1048"/>
              <w:rPr>
                <w:b/>
                <w:lang w:val="en-US" w:eastAsia="en-US" w:bidi="en-US"/>
              </w:rPr>
            </w:pPr>
            <w:r>
              <w:rPr>
                <w:b/>
                <w:lang w:val="en-US" w:eastAsia="en-US" w:bidi="en-US"/>
              </w:rPr>
              <w:t xml:space="preserve">Наименование показателя</w:t>
            </w:r>
            <w:r>
              <w:rPr>
                <w:b/>
                <w:lang w:val="en-US" w:eastAsia="en-US" w:bidi="en-US"/>
              </w:rPr>
            </w:r>
            <w:r>
              <w:rPr>
                <w:b/>
                <w:lang w:val="en-US" w:eastAsia="en-US" w:bidi="en-US"/>
              </w:rPr>
            </w:r>
          </w:p>
        </w:tc>
        <w:tc>
          <w:tcPr>
            <w:gridSpan w:val="7"/>
            <w:tcW w:w="8300" w:type="dxa"/>
            <w:vAlign w:val="center"/>
            <w:textDirection w:val="lrTb"/>
            <w:noWrap w:val="false"/>
          </w:tcPr>
          <w:p>
            <w:pPr>
              <w:pStyle w:val="1048"/>
              <w:rPr>
                <w:b/>
                <w:lang w:val="en-US" w:eastAsia="en-US" w:bidi="en-US"/>
              </w:rPr>
            </w:pPr>
            <w:r>
              <w:rPr>
                <w:b/>
                <w:lang w:val="ru-RU" w:eastAsia="en-US" w:bidi="en-US"/>
              </w:rPr>
              <w:t xml:space="preserve">Рассматриваемый период</w:t>
            </w:r>
            <w:r>
              <w:rPr>
                <w:b/>
                <w:lang w:val="en-US" w:eastAsia="en-US" w:bidi="en-US"/>
              </w:rPr>
              <w:t xml:space="preserve">, год</w:t>
            </w:r>
            <w:r>
              <w:rPr>
                <w:b/>
                <w:lang w:val="en-US" w:eastAsia="en-US" w:bidi="en-US"/>
              </w:rPr>
            </w:r>
            <w:r>
              <w:rPr>
                <w:b/>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0"/>
          <w:tblHeader/>
        </w:trPr>
        <w:tc>
          <w:tcPr>
            <w:tcW w:w="778"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6842"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1070" w:type="dxa"/>
            <w:vAlign w:val="center"/>
            <w:textDirection w:val="lrTb"/>
            <w:noWrap w:val="false"/>
          </w:tcPr>
          <w:p>
            <w:pPr>
              <w:pStyle w:val="1048"/>
              <w:rPr>
                <w:b/>
                <w:lang w:val="ru-RU" w:eastAsia="en-US" w:bidi="en-US"/>
              </w:rPr>
            </w:pPr>
            <w:r>
              <w:rPr>
                <w:b/>
                <w:lang w:val="ru-RU" w:eastAsia="en-US" w:bidi="en-US"/>
              </w:rPr>
              <w:t xml:space="preserve">2022 г. (факт)</w:t>
            </w:r>
            <w:r>
              <w:rPr>
                <w:b/>
                <w:lang w:val="ru-RU" w:eastAsia="en-US" w:bidi="en-US"/>
              </w:rPr>
            </w:r>
            <w:r>
              <w:rPr>
                <w:b/>
                <w:lang w:val="ru-RU" w:eastAsia="en-US" w:bidi="en-US"/>
              </w:rPr>
            </w:r>
          </w:p>
        </w:tc>
        <w:tc>
          <w:tcPr>
            <w:tcW w:w="1159" w:type="dxa"/>
            <w:vAlign w:val="center"/>
            <w:textDirection w:val="lrTb"/>
            <w:noWrap w:val="false"/>
          </w:tcPr>
          <w:p>
            <w:pPr>
              <w:pStyle w:val="1048"/>
              <w:rPr>
                <w:b/>
                <w:lang w:val="ru-RU" w:eastAsia="en-US" w:bidi="en-US"/>
              </w:rPr>
            </w:pPr>
            <w:r>
              <w:rPr>
                <w:b/>
                <w:lang w:val="ru-RU" w:eastAsia="en-US" w:bidi="en-US"/>
              </w:rPr>
              <w:t xml:space="preserve">2023г.</w:t>
            </w:r>
            <w:r>
              <w:rPr>
                <w:b/>
                <w:lang w:val="ru-RU" w:eastAsia="en-US" w:bidi="en-US"/>
              </w:rPr>
            </w:r>
            <w:r>
              <w:rPr>
                <w:b/>
                <w:lang w:val="ru-RU" w:eastAsia="en-US" w:bidi="en-US"/>
              </w:rPr>
            </w:r>
          </w:p>
        </w:tc>
        <w:tc>
          <w:tcPr>
            <w:tcW w:w="1213" w:type="dxa"/>
            <w:vAlign w:val="center"/>
            <w:textDirection w:val="lrTb"/>
            <w:noWrap w:val="false"/>
          </w:tcPr>
          <w:p>
            <w:pPr>
              <w:pStyle w:val="1048"/>
              <w:rPr>
                <w:b/>
                <w:lang w:val="ru-RU" w:eastAsia="en-US" w:bidi="en-US"/>
              </w:rPr>
            </w:pPr>
            <w:r>
              <w:rPr>
                <w:b/>
                <w:lang w:val="ru-RU" w:eastAsia="en-US" w:bidi="en-US"/>
              </w:rPr>
              <w:t xml:space="preserve">2024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2025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2026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2027 г.</w:t>
            </w:r>
            <w:r>
              <w:rPr>
                <w:b/>
                <w:lang w:val="ru-RU" w:eastAsia="en-US" w:bidi="en-US"/>
              </w:rPr>
            </w:r>
            <w:r>
              <w:rPr>
                <w:b/>
                <w:lang w:val="ru-RU" w:eastAsia="en-US" w:bidi="en-US"/>
              </w:rPr>
            </w:r>
          </w:p>
        </w:tc>
        <w:tc>
          <w:tcPr>
            <w:tcW w:w="1210" w:type="dxa"/>
            <w:vAlign w:val="center"/>
            <w:textDirection w:val="lrTb"/>
            <w:noWrap w:val="false"/>
          </w:tcPr>
          <w:p>
            <w:pPr>
              <w:pStyle w:val="1048"/>
              <w:rPr>
                <w:b/>
                <w:lang w:val="ru-RU" w:eastAsia="en-US" w:bidi="en-US"/>
              </w:rPr>
            </w:pPr>
            <w:r>
              <w:rPr>
                <w:b/>
                <w:lang w:val="ru-RU" w:eastAsia="en-US" w:bidi="en-US"/>
              </w:rPr>
              <w:t xml:space="preserve">2028-2033гг.</w:t>
            </w:r>
            <w:r>
              <w:rPr>
                <w:b/>
                <w:lang w:val="ru-RU" w:eastAsia="en-US" w:bidi="en-US"/>
              </w:rPr>
            </w:r>
            <w:r>
              <w:rPr>
                <w:b/>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Балансы тепловой мощности источника тепловой энергии</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1.1</w:t>
            </w:r>
            <w:r>
              <w:rPr>
                <w:lang w:val="en-US" w:eastAsia="en-US" w:bidi="en-US"/>
              </w:rPr>
            </w:r>
            <w:r>
              <w:rPr>
                <w:lang w:val="en-US" w:eastAsia="en-US" w:bidi="en-US"/>
              </w:rPr>
            </w:r>
          </w:p>
        </w:tc>
        <w:tc>
          <w:tcPr>
            <w:tcW w:w="6842" w:type="dxa"/>
            <w:vAlign w:val="center"/>
            <w:textDirection w:val="lrTb"/>
            <w:noWrap w:val="false"/>
          </w:tcPr>
          <w:p>
            <w:pPr>
              <w:pStyle w:val="1048"/>
              <w:jc w:val="both"/>
              <w:rPr>
                <w:lang w:val="ru-RU" w:eastAsia="en-US" w:bidi="en-US"/>
              </w:rPr>
            </w:pPr>
            <w:r>
              <w:rPr>
                <w:lang w:val="ru-RU" w:eastAsia="en-US" w:bidi="en-US"/>
              </w:rPr>
              <w:t xml:space="preserve">Установленная тепловая мощность основного оборудования источника тепловой энергии, Гкал/ч</w:t>
            </w:r>
            <w:r>
              <w:rPr>
                <w:lang w:val="ru-RU" w:eastAsia="en-US" w:bidi="en-US"/>
              </w:rPr>
            </w:r>
            <w:r>
              <w:rPr>
                <w:lang w:val="ru-RU" w:eastAsia="en-US" w:bidi="en-US"/>
              </w:rPr>
            </w:r>
          </w:p>
        </w:tc>
        <w:tc>
          <w:tcPr>
            <w:tcW w:w="1070"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64</w:t>
            </w:r>
            <w:r>
              <w:rPr>
                <w:rFonts w:eastAsia="Times New Roman"/>
                <w:sz w:val="20"/>
                <w:szCs w:val="20"/>
                <w:lang w:bidi="en-US"/>
              </w:rPr>
            </w:r>
            <w:r>
              <w:rPr>
                <w:rFonts w:eastAsia="Times New Roman"/>
                <w:sz w:val="20"/>
                <w:szCs w:val="20"/>
                <w:lang w:bidi="en-US"/>
              </w:rPr>
            </w:r>
          </w:p>
        </w:tc>
        <w:tc>
          <w:tcPr>
            <w:tcW w:w="1159"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64</w:t>
            </w:r>
            <w:r>
              <w:rPr>
                <w:rFonts w:eastAsia="Times New Roman"/>
                <w:sz w:val="20"/>
                <w:szCs w:val="20"/>
                <w:lang w:bidi="en-US"/>
              </w:rPr>
            </w:r>
            <w:r>
              <w:rPr>
                <w:rFonts w:eastAsia="Times New Roman"/>
                <w:sz w:val="20"/>
                <w:szCs w:val="20"/>
                <w:lang w:bidi="en-US"/>
              </w:rPr>
            </w:r>
          </w:p>
        </w:tc>
        <w:tc>
          <w:tcPr>
            <w:tcW w:w="1213"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64</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64</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64</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64</w:t>
            </w:r>
            <w:r>
              <w:rPr>
                <w:rFonts w:eastAsia="Times New Roman"/>
                <w:sz w:val="20"/>
                <w:szCs w:val="20"/>
                <w:lang w:bidi="en-US"/>
              </w:rPr>
            </w:r>
            <w:r>
              <w:rPr>
                <w:rFonts w:eastAsia="Times New Roman"/>
                <w:sz w:val="20"/>
                <w:szCs w:val="20"/>
                <w:lang w:bidi="en-US"/>
              </w:rPr>
            </w:r>
          </w:p>
        </w:tc>
        <w:tc>
          <w:tcPr>
            <w:tcW w:w="1210"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64</w:t>
            </w:r>
            <w:r>
              <w:rPr>
                <w:rFonts w:eastAsia="Times New Roman"/>
                <w:sz w:val="20"/>
                <w:szCs w:val="20"/>
                <w:lang w:bidi="en-US"/>
              </w:rPr>
            </w:r>
            <w:r>
              <w:rPr>
                <w:rFonts w:eastAsia="Times New Roman"/>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1.2</w:t>
            </w:r>
            <w:r>
              <w:rPr>
                <w:lang w:val="en-US" w:eastAsia="en-US" w:bidi="en-US"/>
              </w:rPr>
            </w:r>
            <w:r>
              <w:rPr>
                <w:lang w:val="en-US" w:eastAsia="en-US" w:bidi="en-US"/>
              </w:rPr>
            </w:r>
          </w:p>
        </w:tc>
        <w:tc>
          <w:tcPr>
            <w:tcW w:w="6842" w:type="dxa"/>
            <w:vAlign w:val="center"/>
            <w:textDirection w:val="lrTb"/>
            <w:noWrap w:val="false"/>
          </w:tcPr>
          <w:p>
            <w:pPr>
              <w:pStyle w:val="1048"/>
              <w:jc w:val="both"/>
              <w:rPr>
                <w:lang w:val="ru-RU" w:eastAsia="en-US" w:bidi="en-US"/>
              </w:rPr>
            </w:pPr>
            <w:r>
              <w:rPr>
                <w:lang w:val="ru-RU" w:eastAsia="en-US" w:bidi="en-US"/>
              </w:rPr>
              <w:t xml:space="preserve">Технические ограничения на использование установленной тепловой мощности</w:t>
            </w:r>
            <w:r>
              <w:rPr>
                <w:lang w:val="ru-RU" w:eastAsia="en-US" w:bidi="en-US"/>
              </w:rPr>
            </w:r>
            <w:r>
              <w:rPr>
                <w:lang w:val="ru-RU" w:eastAsia="en-US" w:bidi="en-US"/>
              </w:rPr>
            </w:r>
          </w:p>
        </w:tc>
        <w:tc>
          <w:tcPr>
            <w:tcW w:w="107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1.3</w:t>
            </w:r>
            <w:r>
              <w:rPr>
                <w:lang w:val="en-US" w:eastAsia="en-US" w:bidi="en-US"/>
              </w:rPr>
            </w:r>
            <w:r>
              <w:rPr>
                <w:lang w:val="en-US" w:eastAsia="en-US" w:bidi="en-US"/>
              </w:rPr>
            </w:r>
          </w:p>
        </w:tc>
        <w:tc>
          <w:tcPr>
            <w:tcW w:w="6842" w:type="dxa"/>
            <w:vAlign w:val="center"/>
            <w:textDirection w:val="lrTb"/>
            <w:noWrap w:val="false"/>
          </w:tcPr>
          <w:p>
            <w:pPr>
              <w:pStyle w:val="1048"/>
              <w:jc w:val="both"/>
              <w:rPr>
                <w:lang w:val="ru-RU" w:eastAsia="en-US" w:bidi="en-US"/>
              </w:rPr>
            </w:pPr>
            <w:r>
              <w:rPr>
                <w:lang w:val="ru-RU" w:eastAsia="en-US" w:bidi="en-US"/>
              </w:rPr>
              <w:t xml:space="preserve">Располагаемая (фактическая), тепловая мощность, Гкал/ч</w:t>
            </w:r>
            <w:r>
              <w:rPr>
                <w:lang w:val="ru-RU" w:eastAsia="en-US" w:bidi="en-US"/>
              </w:rPr>
            </w:r>
            <w:r>
              <w:rPr>
                <w:lang w:val="ru-RU" w:eastAsia="en-US" w:bidi="en-US"/>
              </w:rPr>
            </w:r>
          </w:p>
        </w:tc>
        <w:tc>
          <w:tcPr>
            <w:tcW w:w="1070"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64</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64</w:t>
            </w:r>
            <w:r>
              <w:rPr>
                <w:rFonts w:eastAsia="Times New Roman"/>
                <w:color w:val="000000"/>
                <w:sz w:val="20"/>
                <w:szCs w:val="20"/>
                <w:lang w:eastAsia="ru-RU" w:bidi="en-US"/>
              </w:rPr>
            </w:r>
            <w:r>
              <w:rPr>
                <w:rFonts w:eastAsia="Times New Roman"/>
                <w:color w:val="000000"/>
                <w:sz w:val="20"/>
                <w:szCs w:val="20"/>
                <w:lang w:eastAsia="ru-RU" w:bidi="en-US"/>
              </w:rPr>
            </w:r>
          </w:p>
        </w:tc>
        <w:tc>
          <w:tcPr>
            <w:tcW w:w="1213"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64</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64</w:t>
            </w:r>
            <w:r>
              <w:rPr>
                <w:rFonts w:eastAsia="Times New Roman"/>
                <w:color w:val="000000"/>
                <w:sz w:val="20"/>
                <w:szCs w:val="20"/>
                <w:lang w:eastAsia="ru-RU" w:bidi="en-US"/>
              </w:rPr>
            </w:r>
            <w:r>
              <w:rPr>
                <w:rFonts w:eastAsia="Times New Roman"/>
                <w:color w:val="000000"/>
                <w:sz w:val="20"/>
                <w:szCs w:val="20"/>
                <w:lang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64</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64</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0"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64</w:t>
            </w:r>
            <w:r>
              <w:rPr>
                <w:rFonts w:eastAsia="Times New Roman"/>
                <w:color w:val="000000"/>
                <w:sz w:val="20"/>
                <w:szCs w:val="20"/>
                <w:lang w:val="en-US" w:eastAsia="ru-RU" w:bidi="en-US"/>
              </w:rPr>
            </w:r>
            <w:r>
              <w:rPr>
                <w:rFonts w:eastAsia="Times New Roman"/>
                <w:color w:val="000000"/>
                <w:sz w:val="20"/>
                <w:szCs w:val="20"/>
                <w:lang w:val="en-US" w:eastAsia="ru-RU"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1.4</w:t>
            </w:r>
            <w:r>
              <w:rPr>
                <w:lang w:val="en-US" w:eastAsia="en-US" w:bidi="en-US"/>
              </w:rPr>
            </w:r>
            <w:r>
              <w:rPr>
                <w:lang w:val="en-US" w:eastAsia="en-US" w:bidi="en-US"/>
              </w:rPr>
            </w:r>
          </w:p>
        </w:tc>
        <w:tc>
          <w:tcPr>
            <w:tcW w:w="6842" w:type="dxa"/>
            <w:vAlign w:val="center"/>
            <w:textDirection w:val="lrTb"/>
            <w:noWrap w:val="false"/>
          </w:tcPr>
          <w:p>
            <w:pPr>
              <w:pStyle w:val="1048"/>
              <w:jc w:val="both"/>
              <w:rPr>
                <w:lang w:val="ru-RU" w:eastAsia="en-US" w:bidi="en-US"/>
              </w:rPr>
            </w:pPr>
            <w:r>
              <w:rPr>
                <w:lang w:val="ru-RU" w:eastAsia="en-US" w:bidi="en-US"/>
              </w:rPr>
              <w:t xml:space="preserve">Расход тепла на собственные нужды, Гкал/ч</w:t>
            </w:r>
            <w:r>
              <w:rPr>
                <w:lang w:val="ru-RU" w:eastAsia="en-US" w:bidi="en-US"/>
              </w:rPr>
            </w:r>
            <w:r>
              <w:rPr>
                <w:lang w:val="ru-RU" w:eastAsia="en-US" w:bidi="en-US"/>
              </w:rPr>
            </w:r>
          </w:p>
        </w:tc>
        <w:tc>
          <w:tcPr>
            <w:tcW w:w="1070" w:type="dxa"/>
            <w:vAlign w:val="top"/>
            <w:textDirection w:val="lrTb"/>
            <w:noWrap w:val="false"/>
          </w:tcPr>
          <w:p>
            <w:pPr>
              <w:pStyle w:val="992"/>
              <w:ind w:firstLine="0"/>
              <w:jc w:val="center"/>
              <w:rPr>
                <w:rFonts w:eastAsia="Times New Roman"/>
                <w:color w:val="000000"/>
                <w:sz w:val="20"/>
                <w:szCs w:val="20"/>
                <w:lang w:bidi="en-US"/>
              </w:rPr>
            </w:pPr>
            <w:r>
              <w:rPr>
                <w:sz w:val="20"/>
              </w:rPr>
              <w:t xml:space="preserve">0,65</w:t>
            </w:r>
            <w:r>
              <w:rPr>
                <w:rFonts w:eastAsia="Times New Roman"/>
                <w:color w:val="000000"/>
                <w:sz w:val="20"/>
                <w:szCs w:val="20"/>
                <w:lang w:bidi="en-US"/>
              </w:rPr>
            </w:r>
            <w:r>
              <w:rPr>
                <w:rFonts w:eastAsia="Times New Roman"/>
                <w:color w:val="000000"/>
                <w:sz w:val="20"/>
                <w:szCs w:val="20"/>
                <w:lang w:bidi="en-US"/>
              </w:rPr>
            </w:r>
          </w:p>
        </w:tc>
        <w:tc>
          <w:tcPr>
            <w:tcW w:w="1159" w:type="dxa"/>
            <w:vAlign w:val="top"/>
            <w:textDirection w:val="lrTb"/>
            <w:noWrap w:val="false"/>
          </w:tcPr>
          <w:p>
            <w:pPr>
              <w:pStyle w:val="992"/>
              <w:ind w:firstLine="0"/>
              <w:jc w:val="center"/>
              <w:rPr>
                <w:rFonts w:eastAsia="Times New Roman"/>
                <w:color w:val="000000"/>
                <w:sz w:val="20"/>
                <w:szCs w:val="20"/>
                <w:lang w:bidi="en-US"/>
              </w:rPr>
            </w:pPr>
            <w:r>
              <w:rPr>
                <w:sz w:val="20"/>
              </w:rPr>
              <w:t xml:space="preserve">0,65</w:t>
            </w:r>
            <w:r>
              <w:rPr>
                <w:rFonts w:eastAsia="Times New Roman"/>
                <w:color w:val="000000"/>
                <w:sz w:val="20"/>
                <w:szCs w:val="20"/>
                <w:lang w:bidi="en-US"/>
              </w:rPr>
            </w:r>
            <w:r>
              <w:rPr>
                <w:rFonts w:eastAsia="Times New Roman"/>
                <w:color w:val="000000"/>
                <w:sz w:val="20"/>
                <w:szCs w:val="20"/>
                <w:lang w:bidi="en-US"/>
              </w:rPr>
            </w:r>
          </w:p>
        </w:tc>
        <w:tc>
          <w:tcPr>
            <w:tcW w:w="1213" w:type="dxa"/>
            <w:vAlign w:val="top"/>
            <w:textDirection w:val="lrTb"/>
            <w:noWrap w:val="false"/>
          </w:tcPr>
          <w:p>
            <w:pPr>
              <w:pStyle w:val="992"/>
              <w:ind w:firstLine="0"/>
              <w:jc w:val="center"/>
              <w:rPr>
                <w:rFonts w:eastAsia="Times New Roman"/>
                <w:color w:val="000000"/>
                <w:sz w:val="20"/>
                <w:szCs w:val="20"/>
                <w:lang w:bidi="en-US"/>
              </w:rPr>
            </w:pPr>
            <w:r>
              <w:rPr>
                <w:sz w:val="20"/>
              </w:rPr>
              <w:t xml:space="preserve">0,65</w:t>
            </w:r>
            <w:r>
              <w:rPr>
                <w:rFonts w:eastAsia="Times New Roman"/>
                <w:color w:val="000000"/>
                <w:sz w:val="20"/>
                <w:szCs w:val="20"/>
                <w:lang w:bidi="en-US"/>
              </w:rPr>
            </w:r>
            <w:r>
              <w:rPr>
                <w:rFonts w:eastAsia="Times New Roman"/>
                <w:color w:val="000000"/>
                <w:sz w:val="20"/>
                <w:szCs w:val="20"/>
                <w:lang w:bidi="en-US"/>
              </w:rPr>
            </w:r>
          </w:p>
        </w:tc>
        <w:tc>
          <w:tcPr>
            <w:tcW w:w="1216" w:type="dxa"/>
            <w:vAlign w:val="top"/>
            <w:textDirection w:val="lrTb"/>
            <w:noWrap w:val="false"/>
          </w:tcPr>
          <w:p>
            <w:pPr>
              <w:pStyle w:val="992"/>
              <w:ind w:firstLine="0"/>
              <w:jc w:val="center"/>
              <w:rPr>
                <w:rFonts w:eastAsia="Times New Roman"/>
                <w:color w:val="000000"/>
                <w:sz w:val="20"/>
                <w:szCs w:val="20"/>
                <w:lang w:bidi="en-US"/>
              </w:rPr>
            </w:pPr>
            <w:r>
              <w:rPr>
                <w:sz w:val="20"/>
              </w:rPr>
              <w:t xml:space="preserve">0,65</w:t>
            </w:r>
            <w:r>
              <w:rPr>
                <w:rFonts w:eastAsia="Times New Roman"/>
                <w:color w:val="000000"/>
                <w:sz w:val="20"/>
                <w:szCs w:val="20"/>
                <w:lang w:bidi="en-US"/>
              </w:rPr>
            </w:r>
            <w:r>
              <w:rPr>
                <w:rFonts w:eastAsia="Times New Roman"/>
                <w:color w:val="000000"/>
                <w:sz w:val="20"/>
                <w:szCs w:val="20"/>
                <w:lang w:bidi="en-US"/>
              </w:rPr>
            </w:r>
          </w:p>
        </w:tc>
        <w:tc>
          <w:tcPr>
            <w:tcW w:w="1216" w:type="dxa"/>
            <w:vAlign w:val="top"/>
            <w:textDirection w:val="lrTb"/>
            <w:noWrap w:val="false"/>
          </w:tcPr>
          <w:p>
            <w:pPr>
              <w:pStyle w:val="992"/>
              <w:ind w:firstLine="0"/>
              <w:jc w:val="center"/>
              <w:rPr>
                <w:rFonts w:eastAsia="Times New Roman"/>
                <w:color w:val="000000"/>
                <w:sz w:val="20"/>
                <w:szCs w:val="20"/>
                <w:lang w:bidi="en-US"/>
              </w:rPr>
            </w:pPr>
            <w:r>
              <w:rPr>
                <w:sz w:val="20"/>
              </w:rPr>
              <w:t xml:space="preserve">0,65</w:t>
            </w:r>
            <w:r>
              <w:rPr>
                <w:rFonts w:eastAsia="Times New Roman"/>
                <w:color w:val="000000"/>
                <w:sz w:val="20"/>
                <w:szCs w:val="20"/>
                <w:lang w:bidi="en-US"/>
              </w:rPr>
            </w:r>
            <w:r>
              <w:rPr>
                <w:rFonts w:eastAsia="Times New Roman"/>
                <w:color w:val="000000"/>
                <w:sz w:val="20"/>
                <w:szCs w:val="20"/>
                <w:lang w:bidi="en-US"/>
              </w:rPr>
            </w:r>
          </w:p>
        </w:tc>
        <w:tc>
          <w:tcPr>
            <w:tcW w:w="1216" w:type="dxa"/>
            <w:vAlign w:val="top"/>
            <w:textDirection w:val="lrTb"/>
            <w:noWrap w:val="false"/>
          </w:tcPr>
          <w:p>
            <w:pPr>
              <w:pStyle w:val="992"/>
              <w:ind w:firstLine="0"/>
              <w:jc w:val="center"/>
              <w:rPr>
                <w:rFonts w:eastAsia="Times New Roman"/>
                <w:color w:val="000000"/>
                <w:sz w:val="20"/>
                <w:szCs w:val="20"/>
                <w:lang w:bidi="en-US"/>
              </w:rPr>
            </w:pPr>
            <w:r>
              <w:rPr>
                <w:sz w:val="20"/>
              </w:rPr>
              <w:t xml:space="preserve">0,65</w:t>
            </w:r>
            <w:r>
              <w:rPr>
                <w:rFonts w:eastAsia="Times New Roman"/>
                <w:color w:val="000000"/>
                <w:sz w:val="20"/>
                <w:szCs w:val="20"/>
                <w:lang w:bidi="en-US"/>
              </w:rPr>
            </w:r>
            <w:r>
              <w:rPr>
                <w:rFonts w:eastAsia="Times New Roman"/>
                <w:color w:val="000000"/>
                <w:sz w:val="20"/>
                <w:szCs w:val="20"/>
                <w:lang w:bidi="en-US"/>
              </w:rPr>
            </w:r>
          </w:p>
        </w:tc>
        <w:tc>
          <w:tcPr>
            <w:tcW w:w="1210" w:type="dxa"/>
            <w:vAlign w:val="top"/>
            <w:textDirection w:val="lrTb"/>
            <w:noWrap w:val="false"/>
          </w:tcPr>
          <w:p>
            <w:pPr>
              <w:pStyle w:val="992"/>
              <w:ind w:firstLine="0"/>
              <w:jc w:val="center"/>
              <w:rPr>
                <w:rFonts w:eastAsia="Times New Roman"/>
                <w:color w:val="000000"/>
                <w:sz w:val="20"/>
                <w:szCs w:val="20"/>
                <w:lang w:bidi="en-US"/>
              </w:rPr>
            </w:pPr>
            <w:r>
              <w:rPr>
                <w:sz w:val="20"/>
              </w:rPr>
              <w:t xml:space="preserve">0,65</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1.5</w:t>
            </w:r>
            <w:r>
              <w:rPr>
                <w:lang w:val="en-US" w:eastAsia="en-US" w:bidi="en-US"/>
              </w:rPr>
            </w:r>
            <w:r>
              <w:rPr>
                <w:lang w:val="en-US" w:eastAsia="en-US" w:bidi="en-US"/>
              </w:rPr>
            </w:r>
          </w:p>
        </w:tc>
        <w:tc>
          <w:tcPr>
            <w:tcW w:w="6842" w:type="dxa"/>
            <w:vAlign w:val="center"/>
            <w:textDirection w:val="lrTb"/>
            <w:noWrap w:val="false"/>
          </w:tcPr>
          <w:p>
            <w:pPr>
              <w:pStyle w:val="1048"/>
              <w:jc w:val="both"/>
              <w:rPr>
                <w:lang w:val="ru-RU" w:eastAsia="en-US" w:bidi="en-US"/>
              </w:rPr>
            </w:pPr>
            <w:r>
              <w:rPr>
                <w:lang w:val="ru-RU" w:eastAsia="en-US" w:bidi="en-US"/>
              </w:rPr>
              <w:t xml:space="preserve">Располагаемая тепловая мощность источника нетто, Гкал/ч</w:t>
            </w:r>
            <w:r>
              <w:rPr>
                <w:lang w:val="ru-RU" w:eastAsia="en-US" w:bidi="en-US"/>
              </w:rPr>
            </w:r>
            <w:r>
              <w:rPr>
                <w:lang w:val="ru-RU" w:eastAsia="en-US" w:bidi="en-US"/>
              </w:rPr>
            </w:r>
          </w:p>
        </w:tc>
        <w:tc>
          <w:tcPr>
            <w:tcW w:w="1070" w:type="dxa"/>
            <w:vAlign w:val="top"/>
            <w:textDirection w:val="lrTb"/>
            <w:noWrap w:val="false"/>
          </w:tcPr>
          <w:p>
            <w:pPr>
              <w:pStyle w:val="1048"/>
              <w:rPr>
                <w:color w:val="000000"/>
                <w:lang w:val="en-US" w:eastAsia="en-US" w:bidi="en-US"/>
              </w:rPr>
            </w:pPr>
            <w:r>
              <w:rPr>
                <w:lang w:val="ru-RU" w:eastAsia="en-US"/>
              </w:rPr>
              <w:t xml:space="preserve">63,35</w:t>
            </w:r>
            <w:r>
              <w:rPr>
                <w:color w:val="000000"/>
                <w:lang w:val="en-US" w:eastAsia="en-US" w:bidi="en-US"/>
              </w:rPr>
            </w:r>
            <w:r>
              <w:rPr>
                <w:color w:val="000000"/>
                <w:lang w:val="en-US" w:eastAsia="en-US" w:bidi="en-US"/>
              </w:rPr>
            </w:r>
          </w:p>
        </w:tc>
        <w:tc>
          <w:tcPr>
            <w:tcW w:w="1159" w:type="dxa"/>
            <w:vAlign w:val="top"/>
            <w:textDirection w:val="lrTb"/>
            <w:noWrap w:val="false"/>
          </w:tcPr>
          <w:p>
            <w:pPr>
              <w:pStyle w:val="1048"/>
              <w:rPr>
                <w:color w:val="000000"/>
                <w:lang w:val="en-US" w:eastAsia="en-US" w:bidi="en-US"/>
              </w:rPr>
            </w:pPr>
            <w:r>
              <w:rPr>
                <w:lang w:val="ru-RU" w:eastAsia="en-US"/>
              </w:rPr>
              <w:t xml:space="preserve">63,35</w:t>
            </w:r>
            <w:r>
              <w:rPr>
                <w:color w:val="000000"/>
                <w:lang w:val="en-US" w:eastAsia="en-US" w:bidi="en-US"/>
              </w:rPr>
            </w:r>
            <w:r>
              <w:rPr>
                <w:color w:val="000000"/>
                <w:lang w:val="en-US" w:eastAsia="en-US" w:bidi="en-US"/>
              </w:rPr>
            </w:r>
          </w:p>
        </w:tc>
        <w:tc>
          <w:tcPr>
            <w:tcW w:w="1213" w:type="dxa"/>
            <w:vAlign w:val="top"/>
            <w:textDirection w:val="lrTb"/>
            <w:noWrap w:val="false"/>
          </w:tcPr>
          <w:p>
            <w:pPr>
              <w:pStyle w:val="1048"/>
              <w:rPr>
                <w:color w:val="000000"/>
                <w:lang w:val="en-US" w:eastAsia="en-US" w:bidi="en-US"/>
              </w:rPr>
            </w:pPr>
            <w:r>
              <w:rPr>
                <w:lang w:val="ru-RU" w:eastAsia="en-US"/>
              </w:rPr>
              <w:t xml:space="preserve">63,35</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rPr>
              <w:t xml:space="preserve">63,35</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rPr>
              <w:t xml:space="preserve">63,35</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rPr>
              <w:t xml:space="preserve">63,35</w:t>
            </w:r>
            <w:r>
              <w:rPr>
                <w:color w:val="000000"/>
                <w:lang w:val="en-US" w:eastAsia="en-US" w:bidi="en-US"/>
              </w:rPr>
            </w:r>
            <w:r>
              <w:rPr>
                <w:color w:val="000000"/>
                <w:lang w:val="en-US" w:eastAsia="en-US" w:bidi="en-US"/>
              </w:rPr>
            </w:r>
          </w:p>
        </w:tc>
        <w:tc>
          <w:tcPr>
            <w:tcW w:w="1210" w:type="dxa"/>
            <w:vAlign w:val="top"/>
            <w:textDirection w:val="lrTb"/>
            <w:noWrap w:val="false"/>
          </w:tcPr>
          <w:p>
            <w:pPr>
              <w:pStyle w:val="1048"/>
              <w:rPr>
                <w:color w:val="000000"/>
                <w:lang w:val="en-US" w:eastAsia="en-US" w:bidi="en-US"/>
              </w:rPr>
            </w:pPr>
            <w:r>
              <w:rPr>
                <w:lang w:val="ru-RU" w:eastAsia="en-US"/>
              </w:rPr>
              <w:t xml:space="preserve">63,35</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1.6</w:t>
            </w:r>
            <w:r>
              <w:rPr>
                <w:lang w:val="en-US" w:eastAsia="en-US" w:bidi="en-US"/>
              </w:rPr>
            </w:r>
            <w:r>
              <w:rPr>
                <w:lang w:val="en-US" w:eastAsia="en-US" w:bidi="en-US"/>
              </w:rPr>
            </w:r>
          </w:p>
        </w:tc>
        <w:tc>
          <w:tcPr>
            <w:tcW w:w="6842" w:type="dxa"/>
            <w:vAlign w:val="center"/>
            <w:textDirection w:val="lrTb"/>
            <w:noWrap w:val="false"/>
          </w:tcPr>
          <w:p>
            <w:pPr>
              <w:pStyle w:val="1048"/>
              <w:jc w:val="both"/>
              <w:rPr>
                <w:lang w:val="ru-RU" w:eastAsia="en-US" w:bidi="en-US"/>
              </w:rPr>
            </w:pPr>
            <w:r>
              <w:rPr>
                <w:lang w:val="ru-RU" w:eastAsia="en-US" w:bidi="en-US"/>
              </w:rPr>
              <w:t xml:space="preserve">Тепловая мощность котельной для выдач</w:t>
            </w:r>
            <w:r>
              <w:rPr>
                <w:lang w:val="ru-RU" w:eastAsia="en-US" w:bidi="en-US"/>
              </w:rPr>
              <w:t xml:space="preserve">и в сеть по условию п. 5.4 СНиП 41-02-2003 «Тепловые сети – (при авариях (отказах), на источнике теплоты с отказом самого мощного котла на выходных коллекторах котельной должен обеспечиваться отпуск теплоты не менее 90% от расчетной подключенной нагрузки).</w:t>
            </w:r>
            <w:r>
              <w:rPr>
                <w:lang w:val="ru-RU" w:eastAsia="en-US" w:bidi="en-US"/>
              </w:rPr>
            </w:r>
            <w:r>
              <w:rPr>
                <w:lang w:val="ru-RU" w:eastAsia="en-US" w:bidi="en-US"/>
              </w:rPr>
            </w:r>
          </w:p>
        </w:tc>
        <w:tc>
          <w:tcPr>
            <w:tcW w:w="107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331"/>
              <w:jc w:val="center"/>
              <w:rPr>
                <w:rFonts w:ascii="Times New Roman" w:hAnsi="Times New Roman" w:cs="Times New Roman"/>
                <w:lang w:val="ru-RU" w:bidi="en-US"/>
              </w:rPr>
            </w:pPr>
            <w:r>
              <w:rPr>
                <w:lang w:val="ru-RU" w:bidi="en-US"/>
              </w:rPr>
              <w:t xml:space="preserve">-</w:t>
            </w:r>
            <w:r>
              <w:rPr>
                <w:rFonts w:ascii="Times New Roman" w:hAnsi="Times New Roman" w:cs="Times New Roman"/>
                <w:lang w:val="ru-RU" w:bidi="en-US"/>
              </w:rPr>
            </w:r>
            <w:r>
              <w:rPr>
                <w:rFonts w:ascii="Times New Roman" w:hAnsi="Times New Roman" w:cs="Times New Roman"/>
                <w:lang w:val="ru-RU"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Подключенная тепловая нагрузка, в т.ч.:-</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w:t>
            </w:r>
            <w:r>
              <w:rPr>
                <w:lang w:val="en-US" w:eastAsia="en-US" w:bidi="en-US"/>
              </w:rPr>
            </w:r>
            <w:r>
              <w:rPr>
                <w:lang w:val="en-US" w:eastAsia="en-US" w:bidi="en-US"/>
              </w:rPr>
            </w:r>
          </w:p>
        </w:tc>
        <w:tc>
          <w:tcPr>
            <w:tcW w:w="6842" w:type="dxa"/>
            <w:vAlign w:val="center"/>
            <w:textDirection w:val="lrTb"/>
            <w:noWrap w:val="false"/>
          </w:tcPr>
          <w:p>
            <w:pPr>
              <w:pStyle w:val="1048"/>
              <w:jc w:val="both"/>
              <w:rPr>
                <w:lang w:val="ru-RU" w:eastAsia="en-US" w:bidi="en-US"/>
              </w:rPr>
            </w:pPr>
            <w:r>
              <w:rPr>
                <w:lang w:val="ru-RU" w:eastAsia="en-US" w:bidi="en-US"/>
              </w:rPr>
              <w:t xml:space="preserve">Расчетная тепловая нагрузка потребителей, Гкал/ч в том числе:</w:t>
            </w:r>
            <w:r>
              <w:rPr>
                <w:lang w:val="ru-RU" w:eastAsia="en-US" w:bidi="en-US"/>
              </w:rPr>
            </w:r>
            <w:r>
              <w:rPr>
                <w:lang w:val="ru-RU" w:eastAsia="en-US" w:bidi="en-US"/>
              </w:rPr>
            </w:r>
          </w:p>
        </w:tc>
        <w:tc>
          <w:tcPr>
            <w:tcW w:w="1070"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2.1.1</w:t>
            </w:r>
            <w:r>
              <w:rPr>
                <w:lang w:val="en-US" w:eastAsia="en-US" w:bidi="en-US"/>
              </w:rPr>
            </w:r>
            <w:r>
              <w:rPr>
                <w:lang w:val="en-US" w:eastAsia="en-US" w:bidi="en-US"/>
              </w:rPr>
            </w:r>
          </w:p>
        </w:tc>
        <w:tc>
          <w:tcPr>
            <w:tcW w:w="6842"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w:t>
            </w:r>
            <w:r>
              <w:rPr>
                <w:lang w:val="en-US" w:eastAsia="en-US" w:bidi="en-US"/>
              </w:rPr>
              <w:t xml:space="preserve"> отопление</w:t>
            </w:r>
            <w:r>
              <w:rPr>
                <w:lang w:val="en-US" w:eastAsia="en-US" w:bidi="en-US"/>
              </w:rPr>
            </w:r>
            <w:r>
              <w:rPr>
                <w:lang w:val="en-US" w:eastAsia="en-US" w:bidi="en-US"/>
              </w:rPr>
            </w:r>
          </w:p>
        </w:tc>
        <w:tc>
          <w:tcPr>
            <w:tcW w:w="1070"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35,65</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center"/>
            <w:textDirection w:val="lrTb"/>
            <w:noWrap w:val="false"/>
          </w:tcPr>
          <w:p>
            <w:pPr>
              <w:pStyle w:val="1048"/>
              <w:rPr>
                <w:color w:val="000000"/>
                <w:lang w:val="en-US" w:eastAsia="en-US" w:bidi="en-US"/>
              </w:rPr>
            </w:pPr>
            <w:r>
              <w:rPr>
                <w:color w:val="000000"/>
                <w:lang w:val="ru-RU" w:eastAsia="en-US"/>
              </w:rPr>
              <w:t xml:space="preserve">35,65</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color w:val="000000"/>
                <w:lang w:val="ru-RU" w:eastAsia="en-US"/>
              </w:rPr>
              <w:t xml:space="preserve">35,65</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35,65</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35,65</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35,65</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color w:val="000000"/>
                <w:lang w:val="ru-RU" w:eastAsia="en-US"/>
              </w:rPr>
              <w:t xml:space="preserve">35,65</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2.1.2</w:t>
            </w:r>
            <w:r>
              <w:rPr>
                <w:lang w:val="en-US" w:eastAsia="en-US" w:bidi="en-US"/>
              </w:rPr>
            </w:r>
            <w:r>
              <w:rPr>
                <w:lang w:val="en-US" w:eastAsia="en-US" w:bidi="en-US"/>
              </w:rPr>
            </w:r>
          </w:p>
        </w:tc>
        <w:tc>
          <w:tcPr>
            <w:tcW w:w="6842" w:type="dxa"/>
            <w:vAlign w:val="center"/>
            <w:textDirection w:val="lrTb"/>
            <w:noWrap w:val="false"/>
          </w:tcPr>
          <w:p>
            <w:pPr>
              <w:pStyle w:val="1048"/>
              <w:jc w:val="both"/>
              <w:rPr>
                <w:lang w:val="ru-RU" w:eastAsia="en-US" w:bidi="en-US"/>
              </w:rPr>
            </w:pPr>
            <w:r>
              <w:rPr>
                <w:lang w:val="en-US" w:eastAsia="en-US" w:bidi="en-US"/>
              </w:rPr>
              <w:t xml:space="preserve">- </w:t>
            </w:r>
            <w:r>
              <w:rPr>
                <w:lang w:val="ru-RU" w:eastAsia="en-US" w:bidi="en-US"/>
              </w:rPr>
              <w:t xml:space="preserve">на</w:t>
            </w:r>
            <w:r>
              <w:rPr>
                <w:lang w:val="en-US" w:eastAsia="en-US" w:bidi="en-US"/>
              </w:rPr>
              <w:t xml:space="preserve"> </w:t>
            </w:r>
            <w:r>
              <w:rPr>
                <w:lang w:val="ru-RU" w:eastAsia="en-US" w:bidi="en-US"/>
              </w:rPr>
              <w:t xml:space="preserve">вентиляцию</w:t>
            </w:r>
            <w:r>
              <w:rPr>
                <w:lang w:val="ru-RU" w:eastAsia="en-US" w:bidi="en-US"/>
              </w:rPr>
            </w:r>
            <w:r>
              <w:rPr>
                <w:lang w:val="ru-RU" w:eastAsia="en-US" w:bidi="en-US"/>
              </w:rPr>
            </w:r>
          </w:p>
        </w:tc>
        <w:tc>
          <w:tcPr>
            <w:tcW w:w="107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en-US" w:eastAsia="en-US" w:bidi="en-US"/>
              </w:rPr>
            </w:pPr>
            <w:r>
              <w:rPr>
                <w:lang w:val="ru-RU"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ru-RU"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ru-RU"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ru-RU"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ru-RU"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ru-RU"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2.1.3</w:t>
            </w:r>
            <w:r>
              <w:rPr>
                <w:lang w:val="en-US" w:eastAsia="en-US" w:bidi="en-US"/>
              </w:rPr>
            </w:r>
            <w:r>
              <w:rPr>
                <w:lang w:val="en-US" w:eastAsia="en-US" w:bidi="en-US"/>
              </w:rPr>
            </w:r>
          </w:p>
        </w:tc>
        <w:tc>
          <w:tcPr>
            <w:tcW w:w="6842"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 системы</w:t>
            </w:r>
            <w:r>
              <w:rPr>
                <w:lang w:val="en-US" w:eastAsia="en-US" w:bidi="en-US"/>
              </w:rPr>
              <w:t xml:space="preserve"> ГВС</w:t>
            </w:r>
            <w:r>
              <w:rPr>
                <w:lang w:val="en-US" w:eastAsia="en-US" w:bidi="en-US"/>
              </w:rPr>
            </w:r>
            <w:r>
              <w:rPr>
                <w:lang w:val="en-US" w:eastAsia="en-US" w:bidi="en-US"/>
              </w:rPr>
            </w:r>
          </w:p>
        </w:tc>
        <w:tc>
          <w:tcPr>
            <w:tcW w:w="107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2.1.4</w:t>
            </w:r>
            <w:r>
              <w:rPr>
                <w:lang w:val="en-US" w:eastAsia="en-US" w:bidi="en-US"/>
              </w:rPr>
            </w:r>
            <w:r>
              <w:rPr>
                <w:lang w:val="en-US" w:eastAsia="en-US" w:bidi="en-US"/>
              </w:rPr>
            </w:r>
          </w:p>
        </w:tc>
        <w:tc>
          <w:tcPr>
            <w:tcW w:w="6842" w:type="dxa"/>
            <w:vAlign w:val="center"/>
            <w:textDirection w:val="lrTb"/>
            <w:noWrap w:val="false"/>
          </w:tcPr>
          <w:p>
            <w:pPr>
              <w:pStyle w:val="1048"/>
              <w:jc w:val="both"/>
              <w:rPr>
                <w:vertAlign w:val="superscript"/>
                <w:lang w:val="ru-RU" w:eastAsia="en-US" w:bidi="en-US"/>
              </w:rPr>
            </w:pPr>
            <w:r>
              <w:rPr>
                <w:lang w:val="ru-RU" w:eastAsia="en-US" w:bidi="en-US"/>
              </w:rPr>
              <w:t xml:space="preserve">- пар на промышленные нужды 6-8 кгс/см</w:t>
            </w:r>
            <w:r>
              <w:rPr>
                <w:vertAlign w:val="superscript"/>
                <w:lang w:val="ru-RU" w:eastAsia="en-US" w:bidi="en-US"/>
              </w:rPr>
              <w:t xml:space="preserve">2</w:t>
            </w:r>
            <w:r>
              <w:rPr>
                <w:vertAlign w:val="superscript"/>
                <w:lang w:val="ru-RU" w:eastAsia="en-US" w:bidi="en-US"/>
              </w:rPr>
            </w:r>
            <w:r>
              <w:rPr>
                <w:vertAlign w:val="superscript"/>
                <w:lang w:val="ru-RU" w:eastAsia="en-US" w:bidi="en-US"/>
              </w:rPr>
            </w:r>
          </w:p>
        </w:tc>
        <w:tc>
          <w:tcPr>
            <w:tcW w:w="107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w:t>
            </w:r>
            <w:r>
              <w:rPr>
                <w:lang w:val="en-US" w:eastAsia="en-US" w:bidi="en-US"/>
              </w:rPr>
            </w:r>
            <w:r>
              <w:rPr>
                <w:lang w:val="en-US" w:eastAsia="en-US" w:bidi="en-US"/>
              </w:rPr>
            </w:r>
          </w:p>
        </w:tc>
        <w:tc>
          <w:tcPr>
            <w:tcW w:w="6842" w:type="dxa"/>
            <w:vAlign w:val="top"/>
            <w:textDirection w:val="lrTb"/>
            <w:noWrap w:val="false"/>
          </w:tcPr>
          <w:p>
            <w:pPr>
              <w:pStyle w:val="1048"/>
              <w:jc w:val="both"/>
              <w:rPr>
                <w:lang w:val="ru-RU" w:eastAsia="en-US" w:bidi="en-US"/>
              </w:rPr>
            </w:pPr>
            <w:r>
              <w:rPr>
                <w:lang w:val="ru-RU" w:eastAsia="en-US" w:bidi="en-US"/>
              </w:rPr>
              <w:t xml:space="preserve">- горячая вода на промышленные нужды (50</w:t>
            </w:r>
            <w:r>
              <w:rPr>
                <w:vertAlign w:val="superscript"/>
                <w:lang w:val="ru-RU" w:eastAsia="en-US" w:bidi="en-US"/>
              </w:rPr>
              <w:t xml:space="preserve">о </w:t>
            </w:r>
            <w:r>
              <w:rPr>
                <w:lang w:val="ru-RU" w:eastAsia="en-US" w:bidi="en-US"/>
              </w:rPr>
              <w:t xml:space="preserve">С)</w:t>
            </w:r>
            <w:r>
              <w:rPr>
                <w:lang w:val="ru-RU" w:eastAsia="en-US" w:bidi="en-US"/>
              </w:rPr>
            </w:r>
            <w:r>
              <w:rPr>
                <w:lang w:val="ru-RU" w:eastAsia="en-US" w:bidi="en-US"/>
              </w:rPr>
            </w:r>
          </w:p>
        </w:tc>
        <w:tc>
          <w:tcPr>
            <w:tcW w:w="107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2.2.1</w:t>
            </w:r>
            <w:r>
              <w:rPr>
                <w:lang w:val="en-US" w:eastAsia="en-US" w:bidi="en-US"/>
              </w:rPr>
            </w:r>
            <w:r>
              <w:rPr>
                <w:lang w:val="en-US" w:eastAsia="en-US" w:bidi="en-US"/>
              </w:rPr>
            </w:r>
          </w:p>
        </w:tc>
        <w:tc>
          <w:tcPr>
            <w:tcW w:w="6842" w:type="dxa"/>
            <w:vAlign w:val="center"/>
            <w:textDirection w:val="lrTb"/>
            <w:noWrap w:val="false"/>
          </w:tcPr>
          <w:p>
            <w:pPr>
              <w:pStyle w:val="1048"/>
              <w:jc w:val="both"/>
              <w:rPr>
                <w:lang w:val="ru-RU" w:eastAsia="en-US" w:bidi="en-US"/>
              </w:rPr>
            </w:pPr>
            <w:r>
              <w:rPr>
                <w:lang w:val="ru-RU" w:eastAsia="en-US" w:bidi="en-US"/>
              </w:rPr>
              <w:t xml:space="preserve">Потери тепловой энергии через теплоизоляционные конструкции наружных тепловых сетей и с нормативной утечкой, в т.ч.:</w:t>
            </w:r>
            <w:r>
              <w:rPr>
                <w:lang w:val="ru-RU" w:eastAsia="en-US" w:bidi="en-US"/>
              </w:rPr>
            </w:r>
            <w:r>
              <w:rPr>
                <w:lang w:val="ru-RU" w:eastAsia="en-US" w:bidi="en-US"/>
              </w:rPr>
            </w:r>
          </w:p>
        </w:tc>
        <w:tc>
          <w:tcPr>
            <w:tcW w:w="1070" w:type="dxa"/>
            <w:vAlign w:val="center"/>
            <w:textDirection w:val="lrTb"/>
            <w:noWrap w:val="false"/>
          </w:tcPr>
          <w:p>
            <w:pPr>
              <w:pStyle w:val="1048"/>
              <w:rPr>
                <w:color w:val="000000"/>
                <w:lang w:val="ru-RU" w:eastAsia="en-US" w:bidi="en-US"/>
              </w:rPr>
            </w:pPr>
            <w:r>
              <w:rPr>
                <w:lang w:val="ru-RU" w:eastAsia="en-US" w:bidi="en-US"/>
              </w:rPr>
              <w:t xml:space="preserve">-</w:t>
            </w:r>
            <w:r>
              <w:rPr>
                <w:color w:val="000000"/>
                <w:lang w:val="ru-RU" w:eastAsia="en-US" w:bidi="en-US"/>
              </w:rPr>
            </w:r>
            <w:r>
              <w:rPr>
                <w:color w:val="000000"/>
                <w:lang w:val="ru-RU" w:eastAsia="en-US" w:bidi="en-US"/>
              </w:rPr>
            </w:r>
          </w:p>
        </w:tc>
        <w:tc>
          <w:tcPr>
            <w:tcW w:w="1159" w:type="dxa"/>
            <w:vAlign w:val="center"/>
            <w:textDirection w:val="lrTb"/>
            <w:noWrap w:val="false"/>
          </w:tcPr>
          <w:p>
            <w:pPr>
              <w:pStyle w:val="1048"/>
              <w:rPr>
                <w:color w:val="000000"/>
                <w:lang w:val="en-US" w:eastAsia="en-US" w:bidi="en-US"/>
              </w:rPr>
            </w:pPr>
            <w:r>
              <w:rPr>
                <w:lang w:val="ru-RU" w:eastAsia="en-US" w:bidi="en-US"/>
              </w:rPr>
              <w:t xml:space="preserve">-</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ru-RU"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bidi="en-US"/>
              </w:rPr>
              <w:t xml:space="preserve">-</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ru-RU" w:eastAsia="en-US" w:bidi="en-US"/>
              </w:rPr>
              <w:t xml:space="preserve">-</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2.3</w:t>
            </w:r>
            <w:r>
              <w:rPr>
                <w:lang w:val="en-US" w:eastAsia="en-US" w:bidi="en-US"/>
              </w:rPr>
            </w:r>
            <w:r>
              <w:rPr>
                <w:lang w:val="en-US" w:eastAsia="en-US" w:bidi="en-US"/>
              </w:rPr>
            </w:r>
          </w:p>
        </w:tc>
        <w:tc>
          <w:tcPr>
            <w:tcW w:w="6842" w:type="dxa"/>
            <w:vAlign w:val="center"/>
            <w:textDirection w:val="lrTb"/>
            <w:noWrap w:val="false"/>
          </w:tcPr>
          <w:p>
            <w:pPr>
              <w:pStyle w:val="1048"/>
              <w:jc w:val="both"/>
              <w:rPr>
                <w:lang w:val="ru-RU" w:eastAsia="en-US" w:bidi="en-US"/>
              </w:rPr>
            </w:pPr>
            <w:r>
              <w:rPr>
                <w:lang w:val="ru-RU" w:eastAsia="en-US" w:bidi="en-US"/>
              </w:rPr>
              <w:t xml:space="preserve">- затраты теплоносителя на компенсацию потерь, м</w:t>
            </w:r>
            <w:r>
              <w:rPr>
                <w:vertAlign w:val="superscript"/>
                <w:lang w:val="ru-RU" w:eastAsia="en-US" w:bidi="en-US"/>
              </w:rPr>
              <w:t xml:space="preserve">3</w:t>
            </w:r>
            <w:r>
              <w:rPr>
                <w:lang w:val="ru-RU" w:eastAsia="en-US" w:bidi="en-US"/>
              </w:rPr>
              <w:t xml:space="preserve">/ч</w:t>
            </w:r>
            <w:r>
              <w:rPr>
                <w:lang w:val="ru-RU" w:eastAsia="en-US" w:bidi="en-US"/>
              </w:rPr>
            </w:r>
            <w:r>
              <w:rPr>
                <w:lang w:val="ru-RU" w:eastAsia="en-US" w:bidi="en-US"/>
              </w:rPr>
            </w:r>
          </w:p>
        </w:tc>
        <w:tc>
          <w:tcPr>
            <w:tcW w:w="107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2.4</w:t>
            </w:r>
            <w:r>
              <w:rPr>
                <w:lang w:val="en-US" w:eastAsia="en-US" w:bidi="en-US"/>
              </w:rPr>
            </w:r>
            <w:r>
              <w:rPr>
                <w:lang w:val="en-US" w:eastAsia="en-US" w:bidi="en-US"/>
              </w:rPr>
            </w:r>
          </w:p>
        </w:tc>
        <w:tc>
          <w:tcPr>
            <w:tcW w:w="6842" w:type="dxa"/>
            <w:vAlign w:val="center"/>
            <w:textDirection w:val="lrTb"/>
            <w:noWrap w:val="false"/>
          </w:tcPr>
          <w:p>
            <w:pPr>
              <w:pStyle w:val="1048"/>
              <w:jc w:val="both"/>
              <w:rPr>
                <w:lang w:val="ru-RU" w:eastAsia="en-US" w:bidi="en-US"/>
              </w:rPr>
            </w:pPr>
            <w:r>
              <w:rPr>
                <w:lang w:val="ru-RU" w:eastAsia="en-US" w:bidi="en-US"/>
              </w:rPr>
              <w:t xml:space="preserve">Суммарная подключенная тепловая нагрузка существующих потребителей (с учетом тепловых потерь)</w:t>
            </w:r>
            <w:r>
              <w:rPr>
                <w:lang w:val="ru-RU" w:eastAsia="en-US" w:bidi="en-US"/>
              </w:rPr>
            </w:r>
            <w:r>
              <w:rPr>
                <w:lang w:val="ru-RU" w:eastAsia="en-US" w:bidi="en-US"/>
              </w:rPr>
            </w:r>
          </w:p>
        </w:tc>
        <w:tc>
          <w:tcPr>
            <w:tcW w:w="1070" w:type="dxa"/>
            <w:vAlign w:val="center"/>
            <w:textDirection w:val="lrTb"/>
            <w:noWrap w:val="false"/>
          </w:tcPr>
          <w:p>
            <w:pPr>
              <w:pStyle w:val="992"/>
              <w:ind w:firstLine="0"/>
              <w:jc w:val="center"/>
              <w:rPr>
                <w:rFonts w:eastAsia="Times New Roman"/>
                <w:color w:val="000000"/>
                <w:sz w:val="20"/>
                <w:szCs w:val="20"/>
                <w:lang w:bidi="en-US"/>
              </w:rPr>
            </w:pPr>
            <w:r>
              <w:rPr>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lang w:bidi="en-US"/>
              </w:rPr>
              <w:t xml:space="preserve">-</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2.5</w:t>
            </w:r>
            <w:r>
              <w:rPr>
                <w:lang w:val="en-US" w:eastAsia="en-US" w:bidi="en-US"/>
              </w:rPr>
            </w:r>
            <w:r>
              <w:rPr>
                <w:lang w:val="en-US" w:eastAsia="en-US" w:bidi="en-US"/>
              </w:rPr>
            </w:r>
          </w:p>
        </w:tc>
        <w:tc>
          <w:tcPr>
            <w:tcW w:w="6842" w:type="dxa"/>
            <w:vAlign w:val="center"/>
            <w:textDirection w:val="lrTb"/>
            <w:noWrap w:val="false"/>
          </w:tcPr>
          <w:p>
            <w:pPr>
              <w:pStyle w:val="1048"/>
              <w:jc w:val="both"/>
              <w:rPr>
                <w:lang w:val="ru-RU" w:eastAsia="en-US" w:bidi="en-US"/>
              </w:rPr>
            </w:pPr>
            <w:r>
              <w:rPr>
                <w:lang w:val="ru-RU" w:eastAsia="en-US" w:bidi="en-US"/>
              </w:rPr>
              <w:t xml:space="preserve">Резерв (+) / дефицит (-) тепловой мощности котельной (все котлы в исправном состоянии)</w:t>
            </w:r>
            <w:r>
              <w:rPr>
                <w:lang w:val="ru-RU" w:eastAsia="en-US" w:bidi="en-US"/>
              </w:rPr>
            </w:r>
            <w:r>
              <w:rPr>
                <w:lang w:val="ru-RU" w:eastAsia="en-US" w:bidi="en-US"/>
              </w:rPr>
            </w:r>
          </w:p>
        </w:tc>
        <w:tc>
          <w:tcPr>
            <w:tcW w:w="1070" w:type="dxa"/>
            <w:vAlign w:val="center"/>
            <w:textDirection w:val="lrTb"/>
            <w:noWrap w:val="false"/>
          </w:tcPr>
          <w:p>
            <w:pPr>
              <w:pStyle w:val="1048"/>
              <w:rPr>
                <w:color w:val="000000"/>
                <w:lang w:val="ru-RU" w:eastAsia="en-US" w:bidi="en-US"/>
              </w:rPr>
            </w:pPr>
            <w:r>
              <w:rPr>
                <w:color w:val="000000"/>
                <w:lang w:val="ru-RU" w:eastAsia="en-US"/>
              </w:rPr>
              <w:t xml:space="preserve">+28,35</w:t>
            </w:r>
            <w:r>
              <w:rPr>
                <w:color w:val="000000"/>
                <w:lang w:val="ru-RU" w:eastAsia="en-US" w:bidi="en-US"/>
              </w:rPr>
            </w:r>
            <w:r>
              <w:rPr>
                <w:color w:val="000000"/>
                <w:lang w:val="ru-RU" w:eastAsia="en-US" w:bidi="en-US"/>
              </w:rPr>
            </w:r>
          </w:p>
        </w:tc>
        <w:tc>
          <w:tcPr>
            <w:tcW w:w="1159" w:type="dxa"/>
            <w:vAlign w:val="center"/>
            <w:textDirection w:val="lrTb"/>
            <w:noWrap w:val="false"/>
          </w:tcPr>
          <w:p>
            <w:pPr>
              <w:pStyle w:val="1048"/>
              <w:rPr>
                <w:color w:val="000000"/>
                <w:lang w:val="en-US" w:eastAsia="en-US" w:bidi="en-US"/>
              </w:rPr>
            </w:pPr>
            <w:r>
              <w:rPr>
                <w:color w:val="000000"/>
                <w:lang w:val="ru-RU" w:eastAsia="en-US"/>
              </w:rPr>
              <w:t xml:space="preserve">+28,35</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color w:val="000000"/>
                <w:lang w:val="ru-RU" w:eastAsia="en-US"/>
              </w:rPr>
              <w:t xml:space="preserve">+28,35</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+28,35</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+28,35</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+28,35</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color w:val="000000"/>
                <w:lang w:val="ru-RU" w:eastAsia="en-US"/>
              </w:rPr>
              <w:t xml:space="preserve">+28,35</w:t>
            </w:r>
            <w:r>
              <w:rPr>
                <w:color w:val="000000"/>
                <w:lang w:val="en-US" w:eastAsia="en-US" w:bidi="en-US"/>
              </w:rPr>
            </w:r>
            <w:r>
              <w:rPr>
                <w:color w:val="000000"/>
                <w:lang w:val="en-US" w:eastAsia="en-US" w:bidi="en-US"/>
              </w:rPr>
            </w:r>
          </w:p>
        </w:tc>
      </w:tr>
    </w:tbl>
    <w:p>
      <w:pPr>
        <w:pStyle w:val="992"/>
        <w:ind w:firstLine="0"/>
        <w:jc w:val="center"/>
      </w:pPr>
      <w:r/>
      <w:r/>
    </w:p>
    <w:p>
      <w:pPr>
        <w:pStyle w:val="992"/>
        <w:ind w:firstLine="0"/>
        <w:jc w:val="right"/>
        <w:keepNext/>
      </w:pPr>
      <w:r/>
      <w:r/>
    </w:p>
    <w:p>
      <w:pPr>
        <w:ind w:firstLine="0"/>
        <w:jc w:val="right"/>
        <w:keepNext/>
      </w:pPr>
      <w:r>
        <w:rPr>
          <w:highlight w:val="none"/>
        </w:rPr>
      </w:r>
      <w:r>
        <w:rPr>
          <w:highlight w:val="none"/>
        </w:rPr>
      </w:r>
      <w:r/>
    </w:p>
    <w:p>
      <w:pPr>
        <w:ind w:firstLine="0"/>
        <w:jc w:val="right"/>
        <w:keepNext/>
        <w:rPr>
          <w:highlight w:val="none"/>
        </w:rPr>
      </w:pPr>
      <w:r>
        <w:rPr>
          <w:highlight w:val="none"/>
        </w:rPr>
      </w:r>
      <w:r>
        <w:rPr>
          <w:highlight w:val="none"/>
        </w:rPr>
      </w:r>
      <w:r>
        <w:rPr>
          <w:highlight w:val="none"/>
        </w:rPr>
      </w:r>
    </w:p>
    <w:p>
      <w:pPr>
        <w:pStyle w:val="992"/>
        <w:ind w:firstLine="0"/>
        <w:jc w:val="right"/>
        <w:keepNext/>
        <w:rPr>
          <w:highlight w:val="none"/>
        </w:rPr>
      </w:pPr>
      <w:r>
        <w:t xml:space="preserve">Таблица 2.3</w:t>
      </w:r>
      <w:r>
        <w:rPr>
          <w:highlight w:val="none"/>
        </w:rPr>
      </w:r>
      <w:r>
        <w:rPr>
          <w:highlight w:val="none"/>
        </w:rPr>
      </w:r>
    </w:p>
    <w:p>
      <w:pPr>
        <w:pStyle w:val="992"/>
        <w:ind w:firstLine="0"/>
        <w:jc w:val="center"/>
        <w:keepNext/>
      </w:pPr>
      <w:r>
        <w:t xml:space="preserve">Баланс тепловой мощности и тепловой энергии для котельной </w:t>
      </w:r>
      <w:r>
        <w:t xml:space="preserve">№ 2 Квартальная</w:t>
      </w:r>
      <w:r>
        <w:t xml:space="preserve"> </w:t>
      </w:r>
      <w:r>
        <w:rPr>
          <w:color w:val="000000"/>
          <w:szCs w:val="20"/>
        </w:rPr>
        <w:t xml:space="preserve">г. Великий Устюг</w:t>
      </w:r>
      <w:r/>
    </w:p>
    <w:tbl>
      <w:tblPr>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4A0" w:firstRow="1" w:lastRow="0" w:firstColumn="1" w:lastColumn="0" w:noHBand="0" w:noVBand="1"/>
      </w:tblPr>
      <w:tblGrid>
        <w:gridCol w:w="778"/>
        <w:gridCol w:w="6766"/>
        <w:gridCol w:w="1146"/>
        <w:gridCol w:w="1159"/>
        <w:gridCol w:w="1213"/>
        <w:gridCol w:w="1216"/>
        <w:gridCol w:w="1216"/>
        <w:gridCol w:w="1216"/>
        <w:gridCol w:w="12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blHeader/>
        </w:trPr>
        <w:tc>
          <w:tcPr>
            <w:tcW w:w="778" w:type="dxa"/>
            <w:vAlign w:val="center"/>
            <w:vMerge w:val="restart"/>
            <w:textDirection w:val="lrTb"/>
            <w:noWrap w:val="false"/>
          </w:tcPr>
          <w:p>
            <w:pPr>
              <w:pStyle w:val="1048"/>
              <w:rPr>
                <w:b/>
                <w:lang w:val="en-US" w:eastAsia="en-US" w:bidi="en-US"/>
              </w:rPr>
            </w:pPr>
            <w:r>
              <w:rPr>
                <w:b/>
                <w:lang w:val="en-US" w:eastAsia="en-US" w:bidi="en-US"/>
              </w:rPr>
              <w:t xml:space="preserve">№ п/п</w:t>
            </w:r>
            <w:r>
              <w:rPr>
                <w:b/>
                <w:lang w:val="en-US" w:eastAsia="en-US" w:bidi="en-US"/>
              </w:rPr>
            </w:r>
            <w:r>
              <w:rPr>
                <w:b/>
                <w:lang w:val="en-US" w:eastAsia="en-US" w:bidi="en-US"/>
              </w:rPr>
            </w:r>
          </w:p>
        </w:tc>
        <w:tc>
          <w:tcPr>
            <w:tcW w:w="6766" w:type="dxa"/>
            <w:vAlign w:val="center"/>
            <w:vMerge w:val="restart"/>
            <w:textDirection w:val="lrTb"/>
            <w:noWrap w:val="false"/>
          </w:tcPr>
          <w:p>
            <w:pPr>
              <w:pStyle w:val="1048"/>
              <w:rPr>
                <w:b/>
                <w:lang w:val="en-US" w:eastAsia="en-US" w:bidi="en-US"/>
              </w:rPr>
            </w:pPr>
            <w:r>
              <w:rPr>
                <w:b/>
                <w:lang w:val="en-US" w:eastAsia="en-US" w:bidi="en-US"/>
              </w:rPr>
              <w:t xml:space="preserve">Наименование показателя</w:t>
            </w:r>
            <w:r>
              <w:rPr>
                <w:b/>
                <w:lang w:val="en-US" w:eastAsia="en-US" w:bidi="en-US"/>
              </w:rPr>
            </w:r>
            <w:r>
              <w:rPr>
                <w:b/>
                <w:lang w:val="en-US" w:eastAsia="en-US" w:bidi="en-US"/>
              </w:rPr>
            </w:r>
          </w:p>
        </w:tc>
        <w:tc>
          <w:tcPr>
            <w:gridSpan w:val="7"/>
            <w:tcW w:w="8376" w:type="dxa"/>
            <w:vAlign w:val="center"/>
            <w:textDirection w:val="lrTb"/>
            <w:noWrap w:val="false"/>
          </w:tcPr>
          <w:p>
            <w:pPr>
              <w:pStyle w:val="1048"/>
              <w:rPr>
                <w:b/>
                <w:lang w:val="en-US" w:eastAsia="en-US" w:bidi="en-US"/>
              </w:rPr>
            </w:pPr>
            <w:r>
              <w:rPr>
                <w:b/>
                <w:lang w:val="ru-RU" w:eastAsia="en-US" w:bidi="en-US"/>
              </w:rPr>
              <w:t xml:space="preserve">Рассматриваемый период</w:t>
            </w:r>
            <w:r>
              <w:rPr>
                <w:b/>
                <w:lang w:val="en-US" w:eastAsia="en-US" w:bidi="en-US"/>
              </w:rPr>
              <w:t xml:space="preserve">, год</w:t>
            </w:r>
            <w:r>
              <w:rPr>
                <w:b/>
                <w:lang w:val="en-US" w:eastAsia="en-US" w:bidi="en-US"/>
              </w:rPr>
            </w:r>
            <w:r>
              <w:rPr>
                <w:b/>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0"/>
          <w:tblHeader/>
        </w:trPr>
        <w:tc>
          <w:tcPr>
            <w:tcW w:w="778"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6766"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1146" w:type="dxa"/>
            <w:vAlign w:val="center"/>
            <w:textDirection w:val="lrTb"/>
            <w:noWrap w:val="false"/>
          </w:tcPr>
          <w:p>
            <w:pPr>
              <w:pStyle w:val="1048"/>
              <w:rPr>
                <w:b/>
                <w:lang w:val="ru-RU" w:eastAsia="en-US" w:bidi="en-US"/>
              </w:rPr>
            </w:pPr>
            <w:r>
              <w:rPr>
                <w:b/>
                <w:lang w:val="ru-RU" w:eastAsia="en-US" w:bidi="en-US"/>
              </w:rPr>
              <w:t xml:space="preserve">2022 г. (факт)</w:t>
            </w:r>
            <w:r>
              <w:rPr>
                <w:b/>
                <w:lang w:val="ru-RU" w:eastAsia="en-US" w:bidi="en-US"/>
              </w:rPr>
            </w:r>
            <w:r>
              <w:rPr>
                <w:b/>
                <w:lang w:val="ru-RU" w:eastAsia="en-US" w:bidi="en-US"/>
              </w:rPr>
            </w:r>
          </w:p>
        </w:tc>
        <w:tc>
          <w:tcPr>
            <w:tcW w:w="1159" w:type="dxa"/>
            <w:vAlign w:val="center"/>
            <w:textDirection w:val="lrTb"/>
            <w:noWrap w:val="false"/>
          </w:tcPr>
          <w:p>
            <w:pPr>
              <w:pStyle w:val="1048"/>
              <w:rPr>
                <w:b/>
                <w:lang w:val="ru-RU" w:eastAsia="en-US" w:bidi="en-US"/>
              </w:rPr>
            </w:pPr>
            <w:r>
              <w:rPr>
                <w:b/>
                <w:lang w:val="ru-RU" w:eastAsia="en-US" w:bidi="en-US"/>
              </w:rPr>
              <w:t xml:space="preserve">2023г.</w:t>
            </w:r>
            <w:r>
              <w:rPr>
                <w:b/>
                <w:lang w:val="ru-RU" w:eastAsia="en-US" w:bidi="en-US"/>
              </w:rPr>
            </w:r>
            <w:r>
              <w:rPr>
                <w:b/>
                <w:lang w:val="ru-RU" w:eastAsia="en-US" w:bidi="en-US"/>
              </w:rPr>
            </w:r>
          </w:p>
        </w:tc>
        <w:tc>
          <w:tcPr>
            <w:tcW w:w="1213" w:type="dxa"/>
            <w:vAlign w:val="center"/>
            <w:textDirection w:val="lrTb"/>
            <w:noWrap w:val="false"/>
          </w:tcPr>
          <w:p>
            <w:pPr>
              <w:pStyle w:val="1048"/>
              <w:rPr>
                <w:b/>
                <w:lang w:val="ru-RU" w:eastAsia="en-US" w:bidi="en-US"/>
              </w:rPr>
            </w:pPr>
            <w:r>
              <w:rPr>
                <w:b/>
                <w:lang w:val="ru-RU" w:eastAsia="en-US" w:bidi="en-US"/>
              </w:rPr>
              <w:t xml:space="preserve">2024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2025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2026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2027 г.</w:t>
            </w:r>
            <w:r>
              <w:rPr>
                <w:b/>
                <w:lang w:val="ru-RU" w:eastAsia="en-US" w:bidi="en-US"/>
              </w:rPr>
            </w:r>
            <w:r>
              <w:rPr>
                <w:b/>
                <w:lang w:val="ru-RU" w:eastAsia="en-US" w:bidi="en-US"/>
              </w:rPr>
            </w:r>
          </w:p>
        </w:tc>
        <w:tc>
          <w:tcPr>
            <w:tcW w:w="1210" w:type="dxa"/>
            <w:vAlign w:val="center"/>
            <w:textDirection w:val="lrTb"/>
            <w:noWrap w:val="false"/>
          </w:tcPr>
          <w:p>
            <w:pPr>
              <w:pStyle w:val="1048"/>
              <w:rPr>
                <w:b/>
                <w:lang w:val="ru-RU" w:eastAsia="en-US" w:bidi="en-US"/>
              </w:rPr>
            </w:pPr>
            <w:r>
              <w:rPr>
                <w:b/>
                <w:lang w:val="ru-RU" w:eastAsia="en-US" w:bidi="en-US"/>
              </w:rPr>
              <w:t xml:space="preserve">2028-2033гг.</w:t>
            </w:r>
            <w:r>
              <w:rPr>
                <w:b/>
                <w:lang w:val="ru-RU" w:eastAsia="en-US" w:bidi="en-US"/>
              </w:rPr>
            </w:r>
            <w:r>
              <w:rPr>
                <w:b/>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Балансы тепловой мощности источника тепловой энергии</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Установленная тепловая мощность основного оборудования источника тепловой энергии,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32</w:t>
            </w:r>
            <w:r>
              <w:rPr>
                <w:rFonts w:eastAsia="Times New Roman"/>
                <w:sz w:val="20"/>
                <w:szCs w:val="20"/>
                <w:lang w:bidi="en-US"/>
              </w:rPr>
            </w:r>
            <w:r>
              <w:rPr>
                <w:rFonts w:eastAsia="Times New Roman"/>
                <w:sz w:val="20"/>
                <w:szCs w:val="20"/>
                <w:lang w:bidi="en-US"/>
              </w:rPr>
            </w:r>
          </w:p>
        </w:tc>
        <w:tc>
          <w:tcPr>
            <w:tcW w:w="1159"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32</w:t>
            </w:r>
            <w:r>
              <w:rPr>
                <w:rFonts w:eastAsia="Times New Roman"/>
                <w:sz w:val="20"/>
                <w:szCs w:val="20"/>
                <w:lang w:bidi="en-US"/>
              </w:rPr>
            </w:r>
            <w:r>
              <w:rPr>
                <w:rFonts w:eastAsia="Times New Roman"/>
                <w:sz w:val="20"/>
                <w:szCs w:val="20"/>
                <w:lang w:bidi="en-US"/>
              </w:rPr>
            </w:r>
          </w:p>
        </w:tc>
        <w:tc>
          <w:tcPr>
            <w:tcW w:w="1213"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32</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32</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32</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32</w:t>
            </w:r>
            <w:r>
              <w:rPr>
                <w:rFonts w:eastAsia="Times New Roman"/>
                <w:sz w:val="20"/>
                <w:szCs w:val="20"/>
                <w:lang w:bidi="en-US"/>
              </w:rPr>
            </w:r>
            <w:r>
              <w:rPr>
                <w:rFonts w:eastAsia="Times New Roman"/>
                <w:sz w:val="20"/>
                <w:szCs w:val="20"/>
                <w:lang w:bidi="en-US"/>
              </w:rPr>
            </w:r>
          </w:p>
        </w:tc>
        <w:tc>
          <w:tcPr>
            <w:tcW w:w="1210"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32</w:t>
            </w:r>
            <w:r>
              <w:rPr>
                <w:rFonts w:eastAsia="Times New Roman"/>
                <w:sz w:val="20"/>
                <w:szCs w:val="20"/>
                <w:lang w:bidi="en-US"/>
              </w:rPr>
            </w:r>
            <w:r>
              <w:rPr>
                <w:rFonts w:eastAsia="Times New Roman"/>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Технические ограничения на использование установленной тепловой мощности</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(фактическая), тепловая мощность,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32</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32</w:t>
            </w:r>
            <w:r>
              <w:rPr>
                <w:rFonts w:eastAsia="Times New Roman"/>
                <w:color w:val="000000"/>
                <w:sz w:val="20"/>
                <w:szCs w:val="20"/>
                <w:lang w:eastAsia="ru-RU" w:bidi="en-US"/>
              </w:rPr>
            </w:r>
            <w:r>
              <w:rPr>
                <w:rFonts w:eastAsia="Times New Roman"/>
                <w:color w:val="000000"/>
                <w:sz w:val="20"/>
                <w:szCs w:val="20"/>
                <w:lang w:eastAsia="ru-RU" w:bidi="en-US"/>
              </w:rPr>
            </w:r>
          </w:p>
        </w:tc>
        <w:tc>
          <w:tcPr>
            <w:tcW w:w="1213"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32</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32</w:t>
            </w:r>
            <w:r>
              <w:rPr>
                <w:rFonts w:eastAsia="Times New Roman"/>
                <w:color w:val="000000"/>
                <w:sz w:val="20"/>
                <w:szCs w:val="20"/>
                <w:lang w:eastAsia="ru-RU" w:bidi="en-US"/>
              </w:rPr>
            </w:r>
            <w:r>
              <w:rPr>
                <w:rFonts w:eastAsia="Times New Roman"/>
                <w:color w:val="000000"/>
                <w:sz w:val="20"/>
                <w:szCs w:val="20"/>
                <w:lang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32</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32</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0"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32</w:t>
            </w:r>
            <w:r>
              <w:rPr>
                <w:rFonts w:eastAsia="Times New Roman"/>
                <w:color w:val="000000"/>
                <w:sz w:val="20"/>
                <w:szCs w:val="20"/>
                <w:lang w:val="en-US" w:eastAsia="ru-RU" w:bidi="en-US"/>
              </w:rPr>
            </w:r>
            <w:r>
              <w:rPr>
                <w:rFonts w:eastAsia="Times New Roman"/>
                <w:color w:val="000000"/>
                <w:sz w:val="20"/>
                <w:szCs w:val="20"/>
                <w:lang w:val="en-US" w:eastAsia="ru-RU"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Расход тепла на собственные нужды, Гкал/ч</w:t>
            </w:r>
            <w:r>
              <w:rPr>
                <w:lang w:val="ru-RU" w:eastAsia="en-US" w:bidi="en-US"/>
              </w:rPr>
            </w:r>
            <w:r>
              <w:rPr>
                <w:lang w:val="ru-RU" w:eastAsia="en-US" w:bidi="en-US"/>
              </w:rPr>
            </w:r>
          </w:p>
        </w:tc>
        <w:tc>
          <w:tcPr>
            <w:tcW w:w="1146" w:type="dxa"/>
            <w:vAlign w:val="top"/>
            <w:textDirection w:val="lrTb"/>
            <w:noWrap w:val="false"/>
          </w:tcPr>
          <w:p>
            <w:pPr>
              <w:pStyle w:val="992"/>
              <w:ind w:firstLine="0"/>
              <w:jc w:val="center"/>
              <w:rPr>
                <w:rFonts w:eastAsia="Times New Roman"/>
                <w:color w:val="000000"/>
                <w:sz w:val="20"/>
                <w:szCs w:val="20"/>
                <w:lang w:bidi="en-US"/>
              </w:rPr>
            </w:pPr>
            <w:r>
              <w:rPr>
                <w:sz w:val="20"/>
              </w:rPr>
              <w:t xml:space="preserve">0,07</w:t>
            </w:r>
            <w:r>
              <w:rPr>
                <w:rFonts w:eastAsia="Times New Roman"/>
                <w:color w:val="000000"/>
                <w:sz w:val="20"/>
                <w:szCs w:val="20"/>
                <w:lang w:bidi="en-US"/>
              </w:rPr>
            </w:r>
            <w:r>
              <w:rPr>
                <w:rFonts w:eastAsia="Times New Roman"/>
                <w:color w:val="000000"/>
                <w:sz w:val="20"/>
                <w:szCs w:val="20"/>
                <w:lang w:bidi="en-US"/>
              </w:rPr>
            </w:r>
          </w:p>
        </w:tc>
        <w:tc>
          <w:tcPr>
            <w:tcW w:w="1159" w:type="dxa"/>
            <w:vAlign w:val="top"/>
            <w:textDirection w:val="lrTb"/>
            <w:noWrap w:val="false"/>
          </w:tcPr>
          <w:p>
            <w:pPr>
              <w:pStyle w:val="992"/>
              <w:ind w:firstLine="0"/>
              <w:jc w:val="center"/>
              <w:rPr>
                <w:rFonts w:eastAsia="Times New Roman"/>
                <w:color w:val="000000"/>
                <w:sz w:val="20"/>
                <w:szCs w:val="20"/>
                <w:lang w:bidi="en-US"/>
              </w:rPr>
            </w:pPr>
            <w:r>
              <w:rPr>
                <w:sz w:val="20"/>
              </w:rPr>
              <w:t xml:space="preserve">0,07</w:t>
            </w:r>
            <w:r>
              <w:rPr>
                <w:rFonts w:eastAsia="Times New Roman"/>
                <w:color w:val="000000"/>
                <w:sz w:val="20"/>
                <w:szCs w:val="20"/>
                <w:lang w:bidi="en-US"/>
              </w:rPr>
            </w:r>
            <w:r>
              <w:rPr>
                <w:rFonts w:eastAsia="Times New Roman"/>
                <w:color w:val="000000"/>
                <w:sz w:val="20"/>
                <w:szCs w:val="20"/>
                <w:lang w:bidi="en-US"/>
              </w:rPr>
            </w:r>
          </w:p>
        </w:tc>
        <w:tc>
          <w:tcPr>
            <w:tcW w:w="1213" w:type="dxa"/>
            <w:vAlign w:val="top"/>
            <w:textDirection w:val="lrTb"/>
            <w:noWrap w:val="false"/>
          </w:tcPr>
          <w:p>
            <w:pPr>
              <w:pStyle w:val="992"/>
              <w:ind w:firstLine="0"/>
              <w:jc w:val="center"/>
              <w:rPr>
                <w:rFonts w:eastAsia="Times New Roman"/>
                <w:color w:val="000000"/>
                <w:sz w:val="20"/>
                <w:szCs w:val="20"/>
                <w:lang w:bidi="en-US"/>
              </w:rPr>
            </w:pPr>
            <w:r>
              <w:rPr>
                <w:sz w:val="20"/>
              </w:rPr>
              <w:t xml:space="preserve">0,07</w:t>
            </w:r>
            <w:r>
              <w:rPr>
                <w:rFonts w:eastAsia="Times New Roman"/>
                <w:color w:val="000000"/>
                <w:sz w:val="20"/>
                <w:szCs w:val="20"/>
                <w:lang w:bidi="en-US"/>
              </w:rPr>
            </w:r>
            <w:r>
              <w:rPr>
                <w:rFonts w:eastAsia="Times New Roman"/>
                <w:color w:val="000000"/>
                <w:sz w:val="20"/>
                <w:szCs w:val="20"/>
                <w:lang w:bidi="en-US"/>
              </w:rPr>
            </w:r>
          </w:p>
        </w:tc>
        <w:tc>
          <w:tcPr>
            <w:tcW w:w="1216" w:type="dxa"/>
            <w:vAlign w:val="top"/>
            <w:textDirection w:val="lrTb"/>
            <w:noWrap w:val="false"/>
          </w:tcPr>
          <w:p>
            <w:pPr>
              <w:pStyle w:val="992"/>
              <w:ind w:firstLine="0"/>
              <w:jc w:val="center"/>
              <w:rPr>
                <w:rFonts w:eastAsia="Times New Roman"/>
                <w:color w:val="000000"/>
                <w:sz w:val="20"/>
                <w:szCs w:val="20"/>
                <w:lang w:bidi="en-US"/>
              </w:rPr>
            </w:pPr>
            <w:r>
              <w:rPr>
                <w:sz w:val="20"/>
              </w:rPr>
              <w:t xml:space="preserve">0,07</w:t>
            </w:r>
            <w:r>
              <w:rPr>
                <w:rFonts w:eastAsia="Times New Roman"/>
                <w:color w:val="000000"/>
                <w:sz w:val="20"/>
                <w:szCs w:val="20"/>
                <w:lang w:bidi="en-US"/>
              </w:rPr>
            </w:r>
            <w:r>
              <w:rPr>
                <w:rFonts w:eastAsia="Times New Roman"/>
                <w:color w:val="000000"/>
                <w:sz w:val="20"/>
                <w:szCs w:val="20"/>
                <w:lang w:bidi="en-US"/>
              </w:rPr>
            </w:r>
          </w:p>
        </w:tc>
        <w:tc>
          <w:tcPr>
            <w:tcW w:w="1216" w:type="dxa"/>
            <w:vAlign w:val="top"/>
            <w:textDirection w:val="lrTb"/>
            <w:noWrap w:val="false"/>
          </w:tcPr>
          <w:p>
            <w:pPr>
              <w:pStyle w:val="992"/>
              <w:ind w:firstLine="0"/>
              <w:jc w:val="center"/>
              <w:rPr>
                <w:rFonts w:eastAsia="Times New Roman"/>
                <w:color w:val="000000"/>
                <w:sz w:val="20"/>
                <w:szCs w:val="20"/>
                <w:lang w:bidi="en-US"/>
              </w:rPr>
            </w:pPr>
            <w:r>
              <w:rPr>
                <w:sz w:val="20"/>
              </w:rPr>
              <w:t xml:space="preserve">0,07</w:t>
            </w:r>
            <w:r>
              <w:rPr>
                <w:rFonts w:eastAsia="Times New Roman"/>
                <w:color w:val="000000"/>
                <w:sz w:val="20"/>
                <w:szCs w:val="20"/>
                <w:lang w:bidi="en-US"/>
              </w:rPr>
            </w:r>
            <w:r>
              <w:rPr>
                <w:rFonts w:eastAsia="Times New Roman"/>
                <w:color w:val="000000"/>
                <w:sz w:val="20"/>
                <w:szCs w:val="20"/>
                <w:lang w:bidi="en-US"/>
              </w:rPr>
            </w:r>
          </w:p>
        </w:tc>
        <w:tc>
          <w:tcPr>
            <w:tcW w:w="1216" w:type="dxa"/>
            <w:vAlign w:val="top"/>
            <w:textDirection w:val="lrTb"/>
            <w:noWrap w:val="false"/>
          </w:tcPr>
          <w:p>
            <w:pPr>
              <w:pStyle w:val="992"/>
              <w:ind w:firstLine="0"/>
              <w:jc w:val="center"/>
              <w:rPr>
                <w:rFonts w:eastAsia="Times New Roman"/>
                <w:color w:val="000000"/>
                <w:sz w:val="20"/>
                <w:szCs w:val="20"/>
                <w:lang w:bidi="en-US"/>
              </w:rPr>
            </w:pPr>
            <w:r>
              <w:rPr>
                <w:sz w:val="20"/>
              </w:rPr>
              <w:t xml:space="preserve">0,07</w:t>
            </w:r>
            <w:r>
              <w:rPr>
                <w:rFonts w:eastAsia="Times New Roman"/>
                <w:color w:val="000000"/>
                <w:sz w:val="20"/>
                <w:szCs w:val="20"/>
                <w:lang w:bidi="en-US"/>
              </w:rPr>
            </w:r>
            <w:r>
              <w:rPr>
                <w:rFonts w:eastAsia="Times New Roman"/>
                <w:color w:val="000000"/>
                <w:sz w:val="20"/>
                <w:szCs w:val="20"/>
                <w:lang w:bidi="en-US"/>
              </w:rPr>
            </w:r>
          </w:p>
        </w:tc>
        <w:tc>
          <w:tcPr>
            <w:tcW w:w="1210" w:type="dxa"/>
            <w:vAlign w:val="top"/>
            <w:textDirection w:val="lrTb"/>
            <w:noWrap w:val="false"/>
          </w:tcPr>
          <w:p>
            <w:pPr>
              <w:pStyle w:val="992"/>
              <w:ind w:firstLine="0"/>
              <w:jc w:val="center"/>
              <w:rPr>
                <w:rFonts w:eastAsia="Times New Roman"/>
                <w:color w:val="000000"/>
                <w:sz w:val="20"/>
                <w:szCs w:val="20"/>
                <w:lang w:bidi="en-US"/>
              </w:rPr>
            </w:pPr>
            <w:r>
              <w:rPr>
                <w:sz w:val="20"/>
              </w:rPr>
              <w:t xml:space="preserve">0,07</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тепловая мощность источника нетто, Гкал/ч</w:t>
            </w:r>
            <w:r>
              <w:rPr>
                <w:lang w:val="ru-RU" w:eastAsia="en-US" w:bidi="en-US"/>
              </w:rPr>
            </w:r>
            <w:r>
              <w:rPr>
                <w:lang w:val="ru-RU" w:eastAsia="en-US" w:bidi="en-US"/>
              </w:rPr>
            </w:r>
          </w:p>
        </w:tc>
        <w:tc>
          <w:tcPr>
            <w:tcW w:w="1146" w:type="dxa"/>
            <w:vAlign w:val="top"/>
            <w:textDirection w:val="lrTb"/>
            <w:noWrap w:val="false"/>
          </w:tcPr>
          <w:p>
            <w:pPr>
              <w:pStyle w:val="1048"/>
              <w:rPr>
                <w:color w:val="000000"/>
                <w:lang w:val="en-US" w:eastAsia="en-US" w:bidi="en-US"/>
              </w:rPr>
            </w:pPr>
            <w:r>
              <w:rPr>
                <w:lang w:val="ru-RU" w:eastAsia="en-US"/>
              </w:rPr>
              <w:t xml:space="preserve">31,93</w:t>
            </w:r>
            <w:r>
              <w:rPr>
                <w:color w:val="000000"/>
                <w:lang w:val="en-US" w:eastAsia="en-US" w:bidi="en-US"/>
              </w:rPr>
            </w:r>
            <w:r>
              <w:rPr>
                <w:color w:val="000000"/>
                <w:lang w:val="en-US" w:eastAsia="en-US" w:bidi="en-US"/>
              </w:rPr>
            </w:r>
          </w:p>
        </w:tc>
        <w:tc>
          <w:tcPr>
            <w:tcW w:w="1159" w:type="dxa"/>
            <w:vAlign w:val="top"/>
            <w:textDirection w:val="lrTb"/>
            <w:noWrap w:val="false"/>
          </w:tcPr>
          <w:p>
            <w:pPr>
              <w:pStyle w:val="1048"/>
              <w:rPr>
                <w:color w:val="000000"/>
                <w:lang w:val="en-US" w:eastAsia="en-US" w:bidi="en-US"/>
              </w:rPr>
            </w:pPr>
            <w:r>
              <w:rPr>
                <w:lang w:val="ru-RU" w:eastAsia="en-US"/>
              </w:rPr>
              <w:t xml:space="preserve">31,93</w:t>
            </w:r>
            <w:r>
              <w:rPr>
                <w:color w:val="000000"/>
                <w:lang w:val="en-US" w:eastAsia="en-US" w:bidi="en-US"/>
              </w:rPr>
            </w:r>
            <w:r>
              <w:rPr>
                <w:color w:val="000000"/>
                <w:lang w:val="en-US" w:eastAsia="en-US" w:bidi="en-US"/>
              </w:rPr>
            </w:r>
          </w:p>
        </w:tc>
        <w:tc>
          <w:tcPr>
            <w:tcW w:w="1213" w:type="dxa"/>
            <w:vAlign w:val="top"/>
            <w:textDirection w:val="lrTb"/>
            <w:noWrap w:val="false"/>
          </w:tcPr>
          <w:p>
            <w:pPr>
              <w:pStyle w:val="1048"/>
              <w:rPr>
                <w:color w:val="000000"/>
                <w:lang w:val="en-US" w:eastAsia="en-US" w:bidi="en-US"/>
              </w:rPr>
            </w:pPr>
            <w:r>
              <w:rPr>
                <w:lang w:val="ru-RU" w:eastAsia="en-US"/>
              </w:rPr>
              <w:t xml:space="preserve">31,93</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rPr>
              <w:t xml:space="preserve">31,93</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rPr>
              <w:t xml:space="preserve">31,93</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rPr>
              <w:t xml:space="preserve">31,93</w:t>
            </w:r>
            <w:r>
              <w:rPr>
                <w:color w:val="000000"/>
                <w:lang w:val="en-US" w:eastAsia="en-US" w:bidi="en-US"/>
              </w:rPr>
            </w:r>
            <w:r>
              <w:rPr>
                <w:color w:val="000000"/>
                <w:lang w:val="en-US" w:eastAsia="en-US" w:bidi="en-US"/>
              </w:rPr>
            </w:r>
          </w:p>
        </w:tc>
        <w:tc>
          <w:tcPr>
            <w:tcW w:w="1210" w:type="dxa"/>
            <w:vAlign w:val="top"/>
            <w:textDirection w:val="lrTb"/>
            <w:noWrap w:val="false"/>
          </w:tcPr>
          <w:p>
            <w:pPr>
              <w:pStyle w:val="1048"/>
              <w:rPr>
                <w:color w:val="000000"/>
                <w:lang w:val="en-US" w:eastAsia="en-US" w:bidi="en-US"/>
              </w:rPr>
            </w:pPr>
            <w:r>
              <w:rPr>
                <w:lang w:val="ru-RU" w:eastAsia="en-US"/>
              </w:rPr>
              <w:t xml:space="preserve">31,93</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1.6</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Тепловая мощность котельной для выдач</w:t>
            </w:r>
            <w:r>
              <w:rPr>
                <w:lang w:val="ru-RU" w:eastAsia="en-US" w:bidi="en-US"/>
              </w:rPr>
              <w:t xml:space="preserve">и в сеть по условию п. 5.4 СНиП 41-02-2003 «Тепловые сети – (при авариях (отказах), на источнике теплоты с отказом самого мощного котла на выходных коллекторах котельной должен обеспечиваться отпуск теплоты не менее 90% от расчетной подключенной нагрузки).</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color w:val="000000"/>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en-US" w:eastAsia="en-US" w:bidi="en-US"/>
              </w:rPr>
            </w:pPr>
            <w:r>
              <w:rPr>
                <w:color w:val="000000"/>
                <w:lang w:val="ru-RU"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ru-RU" w:eastAsia="en-US" w:bidi="en-US"/>
              </w:rPr>
            </w:pPr>
            <w:r>
              <w:rPr>
                <w:color w:val="000000"/>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color w:val="000000"/>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color w:val="000000"/>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331"/>
              <w:jc w:val="center"/>
              <w:rPr>
                <w:rFonts w:ascii="Times New Roman" w:hAnsi="Times New Roman" w:cs="Times New Roman"/>
                <w:lang w:val="ru-RU" w:bidi="en-US"/>
              </w:rPr>
            </w:pPr>
            <w:r>
              <w:rPr>
                <w:color w:val="000000"/>
                <w:lang w:bidi="en-US"/>
              </w:rPr>
              <w:t xml:space="preserve">-</w:t>
            </w:r>
            <w:r>
              <w:rPr>
                <w:rFonts w:ascii="Times New Roman" w:hAnsi="Times New Roman" w:cs="Times New Roman"/>
                <w:lang w:val="ru-RU" w:bidi="en-US"/>
              </w:rPr>
            </w:r>
            <w:r>
              <w:rPr>
                <w:rFonts w:ascii="Times New Roman" w:hAnsi="Times New Roman" w:cs="Times New Roman"/>
                <w:lang w:val="ru-RU" w:bidi="en-US"/>
              </w:rPr>
            </w:r>
          </w:p>
        </w:tc>
        <w:tc>
          <w:tcPr>
            <w:tcW w:w="1210" w:type="dxa"/>
            <w:vAlign w:val="center"/>
            <w:textDirection w:val="lrTb"/>
            <w:noWrap w:val="false"/>
          </w:tcPr>
          <w:p>
            <w:pPr>
              <w:pStyle w:val="1048"/>
              <w:rPr>
                <w:lang w:val="ru-RU" w:eastAsia="en-US" w:bidi="en-US"/>
              </w:rPr>
            </w:pPr>
            <w:r>
              <w:rPr>
                <w:color w:val="000000"/>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Подключенная тепловая нагрузка, в т.ч.:-</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Расчетная тепловая нагрузка потребителей, Гкал/ч в том числе:</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2.1.1</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w:t>
            </w:r>
            <w:r>
              <w:rPr>
                <w:lang w:val="en-US" w:eastAsia="en-US" w:bidi="en-US"/>
              </w:rPr>
              <w:t xml:space="preserve"> отопление</w:t>
            </w:r>
            <w:r>
              <w:rPr>
                <w:lang w:val="en-US" w:eastAsia="en-US" w:bidi="en-US"/>
              </w:rPr>
            </w:r>
            <w:r>
              <w:rPr>
                <w:lang w:val="en-US"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24,76</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center"/>
            <w:textDirection w:val="lrTb"/>
            <w:noWrap w:val="false"/>
          </w:tcPr>
          <w:p>
            <w:pPr>
              <w:pStyle w:val="1048"/>
              <w:rPr>
                <w:color w:val="000000"/>
                <w:lang w:val="en-US" w:eastAsia="en-US" w:bidi="en-US"/>
              </w:rPr>
            </w:pPr>
            <w:r>
              <w:rPr>
                <w:color w:val="000000"/>
                <w:lang w:val="ru-RU" w:eastAsia="en-US"/>
              </w:rPr>
              <w:t xml:space="preserve">24,76</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color w:val="000000"/>
                <w:lang w:val="ru-RU" w:eastAsia="en-US"/>
              </w:rPr>
              <w:t xml:space="preserve">24,76</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24,76</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24,76</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24,76</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color w:val="000000"/>
                <w:lang w:val="ru-RU" w:eastAsia="en-US"/>
              </w:rPr>
              <w:t xml:space="preserve">24,76</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en-US" w:eastAsia="en-US" w:bidi="en-US"/>
              </w:rPr>
              <w:t xml:space="preserve">- </w:t>
            </w:r>
            <w:r>
              <w:rPr>
                <w:lang w:val="ru-RU" w:eastAsia="en-US" w:bidi="en-US"/>
              </w:rPr>
              <w:t xml:space="preserve">на</w:t>
            </w:r>
            <w:r>
              <w:rPr>
                <w:lang w:val="en-US" w:eastAsia="en-US" w:bidi="en-US"/>
              </w:rPr>
              <w:t xml:space="preserve"> </w:t>
            </w:r>
            <w:r>
              <w:rPr>
                <w:lang w:val="ru-RU" w:eastAsia="en-US" w:bidi="en-US"/>
              </w:rPr>
              <w:t xml:space="preserve">вентиляцию</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2.1.3</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 системы</w:t>
            </w:r>
            <w:r>
              <w:rPr>
                <w:lang w:val="en-US" w:eastAsia="en-US" w:bidi="en-US"/>
              </w:rPr>
              <w:t xml:space="preserve"> ГВС</w:t>
            </w:r>
            <w:r>
              <w:rPr>
                <w:lang w:val="en-US" w:eastAsia="en-US" w:bidi="en-US"/>
              </w:rPr>
            </w:r>
            <w:r>
              <w:rPr>
                <w:lang w:val="en-US"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2.1.4</w:t>
            </w:r>
            <w:r>
              <w:rPr>
                <w:lang w:val="en-US" w:eastAsia="en-US" w:bidi="en-US"/>
              </w:rPr>
            </w:r>
            <w:r>
              <w:rPr>
                <w:lang w:val="en-US" w:eastAsia="en-US" w:bidi="en-US"/>
              </w:rPr>
            </w:r>
          </w:p>
        </w:tc>
        <w:tc>
          <w:tcPr>
            <w:tcW w:w="6766" w:type="dxa"/>
            <w:vAlign w:val="center"/>
            <w:textDirection w:val="lrTb"/>
            <w:noWrap w:val="false"/>
          </w:tcPr>
          <w:p>
            <w:pPr>
              <w:pStyle w:val="1048"/>
              <w:jc w:val="both"/>
              <w:rPr>
                <w:vertAlign w:val="superscript"/>
                <w:lang w:val="ru-RU" w:eastAsia="en-US" w:bidi="en-US"/>
              </w:rPr>
            </w:pPr>
            <w:r>
              <w:rPr>
                <w:lang w:val="ru-RU" w:eastAsia="en-US" w:bidi="en-US"/>
              </w:rPr>
              <w:t xml:space="preserve">- пар на промышленные нужды 6-8 кгс/см</w:t>
            </w:r>
            <w:r>
              <w:rPr>
                <w:vertAlign w:val="superscript"/>
                <w:lang w:val="ru-RU" w:eastAsia="en-US" w:bidi="en-US"/>
              </w:rPr>
              <w:t xml:space="preserve">2</w:t>
            </w:r>
            <w:r>
              <w:rPr>
                <w:vertAlign w:val="superscript"/>
                <w:lang w:val="ru-RU" w:eastAsia="en-US" w:bidi="en-US"/>
              </w:rPr>
            </w:r>
            <w:r>
              <w:rPr>
                <w:vertAlign w:val="superscript"/>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w:t>
            </w:r>
            <w:r>
              <w:rPr>
                <w:lang w:val="en-US" w:eastAsia="en-US" w:bidi="en-US"/>
              </w:rPr>
            </w:r>
            <w:r>
              <w:rPr>
                <w:lang w:val="en-US" w:eastAsia="en-US" w:bidi="en-US"/>
              </w:rPr>
            </w:r>
          </w:p>
        </w:tc>
        <w:tc>
          <w:tcPr>
            <w:tcW w:w="6766" w:type="dxa"/>
            <w:vAlign w:val="top"/>
            <w:textDirection w:val="lrTb"/>
            <w:noWrap w:val="false"/>
          </w:tcPr>
          <w:p>
            <w:pPr>
              <w:pStyle w:val="1048"/>
              <w:jc w:val="both"/>
              <w:rPr>
                <w:lang w:val="ru-RU" w:eastAsia="en-US" w:bidi="en-US"/>
              </w:rPr>
            </w:pPr>
            <w:r>
              <w:rPr>
                <w:lang w:val="ru-RU" w:eastAsia="en-US" w:bidi="en-US"/>
              </w:rPr>
              <w:t xml:space="preserve">- горячая вода на промышленные нужды (50</w:t>
            </w:r>
            <w:r>
              <w:rPr>
                <w:vertAlign w:val="superscript"/>
                <w:lang w:val="ru-RU" w:eastAsia="en-US" w:bidi="en-US"/>
              </w:rPr>
              <w:t xml:space="preserve">о </w:t>
            </w:r>
            <w:r>
              <w:rPr>
                <w:lang w:val="ru-RU" w:eastAsia="en-US" w:bidi="en-US"/>
              </w:rPr>
              <w:t xml:space="preserve">С)</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Потери тепловой энергии через теплоизоляционные конструкции наружных тепловых сетей и с нормативной утечкой, в т.ч.: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ru-RU" w:eastAsia="en-US" w:bidi="en-US"/>
              </w:rPr>
            </w:pPr>
            <w:r>
              <w:rPr>
                <w:color w:val="000000"/>
                <w:lang w:val="ru-RU" w:eastAsia="en-US" w:bidi="en-US"/>
              </w:rPr>
            </w:r>
            <w:r>
              <w:rPr>
                <w:color w:val="000000"/>
                <w:lang w:val="ru-RU" w:eastAsia="en-US" w:bidi="en-US"/>
              </w:rPr>
            </w:r>
            <w:r>
              <w:rPr>
                <w:color w:val="000000"/>
                <w:lang w:val="ru-RU" w:eastAsia="en-US" w:bidi="en-US"/>
              </w:rPr>
            </w:r>
          </w:p>
        </w:tc>
        <w:tc>
          <w:tcPr>
            <w:tcW w:w="1159" w:type="dxa"/>
            <w:vAlign w:val="center"/>
            <w:textDirection w:val="lrTb"/>
            <w:noWrap w:val="false"/>
          </w:tcPr>
          <w:p>
            <w:pPr>
              <w:pStyle w:val="1048"/>
              <w:rPr>
                <w:color w:val="000000"/>
                <w:lang w:val="ru-RU" w:eastAsia="en-US" w:bidi="en-US"/>
              </w:rPr>
            </w:pPr>
            <w:r>
              <w:rPr>
                <w:color w:val="000000"/>
                <w:lang w:val="ru-RU" w:eastAsia="en-US" w:bidi="en-US"/>
              </w:rPr>
            </w:r>
            <w:r>
              <w:rPr>
                <w:color w:val="000000"/>
                <w:lang w:val="ru-RU" w:eastAsia="en-US" w:bidi="en-US"/>
              </w:rPr>
            </w:r>
            <w:r>
              <w:rPr>
                <w:color w:val="000000"/>
                <w:lang w:val="ru-RU" w:eastAsia="en-US" w:bidi="en-US"/>
              </w:rPr>
            </w:r>
          </w:p>
        </w:tc>
        <w:tc>
          <w:tcPr>
            <w:tcW w:w="1213" w:type="dxa"/>
            <w:vAlign w:val="center"/>
            <w:textDirection w:val="lrTb"/>
            <w:noWrap w:val="false"/>
          </w:tcPr>
          <w:p>
            <w:pPr>
              <w:pStyle w:val="1048"/>
              <w:rPr>
                <w:color w:val="000000"/>
                <w:lang w:val="ru-RU" w:eastAsia="en-US" w:bidi="en-US"/>
              </w:rPr>
            </w:pPr>
            <w:r>
              <w:rPr>
                <w:color w:val="000000"/>
                <w:lang w:val="ru-RU" w:eastAsia="en-US" w:bidi="en-US"/>
              </w:rPr>
            </w:r>
            <w:r>
              <w:rPr>
                <w:color w:val="000000"/>
                <w:lang w:val="ru-RU" w:eastAsia="en-US" w:bidi="en-US"/>
              </w:rPr>
            </w:r>
            <w:r>
              <w:rPr>
                <w:color w:val="000000"/>
                <w:lang w:val="ru-RU" w:eastAsia="en-US" w:bidi="en-US"/>
              </w:rPr>
            </w:r>
          </w:p>
        </w:tc>
        <w:tc>
          <w:tcPr>
            <w:tcW w:w="1216" w:type="dxa"/>
            <w:vAlign w:val="center"/>
            <w:textDirection w:val="lrTb"/>
            <w:noWrap w:val="false"/>
          </w:tcPr>
          <w:p>
            <w:pPr>
              <w:pStyle w:val="1048"/>
              <w:rPr>
                <w:color w:val="000000"/>
                <w:lang w:val="ru-RU" w:eastAsia="en-US" w:bidi="en-US"/>
              </w:rPr>
            </w:pPr>
            <w:r>
              <w:rPr>
                <w:color w:val="000000"/>
                <w:lang w:val="ru-RU" w:eastAsia="en-US" w:bidi="en-US"/>
              </w:rPr>
            </w:r>
            <w:r>
              <w:rPr>
                <w:color w:val="000000"/>
                <w:lang w:val="ru-RU" w:eastAsia="en-US" w:bidi="en-US"/>
              </w:rPr>
            </w:r>
            <w:r>
              <w:rPr>
                <w:color w:val="000000"/>
                <w:lang w:val="ru-RU" w:eastAsia="en-US" w:bidi="en-US"/>
              </w:rPr>
            </w:r>
          </w:p>
        </w:tc>
        <w:tc>
          <w:tcPr>
            <w:tcW w:w="1216" w:type="dxa"/>
            <w:vAlign w:val="center"/>
            <w:textDirection w:val="lrTb"/>
            <w:noWrap w:val="false"/>
          </w:tcPr>
          <w:p>
            <w:pPr>
              <w:pStyle w:val="1048"/>
              <w:rPr>
                <w:color w:val="000000"/>
                <w:lang w:val="ru-RU" w:eastAsia="en-US" w:bidi="en-US"/>
              </w:rPr>
            </w:pPr>
            <w:r>
              <w:rPr>
                <w:color w:val="000000"/>
                <w:lang w:val="ru-RU" w:eastAsia="en-US" w:bidi="en-US"/>
              </w:rPr>
            </w:r>
            <w:r>
              <w:rPr>
                <w:color w:val="000000"/>
                <w:lang w:val="ru-RU" w:eastAsia="en-US" w:bidi="en-US"/>
              </w:rPr>
            </w:r>
            <w:r>
              <w:rPr>
                <w:color w:val="000000"/>
                <w:lang w:val="ru-RU" w:eastAsia="en-US" w:bidi="en-US"/>
              </w:rPr>
            </w:r>
          </w:p>
        </w:tc>
        <w:tc>
          <w:tcPr>
            <w:tcW w:w="1216" w:type="dxa"/>
            <w:vAlign w:val="center"/>
            <w:textDirection w:val="lrTb"/>
            <w:noWrap w:val="false"/>
          </w:tcPr>
          <w:p>
            <w:pPr>
              <w:pStyle w:val="1048"/>
              <w:rPr>
                <w:color w:val="000000"/>
                <w:lang w:val="ru-RU" w:eastAsia="en-US" w:bidi="en-US"/>
              </w:rPr>
            </w:pPr>
            <w:r>
              <w:rPr>
                <w:color w:val="000000"/>
                <w:lang w:val="ru-RU" w:eastAsia="en-US" w:bidi="en-US"/>
              </w:rPr>
            </w:r>
            <w:r>
              <w:rPr>
                <w:color w:val="000000"/>
                <w:lang w:val="ru-RU" w:eastAsia="en-US" w:bidi="en-US"/>
              </w:rPr>
            </w:r>
            <w:r>
              <w:rPr>
                <w:color w:val="000000"/>
                <w:lang w:val="ru-RU" w:eastAsia="en-US" w:bidi="en-US"/>
              </w:rPr>
            </w:r>
          </w:p>
        </w:tc>
        <w:tc>
          <w:tcPr>
            <w:tcW w:w="1210" w:type="dxa"/>
            <w:vAlign w:val="center"/>
            <w:textDirection w:val="lrTb"/>
            <w:noWrap w:val="false"/>
          </w:tcPr>
          <w:p>
            <w:pPr>
              <w:pStyle w:val="1048"/>
              <w:rPr>
                <w:color w:val="000000"/>
                <w:lang w:val="ru-RU" w:eastAsia="en-US" w:bidi="en-US"/>
              </w:rPr>
            </w:pPr>
            <w:r>
              <w:rPr>
                <w:color w:val="000000"/>
                <w:lang w:val="ru-RU" w:eastAsia="en-US" w:bidi="en-US"/>
              </w:rPr>
            </w:r>
            <w:r>
              <w:rPr>
                <w:color w:val="000000"/>
                <w:lang w:val="ru-RU" w:eastAsia="en-US" w:bidi="en-US"/>
              </w:rPr>
            </w:r>
            <w:r>
              <w:rPr>
                <w:color w:val="000000"/>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 затраты теплоносителя на компенсацию потерь, м</w:t>
            </w:r>
            <w:r>
              <w:rPr>
                <w:vertAlign w:val="superscript"/>
                <w:lang w:val="ru-RU" w:eastAsia="en-US" w:bidi="en-US"/>
              </w:rPr>
              <w:t xml:space="preserve">3</w:t>
            </w:r>
            <w:r>
              <w:rPr>
                <w:lang w:val="ru-RU" w:eastAsia="en-US" w:bidi="en-US"/>
              </w:rPr>
              <w:t xml:space="preserve">/ч</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Суммарная подключенная тепловая нагрузка существующих потребителей (с учетом тепловых потерь)</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Резерв (+) / дефицит (-) тепловой мощности котельной (все котлы в исправном состоянии)</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color w:val="000000"/>
                <w:lang w:val="ru-RU" w:eastAsia="en-US"/>
              </w:rPr>
              <w:t xml:space="preserve">+7,24</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color w:val="000000"/>
                <w:lang w:val="ru-RU" w:eastAsia="en-US"/>
              </w:rPr>
              <w:t xml:space="preserve">+7,24</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color w:val="000000"/>
                <w:lang w:val="ru-RU" w:eastAsia="en-US"/>
              </w:rPr>
              <w:t xml:space="preserve">+7,24</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+7,24</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+7,24</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+7,24</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color w:val="000000"/>
                <w:lang w:val="ru-RU" w:eastAsia="en-US"/>
              </w:rPr>
              <w:t xml:space="preserve">+7,24</w:t>
            </w:r>
            <w:r>
              <w:rPr>
                <w:color w:val="000000"/>
                <w:lang w:val="en-US" w:eastAsia="en-US" w:bidi="en-US"/>
              </w:rPr>
            </w:r>
            <w:r>
              <w:rPr>
                <w:color w:val="000000"/>
                <w:lang w:val="en-US" w:eastAsia="en-US" w:bidi="en-US"/>
              </w:rPr>
            </w:r>
          </w:p>
        </w:tc>
      </w:tr>
    </w:tbl>
    <w:p>
      <w:pPr>
        <w:pStyle w:val="992"/>
        <w:ind w:firstLine="0"/>
        <w:jc w:val="center"/>
        <w:keepNext/>
        <w:rPr>
          <w:lang w:eastAsia="ru-RU"/>
        </w:rPr>
      </w:pPr>
      <w:r>
        <w:rPr>
          <w:lang w:eastAsia="ru-RU"/>
        </w:rPr>
      </w:r>
      <w:r>
        <w:rPr>
          <w:lang w:eastAsia="ru-RU"/>
        </w:rPr>
      </w:r>
      <w:r>
        <w:rPr>
          <w:lang w:eastAsia="ru-RU"/>
        </w:rPr>
      </w:r>
    </w:p>
    <w:p>
      <w:pPr>
        <w:pStyle w:val="992"/>
        <w:ind w:firstLine="0"/>
        <w:jc w:val="center"/>
      </w:pPr>
      <w:r/>
      <w:r/>
    </w:p>
    <w:p>
      <w:pPr>
        <w:pStyle w:val="992"/>
        <w:ind w:firstLine="0"/>
        <w:jc w:val="right"/>
      </w:pPr>
      <w:r>
        <w:t xml:space="preserve">Таблица 2.4</w:t>
      </w:r>
      <w:r/>
    </w:p>
    <w:p>
      <w:pPr>
        <w:pStyle w:val="992"/>
        <w:ind w:firstLine="0"/>
        <w:jc w:val="center"/>
      </w:pPr>
      <w:r>
        <w:t xml:space="preserve">Баланс тепловой мощности и тепловой энергии для котельной </w:t>
      </w:r>
      <w:r>
        <w:t xml:space="preserve">№ 4 Школьная</w:t>
      </w:r>
      <w:r>
        <w:t xml:space="preserve"> </w:t>
      </w:r>
      <w:r>
        <w:rPr>
          <w:color w:val="000000"/>
          <w:szCs w:val="20"/>
        </w:rPr>
        <w:t xml:space="preserve">г. Великий Устюг</w:t>
      </w:r>
      <w:r/>
    </w:p>
    <w:tbl>
      <w:tblPr>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4A0" w:firstRow="1" w:lastRow="0" w:firstColumn="1" w:lastColumn="0" w:noHBand="0" w:noVBand="1"/>
      </w:tblPr>
      <w:tblGrid>
        <w:gridCol w:w="778"/>
        <w:gridCol w:w="6766"/>
        <w:gridCol w:w="1146"/>
        <w:gridCol w:w="1159"/>
        <w:gridCol w:w="1213"/>
        <w:gridCol w:w="1216"/>
        <w:gridCol w:w="1216"/>
        <w:gridCol w:w="1216"/>
        <w:gridCol w:w="12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blHeader/>
        </w:trPr>
        <w:tc>
          <w:tcPr>
            <w:tcW w:w="778" w:type="dxa"/>
            <w:vAlign w:val="center"/>
            <w:vMerge w:val="restart"/>
            <w:textDirection w:val="lrTb"/>
            <w:noWrap w:val="false"/>
          </w:tcPr>
          <w:p>
            <w:pPr>
              <w:pStyle w:val="1048"/>
              <w:rPr>
                <w:b/>
                <w:lang w:val="en-US" w:eastAsia="en-US" w:bidi="en-US"/>
              </w:rPr>
            </w:pPr>
            <w:r>
              <w:rPr>
                <w:b/>
                <w:lang w:val="en-US" w:eastAsia="en-US" w:bidi="en-US"/>
              </w:rPr>
              <w:t xml:space="preserve">№ п/п</w:t>
            </w:r>
            <w:r>
              <w:rPr>
                <w:b/>
                <w:lang w:val="en-US" w:eastAsia="en-US" w:bidi="en-US"/>
              </w:rPr>
            </w:r>
            <w:r>
              <w:rPr>
                <w:b/>
                <w:lang w:val="en-US" w:eastAsia="en-US" w:bidi="en-US"/>
              </w:rPr>
            </w:r>
          </w:p>
        </w:tc>
        <w:tc>
          <w:tcPr>
            <w:tcW w:w="6766" w:type="dxa"/>
            <w:vAlign w:val="center"/>
            <w:vMerge w:val="restart"/>
            <w:textDirection w:val="lrTb"/>
            <w:noWrap w:val="false"/>
          </w:tcPr>
          <w:p>
            <w:pPr>
              <w:pStyle w:val="1048"/>
              <w:rPr>
                <w:b/>
                <w:lang w:val="en-US" w:eastAsia="en-US" w:bidi="en-US"/>
              </w:rPr>
            </w:pPr>
            <w:r>
              <w:rPr>
                <w:b/>
                <w:lang w:val="en-US" w:eastAsia="en-US" w:bidi="en-US"/>
              </w:rPr>
              <w:t xml:space="preserve">Наименование показателя</w:t>
            </w:r>
            <w:r>
              <w:rPr>
                <w:b/>
                <w:lang w:val="en-US" w:eastAsia="en-US" w:bidi="en-US"/>
              </w:rPr>
            </w:r>
            <w:r>
              <w:rPr>
                <w:b/>
                <w:lang w:val="en-US" w:eastAsia="en-US" w:bidi="en-US"/>
              </w:rPr>
            </w:r>
          </w:p>
        </w:tc>
        <w:tc>
          <w:tcPr>
            <w:gridSpan w:val="7"/>
            <w:tcW w:w="8376" w:type="dxa"/>
            <w:vAlign w:val="center"/>
            <w:textDirection w:val="lrTb"/>
            <w:noWrap w:val="false"/>
          </w:tcPr>
          <w:p>
            <w:pPr>
              <w:pStyle w:val="1048"/>
              <w:rPr>
                <w:b/>
                <w:lang w:val="en-US" w:eastAsia="en-US" w:bidi="en-US"/>
              </w:rPr>
            </w:pPr>
            <w:r>
              <w:rPr>
                <w:b/>
                <w:lang w:val="ru-RU" w:eastAsia="en-US" w:bidi="en-US"/>
              </w:rPr>
              <w:t xml:space="preserve">Рассматриваемый период</w:t>
            </w:r>
            <w:r>
              <w:rPr>
                <w:b/>
                <w:lang w:val="en-US" w:eastAsia="en-US" w:bidi="en-US"/>
              </w:rPr>
              <w:t xml:space="preserve">, год</w:t>
            </w:r>
            <w:r>
              <w:rPr>
                <w:b/>
                <w:lang w:val="en-US" w:eastAsia="en-US" w:bidi="en-US"/>
              </w:rPr>
            </w:r>
            <w:r>
              <w:rPr>
                <w:b/>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0"/>
          <w:tblHeader/>
        </w:trPr>
        <w:tc>
          <w:tcPr>
            <w:tcW w:w="778"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6766"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1146" w:type="dxa"/>
            <w:vAlign w:val="center"/>
            <w:textDirection w:val="lrTb"/>
            <w:noWrap w:val="false"/>
          </w:tcPr>
          <w:p>
            <w:pPr>
              <w:pStyle w:val="1048"/>
              <w:rPr>
                <w:b/>
                <w:lang w:val="ru-RU" w:eastAsia="en-US" w:bidi="en-US"/>
              </w:rPr>
            </w:pPr>
            <w:r>
              <w:rPr>
                <w:b/>
                <w:lang w:val="ru-RU" w:eastAsia="en-US" w:bidi="en-US"/>
              </w:rPr>
              <w:t xml:space="preserve">2022 г. (факт)</w:t>
            </w:r>
            <w:r>
              <w:rPr>
                <w:b/>
                <w:lang w:val="ru-RU" w:eastAsia="en-US" w:bidi="en-US"/>
              </w:rPr>
            </w:r>
            <w:r>
              <w:rPr>
                <w:b/>
                <w:lang w:val="ru-RU" w:eastAsia="en-US" w:bidi="en-US"/>
              </w:rPr>
            </w:r>
          </w:p>
        </w:tc>
        <w:tc>
          <w:tcPr>
            <w:tcW w:w="1159" w:type="dxa"/>
            <w:vAlign w:val="center"/>
            <w:textDirection w:val="lrTb"/>
            <w:noWrap w:val="false"/>
          </w:tcPr>
          <w:p>
            <w:pPr>
              <w:pStyle w:val="1048"/>
              <w:rPr>
                <w:b/>
                <w:lang w:val="ru-RU" w:eastAsia="en-US" w:bidi="en-US"/>
              </w:rPr>
            </w:pPr>
            <w:r>
              <w:rPr>
                <w:b/>
                <w:lang w:val="ru-RU" w:eastAsia="en-US" w:bidi="en-US"/>
              </w:rPr>
              <w:t xml:space="preserve">2023г.</w:t>
            </w:r>
            <w:r>
              <w:rPr>
                <w:b/>
                <w:lang w:val="ru-RU" w:eastAsia="en-US" w:bidi="en-US"/>
              </w:rPr>
            </w:r>
            <w:r>
              <w:rPr>
                <w:b/>
                <w:lang w:val="ru-RU" w:eastAsia="en-US" w:bidi="en-US"/>
              </w:rPr>
            </w:r>
          </w:p>
        </w:tc>
        <w:tc>
          <w:tcPr>
            <w:tcW w:w="1213" w:type="dxa"/>
            <w:vAlign w:val="center"/>
            <w:textDirection w:val="lrTb"/>
            <w:noWrap w:val="false"/>
          </w:tcPr>
          <w:p>
            <w:pPr>
              <w:pStyle w:val="1048"/>
              <w:rPr>
                <w:b/>
                <w:lang w:val="ru-RU" w:eastAsia="en-US" w:bidi="en-US"/>
              </w:rPr>
            </w:pPr>
            <w:r>
              <w:rPr>
                <w:b/>
                <w:lang w:val="ru-RU" w:eastAsia="en-US" w:bidi="en-US"/>
              </w:rPr>
              <w:t xml:space="preserve">2024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2025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2026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2027 г.</w:t>
            </w:r>
            <w:r>
              <w:rPr>
                <w:b/>
                <w:lang w:val="ru-RU" w:eastAsia="en-US" w:bidi="en-US"/>
              </w:rPr>
            </w:r>
            <w:r>
              <w:rPr>
                <w:b/>
                <w:lang w:val="ru-RU" w:eastAsia="en-US" w:bidi="en-US"/>
              </w:rPr>
            </w:r>
          </w:p>
        </w:tc>
        <w:tc>
          <w:tcPr>
            <w:tcW w:w="1210" w:type="dxa"/>
            <w:vAlign w:val="center"/>
            <w:textDirection w:val="lrTb"/>
            <w:noWrap w:val="false"/>
          </w:tcPr>
          <w:p>
            <w:pPr>
              <w:pStyle w:val="1048"/>
              <w:rPr>
                <w:b/>
                <w:lang w:val="ru-RU" w:eastAsia="en-US" w:bidi="en-US"/>
              </w:rPr>
            </w:pPr>
            <w:r>
              <w:rPr>
                <w:b/>
                <w:lang w:val="ru-RU" w:eastAsia="en-US" w:bidi="en-US"/>
              </w:rPr>
              <w:t xml:space="preserve">2028-2033гг.</w:t>
            </w:r>
            <w:r>
              <w:rPr>
                <w:b/>
                <w:lang w:val="ru-RU" w:eastAsia="en-US" w:bidi="en-US"/>
              </w:rPr>
            </w:r>
            <w:r>
              <w:rPr>
                <w:b/>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Балансы тепловой мощности источника тепловой энергии</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Установленная тепловая мощность основного оборудования источника тепловой энергии, Гкал/ч</w:t>
            </w:r>
            <w:r>
              <w:rPr>
                <w:lang w:val="ru-RU" w:eastAsia="en-US" w:bidi="en-US"/>
              </w:rPr>
            </w:r>
            <w:r>
              <w:rPr>
                <w:lang w:val="ru-RU" w:eastAsia="en-US" w:bidi="en-US"/>
              </w:rPr>
            </w:r>
          </w:p>
        </w:tc>
        <w:tc>
          <w:tcPr>
            <w:tcW w:w="1146" w:type="dxa"/>
            <w:vAlign w:val="top"/>
            <w:textDirection w:val="lrTb"/>
            <w:noWrap w:val="false"/>
          </w:tcPr>
          <w:p>
            <w:pPr>
              <w:pStyle w:val="992"/>
              <w:ind w:firstLine="0"/>
              <w:jc w:val="center"/>
              <w:rPr>
                <w:rFonts w:eastAsia="Times New Roman"/>
                <w:sz w:val="20"/>
                <w:szCs w:val="20"/>
                <w:lang w:bidi="en-US"/>
              </w:rPr>
            </w:pPr>
            <w:r>
              <w:rPr>
                <w:color w:val="000000"/>
                <w:sz w:val="20"/>
                <w:szCs w:val="20"/>
              </w:rPr>
              <w:t xml:space="preserve">1,2</w:t>
            </w:r>
            <w:r>
              <w:rPr>
                <w:rFonts w:eastAsia="Times New Roman"/>
                <w:sz w:val="20"/>
                <w:szCs w:val="20"/>
                <w:lang w:bidi="en-US"/>
              </w:rPr>
            </w:r>
            <w:r>
              <w:rPr>
                <w:rFonts w:eastAsia="Times New Roman"/>
                <w:sz w:val="20"/>
                <w:szCs w:val="20"/>
                <w:lang w:bidi="en-US"/>
              </w:rPr>
            </w:r>
          </w:p>
        </w:tc>
        <w:tc>
          <w:tcPr>
            <w:tcW w:w="1159" w:type="dxa"/>
            <w:vAlign w:val="top"/>
            <w:textDirection w:val="lrTb"/>
            <w:noWrap w:val="false"/>
          </w:tcPr>
          <w:p>
            <w:pPr>
              <w:pStyle w:val="992"/>
              <w:ind w:firstLine="0"/>
              <w:jc w:val="center"/>
              <w:rPr>
                <w:rFonts w:eastAsia="Times New Roman"/>
                <w:sz w:val="20"/>
                <w:szCs w:val="20"/>
                <w:lang w:bidi="en-US"/>
              </w:rPr>
            </w:pPr>
            <w:r>
              <w:rPr>
                <w:color w:val="000000"/>
                <w:sz w:val="20"/>
                <w:szCs w:val="20"/>
              </w:rPr>
              <w:t xml:space="preserve">1,2</w:t>
            </w:r>
            <w:r>
              <w:rPr>
                <w:rFonts w:eastAsia="Times New Roman"/>
                <w:sz w:val="20"/>
                <w:szCs w:val="20"/>
                <w:lang w:bidi="en-US"/>
              </w:rPr>
            </w:r>
            <w:r>
              <w:rPr>
                <w:rFonts w:eastAsia="Times New Roman"/>
                <w:sz w:val="20"/>
                <w:szCs w:val="20"/>
                <w:lang w:bidi="en-US"/>
              </w:rPr>
            </w:r>
          </w:p>
        </w:tc>
        <w:tc>
          <w:tcPr>
            <w:tcW w:w="1213" w:type="dxa"/>
            <w:vAlign w:val="top"/>
            <w:textDirection w:val="lrTb"/>
            <w:noWrap w:val="false"/>
          </w:tcPr>
          <w:p>
            <w:pPr>
              <w:pStyle w:val="992"/>
              <w:ind w:firstLine="0"/>
              <w:jc w:val="center"/>
              <w:rPr>
                <w:rFonts w:eastAsia="Times New Roman"/>
                <w:sz w:val="20"/>
                <w:szCs w:val="20"/>
                <w:lang w:bidi="en-US"/>
              </w:rPr>
            </w:pPr>
            <w:r>
              <w:rPr>
                <w:color w:val="000000"/>
                <w:sz w:val="20"/>
                <w:szCs w:val="20"/>
              </w:rPr>
              <w:t xml:space="preserve">1,2</w:t>
            </w:r>
            <w:r>
              <w:rPr>
                <w:rFonts w:eastAsia="Times New Roman"/>
                <w:sz w:val="20"/>
                <w:szCs w:val="20"/>
                <w:lang w:bidi="en-US"/>
              </w:rPr>
            </w:r>
            <w:r>
              <w:rPr>
                <w:rFonts w:eastAsia="Times New Roman"/>
                <w:sz w:val="20"/>
                <w:szCs w:val="20"/>
                <w:lang w:bidi="en-US"/>
              </w:rPr>
            </w:r>
          </w:p>
        </w:tc>
        <w:tc>
          <w:tcPr>
            <w:tcW w:w="1216" w:type="dxa"/>
            <w:vAlign w:val="top"/>
            <w:textDirection w:val="lrTb"/>
            <w:noWrap w:val="false"/>
          </w:tcPr>
          <w:p>
            <w:pPr>
              <w:pStyle w:val="992"/>
              <w:ind w:firstLine="0"/>
              <w:jc w:val="center"/>
              <w:rPr>
                <w:rFonts w:eastAsia="Times New Roman"/>
                <w:sz w:val="20"/>
                <w:szCs w:val="20"/>
                <w:lang w:bidi="en-US"/>
              </w:rPr>
            </w:pPr>
            <w:r>
              <w:rPr>
                <w:color w:val="000000"/>
                <w:sz w:val="20"/>
                <w:szCs w:val="20"/>
              </w:rPr>
              <w:t xml:space="preserve">1,2</w:t>
            </w:r>
            <w:r>
              <w:rPr>
                <w:rFonts w:eastAsia="Times New Roman"/>
                <w:sz w:val="20"/>
                <w:szCs w:val="20"/>
                <w:lang w:bidi="en-US"/>
              </w:rPr>
            </w:r>
            <w:r>
              <w:rPr>
                <w:rFonts w:eastAsia="Times New Roman"/>
                <w:sz w:val="20"/>
                <w:szCs w:val="20"/>
                <w:lang w:bidi="en-US"/>
              </w:rPr>
            </w:r>
          </w:p>
        </w:tc>
        <w:tc>
          <w:tcPr>
            <w:tcW w:w="1216" w:type="dxa"/>
            <w:vAlign w:val="top"/>
            <w:textDirection w:val="lrTb"/>
            <w:noWrap w:val="false"/>
          </w:tcPr>
          <w:p>
            <w:pPr>
              <w:pStyle w:val="992"/>
              <w:ind w:firstLine="0"/>
              <w:jc w:val="center"/>
              <w:rPr>
                <w:rFonts w:eastAsia="Times New Roman"/>
                <w:sz w:val="20"/>
                <w:szCs w:val="20"/>
                <w:lang w:bidi="en-US"/>
              </w:rPr>
            </w:pPr>
            <w:r>
              <w:rPr>
                <w:color w:val="000000"/>
                <w:sz w:val="20"/>
                <w:szCs w:val="20"/>
              </w:rPr>
              <w:t xml:space="preserve">1,2</w:t>
            </w:r>
            <w:r>
              <w:rPr>
                <w:rFonts w:eastAsia="Times New Roman"/>
                <w:sz w:val="20"/>
                <w:szCs w:val="20"/>
                <w:lang w:bidi="en-US"/>
              </w:rPr>
            </w:r>
            <w:r>
              <w:rPr>
                <w:rFonts w:eastAsia="Times New Roman"/>
                <w:sz w:val="20"/>
                <w:szCs w:val="20"/>
                <w:lang w:bidi="en-US"/>
              </w:rPr>
            </w:r>
          </w:p>
        </w:tc>
        <w:tc>
          <w:tcPr>
            <w:tcW w:w="1216" w:type="dxa"/>
            <w:vAlign w:val="top"/>
            <w:textDirection w:val="lrTb"/>
            <w:noWrap w:val="false"/>
          </w:tcPr>
          <w:p>
            <w:pPr>
              <w:pStyle w:val="992"/>
              <w:ind w:firstLine="0"/>
              <w:jc w:val="center"/>
              <w:rPr>
                <w:rFonts w:eastAsia="Times New Roman"/>
                <w:sz w:val="20"/>
                <w:szCs w:val="20"/>
                <w:lang w:bidi="en-US"/>
              </w:rPr>
            </w:pPr>
            <w:r>
              <w:rPr>
                <w:color w:val="000000"/>
                <w:sz w:val="20"/>
                <w:szCs w:val="20"/>
              </w:rPr>
              <w:t xml:space="preserve">1,2</w:t>
            </w:r>
            <w:r>
              <w:rPr>
                <w:rFonts w:eastAsia="Times New Roman"/>
                <w:sz w:val="20"/>
                <w:szCs w:val="20"/>
                <w:lang w:bidi="en-US"/>
              </w:rPr>
            </w:r>
            <w:r>
              <w:rPr>
                <w:rFonts w:eastAsia="Times New Roman"/>
                <w:sz w:val="20"/>
                <w:szCs w:val="20"/>
                <w:lang w:bidi="en-US"/>
              </w:rPr>
            </w:r>
          </w:p>
        </w:tc>
        <w:tc>
          <w:tcPr>
            <w:tcW w:w="1210" w:type="dxa"/>
            <w:vAlign w:val="top"/>
            <w:textDirection w:val="lrTb"/>
            <w:noWrap w:val="false"/>
          </w:tcPr>
          <w:p>
            <w:pPr>
              <w:pStyle w:val="992"/>
              <w:ind w:firstLine="0"/>
              <w:jc w:val="center"/>
              <w:rPr>
                <w:rFonts w:eastAsia="Times New Roman"/>
                <w:sz w:val="20"/>
                <w:szCs w:val="20"/>
                <w:lang w:bidi="en-US"/>
              </w:rPr>
            </w:pPr>
            <w:r>
              <w:rPr>
                <w:color w:val="000000"/>
                <w:sz w:val="20"/>
                <w:szCs w:val="20"/>
              </w:rPr>
              <w:t xml:space="preserve">1,2</w:t>
            </w:r>
            <w:r>
              <w:rPr>
                <w:rFonts w:eastAsia="Times New Roman"/>
                <w:sz w:val="20"/>
                <w:szCs w:val="20"/>
                <w:lang w:bidi="en-US"/>
              </w:rPr>
            </w:r>
            <w:r>
              <w:rPr>
                <w:rFonts w:eastAsia="Times New Roman"/>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Технические ограничения на использование установленной тепловой мощности</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(фактическая), тепловая мощность, Гкал/ч</w:t>
            </w:r>
            <w:r>
              <w:rPr>
                <w:lang w:val="ru-RU" w:eastAsia="en-US" w:bidi="en-US"/>
              </w:rPr>
            </w:r>
            <w:r>
              <w:rPr>
                <w:lang w:val="ru-RU" w:eastAsia="en-US" w:bidi="en-US"/>
              </w:rPr>
            </w:r>
          </w:p>
        </w:tc>
        <w:tc>
          <w:tcPr>
            <w:tcW w:w="1146" w:type="dxa"/>
            <w:vAlign w:val="top"/>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1,2</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top"/>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1,2</w:t>
            </w:r>
            <w:r>
              <w:rPr>
                <w:rFonts w:eastAsia="Times New Roman"/>
                <w:color w:val="000000"/>
                <w:sz w:val="20"/>
                <w:szCs w:val="20"/>
                <w:lang w:eastAsia="ru-RU" w:bidi="en-US"/>
              </w:rPr>
            </w:r>
            <w:r>
              <w:rPr>
                <w:rFonts w:eastAsia="Times New Roman"/>
                <w:color w:val="000000"/>
                <w:sz w:val="20"/>
                <w:szCs w:val="20"/>
                <w:lang w:eastAsia="ru-RU" w:bidi="en-US"/>
              </w:rPr>
            </w:r>
          </w:p>
        </w:tc>
        <w:tc>
          <w:tcPr>
            <w:tcW w:w="1213" w:type="dxa"/>
            <w:vAlign w:val="top"/>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1,2</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top"/>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1,2</w:t>
            </w:r>
            <w:r>
              <w:rPr>
                <w:rFonts w:eastAsia="Times New Roman"/>
                <w:color w:val="000000"/>
                <w:sz w:val="20"/>
                <w:szCs w:val="20"/>
                <w:lang w:eastAsia="ru-RU" w:bidi="en-US"/>
              </w:rPr>
            </w:r>
            <w:r>
              <w:rPr>
                <w:rFonts w:eastAsia="Times New Roman"/>
                <w:color w:val="000000"/>
                <w:sz w:val="20"/>
                <w:szCs w:val="20"/>
                <w:lang w:eastAsia="ru-RU" w:bidi="en-US"/>
              </w:rPr>
            </w:r>
          </w:p>
        </w:tc>
        <w:tc>
          <w:tcPr>
            <w:tcW w:w="1216" w:type="dxa"/>
            <w:vAlign w:val="top"/>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1,2</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top"/>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1,2</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0" w:type="dxa"/>
            <w:vAlign w:val="top"/>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1,2</w:t>
            </w:r>
            <w:r>
              <w:rPr>
                <w:rFonts w:eastAsia="Times New Roman"/>
                <w:color w:val="000000"/>
                <w:sz w:val="20"/>
                <w:szCs w:val="20"/>
                <w:lang w:val="en-US" w:eastAsia="ru-RU" w:bidi="en-US"/>
              </w:rPr>
            </w:r>
            <w:r>
              <w:rPr>
                <w:rFonts w:eastAsia="Times New Roman"/>
                <w:color w:val="000000"/>
                <w:sz w:val="20"/>
                <w:szCs w:val="20"/>
                <w:lang w:val="en-US" w:eastAsia="ru-RU"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Расход тепла на собственные нужды,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0,01</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0,01</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0,01</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0,01</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0,01</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0,01</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0,01</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тепловая мощность источника нетто, Гкал/ч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ru-RU" w:eastAsia="en-US"/>
              </w:rPr>
              <w:t xml:space="preserve">1,19</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ru-RU" w:eastAsia="en-US"/>
              </w:rPr>
              <w:t xml:space="preserve">1,19</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ru-RU" w:eastAsia="en-US"/>
              </w:rPr>
              <w:t xml:space="preserve">1,19</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1,19</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1,19</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1,19</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ru-RU" w:eastAsia="en-US"/>
              </w:rPr>
              <w:t xml:space="preserve">1,19</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1.6</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Тепловая мощность котельной для выдач</w:t>
            </w:r>
            <w:r>
              <w:rPr>
                <w:lang w:val="ru-RU" w:eastAsia="en-US" w:bidi="en-US"/>
              </w:rPr>
              <w:t xml:space="preserve">и в сеть по условию п. 5.4 СНиП 41-02-2003 «Тепловые сети – (при авариях (отказах), на источнике теплоты с отказом самого мощного котла на выходных коллекторах котельной должен обеспечиваться отпуск теплоты не менее 90% от расчетной подключенной нагрузки).</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color w:val="000000"/>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en-US" w:eastAsia="en-US" w:bidi="en-US"/>
              </w:rPr>
            </w:pPr>
            <w:r>
              <w:rPr>
                <w:color w:val="000000"/>
                <w:lang w:val="ru-RU"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ru-RU" w:eastAsia="en-US" w:bidi="en-US"/>
              </w:rPr>
            </w:pPr>
            <w:r>
              <w:rPr>
                <w:color w:val="000000"/>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color w:val="000000"/>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color w:val="000000"/>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331"/>
              <w:jc w:val="center"/>
              <w:rPr>
                <w:rFonts w:ascii="Times New Roman" w:hAnsi="Times New Roman" w:cs="Times New Roman"/>
                <w:lang w:val="ru-RU" w:bidi="en-US"/>
              </w:rPr>
            </w:pPr>
            <w:r>
              <w:rPr>
                <w:color w:val="000000"/>
                <w:lang w:bidi="en-US"/>
              </w:rPr>
              <w:t xml:space="preserve">-</w:t>
            </w:r>
            <w:r>
              <w:rPr>
                <w:rFonts w:ascii="Times New Roman" w:hAnsi="Times New Roman" w:cs="Times New Roman"/>
                <w:lang w:val="ru-RU" w:bidi="en-US"/>
              </w:rPr>
            </w:r>
            <w:r>
              <w:rPr>
                <w:rFonts w:ascii="Times New Roman" w:hAnsi="Times New Roman" w:cs="Times New Roman"/>
                <w:lang w:val="ru-RU" w:bidi="en-US"/>
              </w:rPr>
            </w:r>
          </w:p>
        </w:tc>
        <w:tc>
          <w:tcPr>
            <w:tcW w:w="1210" w:type="dxa"/>
            <w:vAlign w:val="center"/>
            <w:textDirection w:val="lrTb"/>
            <w:noWrap w:val="false"/>
          </w:tcPr>
          <w:p>
            <w:pPr>
              <w:pStyle w:val="1048"/>
              <w:rPr>
                <w:lang w:val="ru-RU" w:eastAsia="en-US" w:bidi="en-US"/>
              </w:rPr>
            </w:pPr>
            <w:r>
              <w:rPr>
                <w:color w:val="000000"/>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Подключенная тепловая нагрузка, в т.ч.:-</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Расчетная тепловая нагрузка потребителей, Гкал/ч в том числе:</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2.1.1</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w:t>
            </w:r>
            <w:r>
              <w:rPr>
                <w:lang w:val="en-US" w:eastAsia="en-US" w:bidi="en-US"/>
              </w:rPr>
              <w:t xml:space="preserve"> отопление</w:t>
            </w:r>
            <w:r>
              <w:rPr>
                <w:lang w:val="en-US" w:eastAsia="en-US" w:bidi="en-US"/>
              </w:rPr>
            </w:r>
            <w:r>
              <w:rPr>
                <w:lang w:val="en-US" w:eastAsia="en-US" w:bidi="en-US"/>
              </w:rPr>
            </w:r>
          </w:p>
        </w:tc>
        <w:tc>
          <w:tcPr>
            <w:tcW w:w="1146" w:type="dxa"/>
            <w:vAlign w:val="top"/>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0,5</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top"/>
            <w:textDirection w:val="lrTb"/>
            <w:noWrap w:val="false"/>
          </w:tcPr>
          <w:p>
            <w:pPr>
              <w:pStyle w:val="1048"/>
              <w:rPr>
                <w:color w:val="000000"/>
                <w:lang w:val="en-US" w:eastAsia="en-US" w:bidi="en-US"/>
              </w:rPr>
            </w:pPr>
            <w:r>
              <w:rPr>
                <w:color w:val="000000"/>
                <w:lang w:val="ru-RU" w:eastAsia="en-US"/>
              </w:rPr>
              <w:t xml:space="preserve">0,5</w:t>
            </w:r>
            <w:r>
              <w:rPr>
                <w:color w:val="000000"/>
                <w:lang w:val="en-US" w:eastAsia="en-US" w:bidi="en-US"/>
              </w:rPr>
            </w:r>
            <w:r>
              <w:rPr>
                <w:color w:val="000000"/>
                <w:lang w:val="en-US" w:eastAsia="en-US" w:bidi="en-US"/>
              </w:rPr>
            </w:r>
          </w:p>
        </w:tc>
        <w:tc>
          <w:tcPr>
            <w:tcW w:w="1213" w:type="dxa"/>
            <w:vAlign w:val="top"/>
            <w:textDirection w:val="lrTb"/>
            <w:noWrap w:val="false"/>
          </w:tcPr>
          <w:p>
            <w:pPr>
              <w:pStyle w:val="1048"/>
              <w:rPr>
                <w:color w:val="000000"/>
                <w:lang w:val="en-US" w:eastAsia="en-US" w:bidi="en-US"/>
              </w:rPr>
            </w:pPr>
            <w:r>
              <w:rPr>
                <w:color w:val="000000"/>
                <w:lang w:val="ru-RU" w:eastAsia="en-US"/>
              </w:rPr>
              <w:t xml:space="preserve">0,5</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color w:val="000000"/>
                <w:lang w:val="ru-RU" w:eastAsia="en-US"/>
              </w:rPr>
              <w:t xml:space="preserve">0,5</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color w:val="000000"/>
                <w:lang w:val="ru-RU" w:eastAsia="en-US"/>
              </w:rPr>
              <w:t xml:space="preserve">0,5</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color w:val="000000"/>
                <w:lang w:val="ru-RU" w:eastAsia="en-US"/>
              </w:rPr>
              <w:t xml:space="preserve">0,5</w:t>
            </w:r>
            <w:r>
              <w:rPr>
                <w:color w:val="000000"/>
                <w:lang w:val="en-US" w:eastAsia="en-US" w:bidi="en-US"/>
              </w:rPr>
            </w:r>
            <w:r>
              <w:rPr>
                <w:color w:val="000000"/>
                <w:lang w:val="en-US" w:eastAsia="en-US" w:bidi="en-US"/>
              </w:rPr>
            </w:r>
          </w:p>
        </w:tc>
        <w:tc>
          <w:tcPr>
            <w:tcW w:w="1210" w:type="dxa"/>
            <w:vAlign w:val="top"/>
            <w:textDirection w:val="lrTb"/>
            <w:noWrap w:val="false"/>
          </w:tcPr>
          <w:p>
            <w:pPr>
              <w:pStyle w:val="1048"/>
              <w:rPr>
                <w:color w:val="000000"/>
                <w:lang w:val="en-US" w:eastAsia="en-US" w:bidi="en-US"/>
              </w:rPr>
            </w:pPr>
            <w:r>
              <w:rPr>
                <w:color w:val="000000"/>
                <w:lang w:val="ru-RU" w:eastAsia="en-US"/>
              </w:rPr>
              <w:t xml:space="preserve">0,5</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en-US" w:eastAsia="en-US" w:bidi="en-US"/>
              </w:rPr>
              <w:t xml:space="preserve">- </w:t>
            </w:r>
            <w:r>
              <w:rPr>
                <w:lang w:val="ru-RU" w:eastAsia="en-US" w:bidi="en-US"/>
              </w:rPr>
              <w:t xml:space="preserve">на</w:t>
            </w:r>
            <w:r>
              <w:rPr>
                <w:lang w:val="en-US" w:eastAsia="en-US" w:bidi="en-US"/>
              </w:rPr>
              <w:t xml:space="preserve"> </w:t>
            </w:r>
            <w:r>
              <w:rPr>
                <w:lang w:val="ru-RU" w:eastAsia="en-US" w:bidi="en-US"/>
              </w:rPr>
              <w:t xml:space="preserve">вентиляцию</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2.1.3</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 системы</w:t>
            </w:r>
            <w:r>
              <w:rPr>
                <w:lang w:val="en-US" w:eastAsia="en-US" w:bidi="en-US"/>
              </w:rPr>
              <w:t xml:space="preserve"> ГВС</w:t>
            </w:r>
            <w:r>
              <w:rPr>
                <w:lang w:val="en-US" w:eastAsia="en-US" w:bidi="en-US"/>
              </w:rPr>
            </w:r>
            <w:r>
              <w:rPr>
                <w:lang w:val="en-US"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2.1.4</w:t>
            </w:r>
            <w:r>
              <w:rPr>
                <w:lang w:val="en-US" w:eastAsia="en-US" w:bidi="en-US"/>
              </w:rPr>
            </w:r>
            <w:r>
              <w:rPr>
                <w:lang w:val="en-US" w:eastAsia="en-US" w:bidi="en-US"/>
              </w:rPr>
            </w:r>
          </w:p>
        </w:tc>
        <w:tc>
          <w:tcPr>
            <w:tcW w:w="6766" w:type="dxa"/>
            <w:vAlign w:val="center"/>
            <w:textDirection w:val="lrTb"/>
            <w:noWrap w:val="false"/>
          </w:tcPr>
          <w:p>
            <w:pPr>
              <w:pStyle w:val="1048"/>
              <w:jc w:val="both"/>
              <w:rPr>
                <w:vertAlign w:val="superscript"/>
                <w:lang w:val="ru-RU" w:eastAsia="en-US" w:bidi="en-US"/>
              </w:rPr>
            </w:pPr>
            <w:r>
              <w:rPr>
                <w:lang w:val="ru-RU" w:eastAsia="en-US" w:bidi="en-US"/>
              </w:rPr>
              <w:t xml:space="preserve">- пар на промышленные нужды 6-8 кгс/см</w:t>
            </w:r>
            <w:r>
              <w:rPr>
                <w:vertAlign w:val="superscript"/>
                <w:lang w:val="ru-RU" w:eastAsia="en-US" w:bidi="en-US"/>
              </w:rPr>
              <w:t xml:space="preserve">2</w:t>
            </w:r>
            <w:r>
              <w:rPr>
                <w:vertAlign w:val="superscript"/>
                <w:lang w:val="ru-RU" w:eastAsia="en-US" w:bidi="en-US"/>
              </w:rPr>
            </w:r>
            <w:r>
              <w:rPr>
                <w:vertAlign w:val="superscript"/>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w:t>
            </w:r>
            <w:r>
              <w:rPr>
                <w:lang w:val="en-US" w:eastAsia="en-US" w:bidi="en-US"/>
              </w:rPr>
            </w:r>
            <w:r>
              <w:rPr>
                <w:lang w:val="en-US" w:eastAsia="en-US" w:bidi="en-US"/>
              </w:rPr>
            </w:r>
          </w:p>
        </w:tc>
        <w:tc>
          <w:tcPr>
            <w:tcW w:w="6766" w:type="dxa"/>
            <w:vAlign w:val="top"/>
            <w:textDirection w:val="lrTb"/>
            <w:noWrap w:val="false"/>
          </w:tcPr>
          <w:p>
            <w:pPr>
              <w:pStyle w:val="1048"/>
              <w:jc w:val="both"/>
              <w:rPr>
                <w:lang w:val="ru-RU" w:eastAsia="en-US" w:bidi="en-US"/>
              </w:rPr>
            </w:pPr>
            <w:r>
              <w:rPr>
                <w:lang w:val="ru-RU" w:eastAsia="en-US" w:bidi="en-US"/>
              </w:rPr>
              <w:t xml:space="preserve">- горячая вода на промышленные нужды (50</w:t>
            </w:r>
            <w:r>
              <w:rPr>
                <w:vertAlign w:val="superscript"/>
                <w:lang w:val="ru-RU" w:eastAsia="en-US" w:bidi="en-US"/>
              </w:rPr>
              <w:t xml:space="preserve">о </w:t>
            </w:r>
            <w:r>
              <w:rPr>
                <w:lang w:val="ru-RU" w:eastAsia="en-US" w:bidi="en-US"/>
              </w:rPr>
              <w:t xml:space="preserve">С)</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Потери тепловой энергии через теплоизоляционные конструкции наружных тепловых сетей и с нормативной утечкой, в т.ч.: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ru-RU" w:eastAsia="en-US" w:bidi="en-US"/>
              </w:rPr>
            </w:pPr>
            <w:r>
              <w:rPr>
                <w:color w:val="000000"/>
                <w:lang w:val="ru-RU" w:eastAsia="en-US" w:bidi="en-US"/>
              </w:rPr>
              <w:t xml:space="preserve">-</w:t>
            </w:r>
            <w:r>
              <w:rPr>
                <w:color w:val="000000"/>
                <w:lang w:val="ru-RU" w:eastAsia="en-US" w:bidi="en-US"/>
              </w:rPr>
            </w:r>
            <w:r>
              <w:rPr>
                <w:color w:val="000000"/>
                <w:lang w:val="ru-RU" w:eastAsia="en-US" w:bidi="en-US"/>
              </w:rPr>
            </w:r>
          </w:p>
        </w:tc>
        <w:tc>
          <w:tcPr>
            <w:tcW w:w="1159" w:type="dxa"/>
            <w:vAlign w:val="center"/>
            <w:textDirection w:val="lrTb"/>
            <w:noWrap w:val="false"/>
          </w:tcPr>
          <w:p>
            <w:pPr>
              <w:pStyle w:val="1048"/>
              <w:rPr>
                <w:color w:val="000000"/>
                <w:lang w:val="en-US" w:eastAsia="en-US" w:bidi="en-US"/>
              </w:rPr>
            </w:pPr>
            <w:r>
              <w:rPr>
                <w:color w:val="000000"/>
                <w:lang w:val="ru-RU" w:eastAsia="en-US" w:bidi="en-US"/>
              </w:rPr>
              <w:t xml:space="preserve">-</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color w:val="000000"/>
                <w:lang w:val="ru-RU"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bidi="en-US"/>
              </w:rPr>
              <w:t xml:space="preserve">-</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color w:val="000000"/>
                <w:lang w:val="ru-RU" w:eastAsia="en-US" w:bidi="en-US"/>
              </w:rPr>
              <w:t xml:space="preserve">-</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 затраты теплоносителя на компенсацию потерь, м</w:t>
            </w:r>
            <w:r>
              <w:rPr>
                <w:vertAlign w:val="superscript"/>
                <w:lang w:val="ru-RU" w:eastAsia="en-US" w:bidi="en-US"/>
              </w:rPr>
              <w:t xml:space="preserve">3</w:t>
            </w:r>
            <w:r>
              <w:rPr>
                <w:lang w:val="ru-RU" w:eastAsia="en-US" w:bidi="en-US"/>
              </w:rPr>
              <w:t xml:space="preserve">/ч</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Суммарная подключенная тепловая нагрузка существующих потребителей (с учетом тепловых потерь)</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Резерв (+) / дефицит (-) тепловой мощности котельной (все котлы в исправном состоянии)</w:t>
            </w:r>
            <w:r>
              <w:rPr>
                <w:lang w:val="ru-RU" w:eastAsia="en-US" w:bidi="en-US"/>
              </w:rPr>
            </w:r>
            <w:r>
              <w:rPr>
                <w:lang w:val="ru-RU" w:eastAsia="en-US" w:bidi="en-US"/>
              </w:rPr>
            </w:r>
          </w:p>
        </w:tc>
        <w:tc>
          <w:tcPr>
            <w:tcW w:w="1146" w:type="dxa"/>
            <w:vAlign w:val="center"/>
            <w:textDirection w:val="lrTb"/>
            <w:noWrap w:val="false"/>
          </w:tcPr>
          <w:p>
            <w:pPr>
              <w:pStyle w:val="1048"/>
              <w:rPr>
                <w:color w:val="000000"/>
                <w:lang w:val="ru-RU" w:eastAsia="en-US" w:bidi="en-US"/>
              </w:rPr>
            </w:pPr>
            <w:r>
              <w:rPr>
                <w:color w:val="000000"/>
                <w:lang w:val="ru-RU" w:eastAsia="en-US"/>
              </w:rPr>
              <w:t xml:space="preserve">+0,70</w:t>
            </w:r>
            <w:r>
              <w:rPr>
                <w:color w:val="000000"/>
                <w:lang w:val="ru-RU" w:eastAsia="en-US" w:bidi="en-US"/>
              </w:rPr>
            </w:r>
            <w:r>
              <w:rPr>
                <w:color w:val="000000"/>
                <w:lang w:val="ru-RU" w:eastAsia="en-US" w:bidi="en-US"/>
              </w:rPr>
            </w:r>
          </w:p>
        </w:tc>
        <w:tc>
          <w:tcPr>
            <w:tcW w:w="1159" w:type="dxa"/>
            <w:vAlign w:val="center"/>
            <w:textDirection w:val="lrTb"/>
            <w:noWrap w:val="false"/>
          </w:tcPr>
          <w:p>
            <w:pPr>
              <w:pStyle w:val="1048"/>
              <w:rPr>
                <w:color w:val="000000"/>
                <w:lang w:val="en-US" w:eastAsia="en-US" w:bidi="en-US"/>
              </w:rPr>
            </w:pPr>
            <w:r>
              <w:rPr>
                <w:color w:val="000000"/>
                <w:lang w:val="ru-RU" w:eastAsia="en-US"/>
              </w:rPr>
              <w:t xml:space="preserve">+0,70</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color w:val="000000"/>
                <w:lang w:val="ru-RU" w:eastAsia="en-US"/>
              </w:rPr>
              <w:t xml:space="preserve">+0,70</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+0,70</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+0,70</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+0,70</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color w:val="000000"/>
                <w:lang w:val="ru-RU" w:eastAsia="en-US"/>
              </w:rPr>
              <w:t xml:space="preserve">+0,70</w:t>
            </w:r>
            <w:r>
              <w:rPr>
                <w:color w:val="000000"/>
                <w:lang w:val="en-US" w:eastAsia="en-US" w:bidi="en-US"/>
              </w:rPr>
            </w:r>
            <w:r>
              <w:rPr>
                <w:color w:val="000000"/>
                <w:lang w:val="en-US" w:eastAsia="en-US" w:bidi="en-US"/>
              </w:rPr>
            </w:r>
          </w:p>
        </w:tc>
      </w:tr>
    </w:tbl>
    <w:p>
      <w:pPr>
        <w:pStyle w:val="992"/>
        <w:ind w:firstLine="0"/>
        <w:jc w:val="center"/>
        <w:rPr>
          <w:highlight w:val="yellow"/>
          <w:lang w:eastAsia="ru-RU"/>
        </w:rPr>
      </w:pPr>
      <w:r>
        <w:rPr>
          <w:highlight w:val="yellow"/>
          <w:lang w:eastAsia="ru-RU"/>
        </w:rPr>
      </w:r>
      <w:r>
        <w:rPr>
          <w:highlight w:val="yellow"/>
          <w:lang w:eastAsia="ru-RU"/>
        </w:rPr>
      </w:r>
      <w:r>
        <w:rPr>
          <w:highlight w:val="yellow"/>
          <w:lang w:eastAsia="ru-RU"/>
        </w:rPr>
      </w:r>
    </w:p>
    <w:p>
      <w:pPr>
        <w:pStyle w:val="992"/>
        <w:ind w:firstLine="0"/>
        <w:jc w:val="center"/>
      </w:pPr>
      <w:r/>
      <w:r/>
    </w:p>
    <w:p>
      <w:pPr>
        <w:ind w:firstLine="0"/>
        <w:jc w:val="right"/>
        <w:keepNext/>
      </w:pPr>
      <w:r>
        <w:rPr>
          <w:highlight w:val="none"/>
        </w:rPr>
      </w:r>
      <w:r>
        <w:rPr>
          <w:highlight w:val="none"/>
        </w:rPr>
      </w:r>
      <w:r/>
    </w:p>
    <w:p>
      <w:pPr>
        <w:ind w:firstLine="0"/>
        <w:jc w:val="right"/>
        <w:keepNext/>
        <w:rPr>
          <w:highlight w:val="none"/>
        </w:rPr>
      </w:pPr>
      <w:r>
        <w:rPr>
          <w:highlight w:val="none"/>
        </w:rPr>
      </w:r>
      <w:r>
        <w:rPr>
          <w:highlight w:val="none"/>
        </w:rPr>
      </w:r>
      <w:r>
        <w:rPr>
          <w:highlight w:val="none"/>
        </w:rPr>
      </w:r>
    </w:p>
    <w:p>
      <w:pPr>
        <w:pStyle w:val="992"/>
        <w:ind w:firstLine="0"/>
        <w:jc w:val="right"/>
        <w:keepNext/>
        <w:rPr>
          <w:highlight w:val="none"/>
        </w:rPr>
      </w:pPr>
      <w:r>
        <w:t xml:space="preserve">Таблица 2.5</w:t>
      </w:r>
      <w:r>
        <w:rPr>
          <w:highlight w:val="none"/>
        </w:rPr>
      </w:r>
      <w:r>
        <w:rPr>
          <w:highlight w:val="none"/>
        </w:rPr>
      </w:r>
    </w:p>
    <w:p>
      <w:pPr>
        <w:pStyle w:val="992"/>
        <w:ind w:firstLine="0"/>
        <w:jc w:val="center"/>
        <w:keepNext/>
      </w:pPr>
      <w:r>
        <w:t xml:space="preserve">Баланс тепловой мощности и тепловой энергии для котельной </w:t>
      </w:r>
      <w:r>
        <w:t xml:space="preserve">№ 6 Добрынико</w:t>
      </w:r>
      <w:r>
        <w:t xml:space="preserve"> (</w:t>
      </w:r>
      <w:r>
        <w:t xml:space="preserve">г. Великий Устюг)</w:t>
      </w:r>
      <w:r/>
    </w:p>
    <w:tbl>
      <w:tblPr>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4A0" w:firstRow="1" w:lastRow="0" w:firstColumn="1" w:lastColumn="0" w:noHBand="0" w:noVBand="1"/>
      </w:tblPr>
      <w:tblGrid>
        <w:gridCol w:w="778"/>
        <w:gridCol w:w="6766"/>
        <w:gridCol w:w="1146"/>
        <w:gridCol w:w="1159"/>
        <w:gridCol w:w="1213"/>
        <w:gridCol w:w="1216"/>
        <w:gridCol w:w="1216"/>
        <w:gridCol w:w="1216"/>
        <w:gridCol w:w="12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blHeader/>
        </w:trPr>
        <w:tc>
          <w:tcPr>
            <w:tcW w:w="778" w:type="dxa"/>
            <w:vAlign w:val="center"/>
            <w:vMerge w:val="restart"/>
            <w:textDirection w:val="lrTb"/>
            <w:noWrap w:val="false"/>
          </w:tcPr>
          <w:p>
            <w:pPr>
              <w:pStyle w:val="1048"/>
              <w:rPr>
                <w:b/>
                <w:lang w:val="en-US" w:eastAsia="en-US" w:bidi="en-US"/>
              </w:rPr>
            </w:pPr>
            <w:r>
              <w:rPr>
                <w:b/>
                <w:lang w:val="en-US" w:eastAsia="en-US" w:bidi="en-US"/>
              </w:rPr>
              <w:t xml:space="preserve">№ п/п</w:t>
            </w:r>
            <w:r>
              <w:rPr>
                <w:b/>
                <w:lang w:val="en-US" w:eastAsia="en-US" w:bidi="en-US"/>
              </w:rPr>
            </w:r>
            <w:r>
              <w:rPr>
                <w:b/>
                <w:lang w:val="en-US" w:eastAsia="en-US" w:bidi="en-US"/>
              </w:rPr>
            </w:r>
          </w:p>
        </w:tc>
        <w:tc>
          <w:tcPr>
            <w:tcW w:w="6766" w:type="dxa"/>
            <w:vAlign w:val="center"/>
            <w:vMerge w:val="restart"/>
            <w:textDirection w:val="lrTb"/>
            <w:noWrap w:val="false"/>
          </w:tcPr>
          <w:p>
            <w:pPr>
              <w:pStyle w:val="1048"/>
              <w:rPr>
                <w:b/>
                <w:lang w:val="en-US" w:eastAsia="en-US" w:bidi="en-US"/>
              </w:rPr>
            </w:pPr>
            <w:r>
              <w:rPr>
                <w:b/>
                <w:lang w:val="en-US" w:eastAsia="en-US" w:bidi="en-US"/>
              </w:rPr>
              <w:t xml:space="preserve">Наименование показателя</w:t>
            </w:r>
            <w:r>
              <w:rPr>
                <w:b/>
                <w:lang w:val="en-US" w:eastAsia="en-US" w:bidi="en-US"/>
              </w:rPr>
            </w:r>
            <w:r>
              <w:rPr>
                <w:b/>
                <w:lang w:val="en-US" w:eastAsia="en-US" w:bidi="en-US"/>
              </w:rPr>
            </w:r>
          </w:p>
        </w:tc>
        <w:tc>
          <w:tcPr>
            <w:gridSpan w:val="7"/>
            <w:tcW w:w="8376" w:type="dxa"/>
            <w:vAlign w:val="center"/>
            <w:textDirection w:val="lrTb"/>
            <w:noWrap w:val="false"/>
          </w:tcPr>
          <w:p>
            <w:pPr>
              <w:pStyle w:val="1048"/>
              <w:rPr>
                <w:b/>
                <w:lang w:val="en-US" w:eastAsia="en-US" w:bidi="en-US"/>
              </w:rPr>
            </w:pPr>
            <w:r>
              <w:rPr>
                <w:b/>
                <w:lang w:val="ru-RU" w:eastAsia="en-US" w:bidi="en-US"/>
              </w:rPr>
              <w:t xml:space="preserve">Рассматриваемый период</w:t>
            </w:r>
            <w:r>
              <w:rPr>
                <w:b/>
                <w:lang w:val="en-US" w:eastAsia="en-US" w:bidi="en-US"/>
              </w:rPr>
              <w:t xml:space="preserve">, год</w:t>
            </w:r>
            <w:r>
              <w:rPr>
                <w:b/>
                <w:lang w:val="en-US" w:eastAsia="en-US" w:bidi="en-US"/>
              </w:rPr>
            </w:r>
            <w:r>
              <w:rPr>
                <w:b/>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0"/>
          <w:tblHeader/>
        </w:trPr>
        <w:tc>
          <w:tcPr>
            <w:tcW w:w="778"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6766"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1146" w:type="dxa"/>
            <w:vAlign w:val="center"/>
            <w:textDirection w:val="lrTb"/>
            <w:noWrap w:val="false"/>
          </w:tcPr>
          <w:p>
            <w:pPr>
              <w:pStyle w:val="1048"/>
              <w:rPr>
                <w:b/>
                <w:lang w:val="ru-RU" w:eastAsia="en-US" w:bidi="en-US"/>
              </w:rPr>
            </w:pPr>
            <w:r>
              <w:rPr>
                <w:b/>
                <w:lang w:val="ru-RU" w:eastAsia="en-US" w:bidi="en-US"/>
              </w:rPr>
              <w:t xml:space="preserve">2022 г. (факт)</w:t>
            </w:r>
            <w:r>
              <w:rPr>
                <w:b/>
                <w:lang w:val="ru-RU" w:eastAsia="en-US" w:bidi="en-US"/>
              </w:rPr>
            </w:r>
            <w:r>
              <w:rPr>
                <w:b/>
                <w:lang w:val="ru-RU" w:eastAsia="en-US" w:bidi="en-US"/>
              </w:rPr>
            </w:r>
          </w:p>
        </w:tc>
        <w:tc>
          <w:tcPr>
            <w:tcW w:w="1159" w:type="dxa"/>
            <w:vAlign w:val="center"/>
            <w:textDirection w:val="lrTb"/>
            <w:noWrap w:val="false"/>
          </w:tcPr>
          <w:p>
            <w:pPr>
              <w:pStyle w:val="1048"/>
              <w:rPr>
                <w:b/>
                <w:lang w:val="ru-RU" w:eastAsia="en-US" w:bidi="en-US"/>
              </w:rPr>
            </w:pPr>
            <w:r>
              <w:rPr>
                <w:b/>
                <w:lang w:val="ru-RU" w:eastAsia="en-US" w:bidi="en-US"/>
              </w:rPr>
              <w:t xml:space="preserve">2023г.</w:t>
            </w:r>
            <w:r>
              <w:rPr>
                <w:b/>
                <w:lang w:val="ru-RU" w:eastAsia="en-US" w:bidi="en-US"/>
              </w:rPr>
            </w:r>
            <w:r>
              <w:rPr>
                <w:b/>
                <w:lang w:val="ru-RU" w:eastAsia="en-US" w:bidi="en-US"/>
              </w:rPr>
            </w:r>
          </w:p>
        </w:tc>
        <w:tc>
          <w:tcPr>
            <w:tcW w:w="1213" w:type="dxa"/>
            <w:vAlign w:val="center"/>
            <w:textDirection w:val="lrTb"/>
            <w:noWrap w:val="false"/>
          </w:tcPr>
          <w:p>
            <w:pPr>
              <w:pStyle w:val="1048"/>
              <w:rPr>
                <w:b/>
                <w:lang w:val="ru-RU" w:eastAsia="en-US" w:bidi="en-US"/>
              </w:rPr>
            </w:pPr>
            <w:r>
              <w:rPr>
                <w:b/>
                <w:lang w:val="ru-RU" w:eastAsia="en-US" w:bidi="en-US"/>
              </w:rPr>
              <w:t xml:space="preserve">2024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2025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2026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2027 г.</w:t>
            </w:r>
            <w:r>
              <w:rPr>
                <w:b/>
                <w:lang w:val="ru-RU" w:eastAsia="en-US" w:bidi="en-US"/>
              </w:rPr>
            </w:r>
            <w:r>
              <w:rPr>
                <w:b/>
                <w:lang w:val="ru-RU" w:eastAsia="en-US" w:bidi="en-US"/>
              </w:rPr>
            </w:r>
          </w:p>
        </w:tc>
        <w:tc>
          <w:tcPr>
            <w:tcW w:w="1210" w:type="dxa"/>
            <w:vAlign w:val="center"/>
            <w:textDirection w:val="lrTb"/>
            <w:noWrap w:val="false"/>
          </w:tcPr>
          <w:p>
            <w:pPr>
              <w:pStyle w:val="1048"/>
              <w:rPr>
                <w:b/>
                <w:lang w:val="ru-RU" w:eastAsia="en-US" w:bidi="en-US"/>
              </w:rPr>
            </w:pPr>
            <w:r>
              <w:rPr>
                <w:b/>
                <w:lang w:val="ru-RU" w:eastAsia="en-US" w:bidi="en-US"/>
              </w:rPr>
              <w:t xml:space="preserve">2028-2033гг.</w:t>
            </w:r>
            <w:r>
              <w:rPr>
                <w:b/>
                <w:lang w:val="ru-RU" w:eastAsia="en-US" w:bidi="en-US"/>
              </w:rPr>
            </w:r>
            <w:r>
              <w:rPr>
                <w:b/>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Балансы тепловой мощности источника тепловой энергии</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Установленная тепловая мощность основного оборудования источника тепловой энергии,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1,7</w:t>
            </w:r>
            <w:r>
              <w:rPr>
                <w:rFonts w:eastAsia="Times New Roman"/>
                <w:sz w:val="20"/>
                <w:szCs w:val="20"/>
                <w:lang w:bidi="en-US"/>
              </w:rPr>
            </w:r>
            <w:r>
              <w:rPr>
                <w:rFonts w:eastAsia="Times New Roman"/>
                <w:sz w:val="20"/>
                <w:szCs w:val="20"/>
                <w:lang w:bidi="en-US"/>
              </w:rPr>
            </w:r>
          </w:p>
        </w:tc>
        <w:tc>
          <w:tcPr>
            <w:tcW w:w="1159"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1,7</w:t>
            </w:r>
            <w:r>
              <w:rPr>
                <w:rFonts w:eastAsia="Times New Roman"/>
                <w:sz w:val="20"/>
                <w:szCs w:val="20"/>
                <w:lang w:bidi="en-US"/>
              </w:rPr>
            </w:r>
            <w:r>
              <w:rPr>
                <w:rFonts w:eastAsia="Times New Roman"/>
                <w:sz w:val="20"/>
                <w:szCs w:val="20"/>
                <w:lang w:bidi="en-US"/>
              </w:rPr>
            </w:r>
          </w:p>
        </w:tc>
        <w:tc>
          <w:tcPr>
            <w:tcW w:w="1213"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1,7</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1,7</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1,7</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1,7</w:t>
            </w:r>
            <w:r>
              <w:rPr>
                <w:rFonts w:eastAsia="Times New Roman"/>
                <w:sz w:val="20"/>
                <w:szCs w:val="20"/>
                <w:lang w:bidi="en-US"/>
              </w:rPr>
            </w:r>
            <w:r>
              <w:rPr>
                <w:rFonts w:eastAsia="Times New Roman"/>
                <w:sz w:val="20"/>
                <w:szCs w:val="20"/>
                <w:lang w:bidi="en-US"/>
              </w:rPr>
            </w:r>
          </w:p>
        </w:tc>
        <w:tc>
          <w:tcPr>
            <w:tcW w:w="1210"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1,7</w:t>
            </w:r>
            <w:r>
              <w:rPr>
                <w:rFonts w:eastAsia="Times New Roman"/>
                <w:sz w:val="20"/>
                <w:szCs w:val="20"/>
                <w:lang w:bidi="en-US"/>
              </w:rPr>
            </w:r>
            <w:r>
              <w:rPr>
                <w:rFonts w:eastAsia="Times New Roman"/>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Технические ограничения на использование установленной тепловой мощности</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(фактическая), тепловая мощность,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1,7</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1,7</w:t>
            </w:r>
            <w:r>
              <w:rPr>
                <w:rFonts w:eastAsia="Times New Roman"/>
                <w:color w:val="000000"/>
                <w:sz w:val="20"/>
                <w:szCs w:val="20"/>
                <w:lang w:eastAsia="ru-RU" w:bidi="en-US"/>
              </w:rPr>
            </w:r>
            <w:r>
              <w:rPr>
                <w:rFonts w:eastAsia="Times New Roman"/>
                <w:color w:val="000000"/>
                <w:sz w:val="20"/>
                <w:szCs w:val="20"/>
                <w:lang w:eastAsia="ru-RU" w:bidi="en-US"/>
              </w:rPr>
            </w:r>
          </w:p>
        </w:tc>
        <w:tc>
          <w:tcPr>
            <w:tcW w:w="1213"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1,7</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1,7</w:t>
            </w:r>
            <w:r>
              <w:rPr>
                <w:rFonts w:eastAsia="Times New Roman"/>
                <w:color w:val="000000"/>
                <w:sz w:val="20"/>
                <w:szCs w:val="20"/>
                <w:lang w:eastAsia="ru-RU" w:bidi="en-US"/>
              </w:rPr>
            </w:r>
            <w:r>
              <w:rPr>
                <w:rFonts w:eastAsia="Times New Roman"/>
                <w:color w:val="000000"/>
                <w:sz w:val="20"/>
                <w:szCs w:val="20"/>
                <w:lang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1,7</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1,7</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0"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1,7</w:t>
            </w:r>
            <w:r>
              <w:rPr>
                <w:rFonts w:eastAsia="Times New Roman"/>
                <w:color w:val="000000"/>
                <w:sz w:val="20"/>
                <w:szCs w:val="20"/>
                <w:lang w:val="en-US" w:eastAsia="ru-RU" w:bidi="en-US"/>
              </w:rPr>
            </w:r>
            <w:r>
              <w:rPr>
                <w:rFonts w:eastAsia="Times New Roman"/>
                <w:color w:val="000000"/>
                <w:sz w:val="20"/>
                <w:szCs w:val="20"/>
                <w:lang w:val="en-US" w:eastAsia="ru-RU"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Расход тепла на собственные нужды,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0,02</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0,02</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0,02</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0,02</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0,02</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0,02</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0,02</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тепловая мощность источника нетто, Гкал/ч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ru-RU" w:eastAsia="en-US" w:bidi="en-US"/>
              </w:rPr>
            </w:pPr>
            <w:r>
              <w:rPr>
                <w:lang w:val="ru-RU" w:eastAsia="en-US"/>
              </w:rPr>
              <w:t xml:space="preserve">1,68</w:t>
            </w:r>
            <w:r>
              <w:rPr>
                <w:color w:val="000000"/>
                <w:lang w:val="ru-RU" w:eastAsia="en-US" w:bidi="en-US"/>
              </w:rPr>
            </w:r>
            <w:r>
              <w:rPr>
                <w:color w:val="000000"/>
                <w:lang w:val="ru-RU" w:eastAsia="en-US" w:bidi="en-US"/>
              </w:rPr>
            </w:r>
          </w:p>
        </w:tc>
        <w:tc>
          <w:tcPr>
            <w:tcW w:w="1159" w:type="dxa"/>
            <w:vAlign w:val="center"/>
            <w:textDirection w:val="lrTb"/>
            <w:noWrap w:val="false"/>
          </w:tcPr>
          <w:p>
            <w:pPr>
              <w:pStyle w:val="1048"/>
              <w:rPr>
                <w:color w:val="000000"/>
                <w:lang w:val="en-US" w:eastAsia="en-US" w:bidi="en-US"/>
              </w:rPr>
            </w:pPr>
            <w:r>
              <w:rPr>
                <w:lang w:val="ru-RU" w:eastAsia="en-US"/>
              </w:rPr>
              <w:t xml:space="preserve">1,68</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ru-RU" w:eastAsia="en-US"/>
              </w:rPr>
              <w:t xml:space="preserve">1,68</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1,68</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1,68</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1,68</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ru-RU" w:eastAsia="en-US"/>
              </w:rPr>
              <w:t xml:space="preserve">1,68</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1.6</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Тепловая мощность котельной для выдач</w:t>
            </w:r>
            <w:r>
              <w:rPr>
                <w:lang w:val="ru-RU" w:eastAsia="en-US" w:bidi="en-US"/>
              </w:rPr>
              <w:t xml:space="preserve">и в сеть по условию п. 5.4 СНиП 41-02-2003 «Тепловые сети – (при авариях (отказах), на источнике теплоты с отказом самого мощного котла на выходных коллекторах котельной должен обеспечиваться отпуск теплоты не менее 90% от расчетной подключенной нагрузки).</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color w:val="000000"/>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en-US" w:eastAsia="en-US" w:bidi="en-US"/>
              </w:rPr>
            </w:pPr>
            <w:r>
              <w:rPr>
                <w:color w:val="000000"/>
                <w:lang w:val="ru-RU"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ru-RU" w:eastAsia="en-US" w:bidi="en-US"/>
              </w:rPr>
            </w:pPr>
            <w:r>
              <w:rPr>
                <w:color w:val="000000"/>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color w:val="000000"/>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color w:val="000000"/>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331"/>
              <w:jc w:val="center"/>
              <w:rPr>
                <w:rFonts w:ascii="Times New Roman" w:hAnsi="Times New Roman" w:cs="Times New Roman"/>
                <w:lang w:val="ru-RU" w:bidi="en-US"/>
              </w:rPr>
            </w:pPr>
            <w:r>
              <w:rPr>
                <w:color w:val="000000"/>
                <w:lang w:bidi="en-US"/>
              </w:rPr>
              <w:t xml:space="preserve">-</w:t>
            </w:r>
            <w:r>
              <w:rPr>
                <w:rFonts w:ascii="Times New Roman" w:hAnsi="Times New Roman" w:cs="Times New Roman"/>
                <w:lang w:val="ru-RU" w:bidi="en-US"/>
              </w:rPr>
            </w:r>
            <w:r>
              <w:rPr>
                <w:rFonts w:ascii="Times New Roman" w:hAnsi="Times New Roman" w:cs="Times New Roman"/>
                <w:lang w:val="ru-RU" w:bidi="en-US"/>
              </w:rPr>
            </w:r>
          </w:p>
        </w:tc>
        <w:tc>
          <w:tcPr>
            <w:tcW w:w="1210" w:type="dxa"/>
            <w:vAlign w:val="center"/>
            <w:textDirection w:val="lrTb"/>
            <w:noWrap w:val="false"/>
          </w:tcPr>
          <w:p>
            <w:pPr>
              <w:pStyle w:val="1048"/>
              <w:rPr>
                <w:lang w:val="ru-RU" w:eastAsia="en-US" w:bidi="en-US"/>
              </w:rPr>
            </w:pPr>
            <w:r>
              <w:rPr>
                <w:color w:val="000000"/>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Подключенная тепловая нагрузка, в т.ч.:-</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Расчетная тепловая нагрузка потребителей, Гкал/ч в том числе:</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2.1.1</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w:t>
            </w:r>
            <w:r>
              <w:rPr>
                <w:lang w:val="en-US" w:eastAsia="en-US" w:bidi="en-US"/>
              </w:rPr>
              <w:t xml:space="preserve"> отопление</w:t>
            </w:r>
            <w:r>
              <w:rPr>
                <w:lang w:val="en-US" w:eastAsia="en-US" w:bidi="en-US"/>
              </w:rPr>
            </w:r>
            <w:r>
              <w:rPr>
                <w:lang w:val="en-US"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eastAsia="ru-RU" w:bidi="en-US"/>
              </w:rPr>
            </w:pPr>
            <w:r>
              <w:rPr>
                <w:rFonts w:eastAsia="Times New Roman"/>
                <w:sz w:val="20"/>
                <w:szCs w:val="20"/>
                <w:lang w:bidi="en-US"/>
              </w:rPr>
              <w:t xml:space="preserve">0,</w:t>
            </w:r>
            <w:r>
              <w:rPr>
                <w:rFonts w:eastAsia="Times New Roman"/>
                <w:sz w:val="20"/>
                <w:szCs w:val="20"/>
                <w:lang w:bidi="en-US"/>
              </w:rPr>
              <w:t xml:space="preserve">6</w:t>
            </w:r>
            <w:r>
              <w:rPr>
                <w:rFonts w:eastAsia="Times New Roman"/>
                <w:sz w:val="20"/>
                <w:szCs w:val="20"/>
                <w:lang w:bidi="en-US"/>
              </w:rPr>
              <w:t xml:space="preserve">8</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center"/>
            <w:textDirection w:val="lrTb"/>
            <w:noWrap w:val="false"/>
          </w:tcPr>
          <w:p>
            <w:pPr>
              <w:pStyle w:val="1048"/>
              <w:rPr>
                <w:color w:val="000000"/>
                <w:lang w:val="en-US" w:eastAsia="en-US" w:bidi="en-US"/>
              </w:rPr>
            </w:pPr>
            <w:r>
              <w:rPr>
                <w:rFonts w:eastAsia="Times New Roman"/>
                <w:lang w:val="ru-RU" w:eastAsia="en-US" w:bidi="en-US"/>
              </w:rPr>
              <w:t xml:space="preserve">0,68</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rFonts w:eastAsia="Times New Roman"/>
                <w:lang w:val="ru-RU" w:eastAsia="en-US" w:bidi="en-US"/>
              </w:rPr>
              <w:t xml:space="preserve">0,68</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rFonts w:eastAsia="Times New Roman"/>
                <w:lang w:val="ru-RU" w:eastAsia="en-US" w:bidi="en-US"/>
              </w:rPr>
              <w:t xml:space="preserve">0,68</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rFonts w:eastAsia="Times New Roman"/>
                <w:lang w:val="ru-RU" w:eastAsia="en-US" w:bidi="en-US"/>
              </w:rPr>
              <w:t xml:space="preserve">0,68</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rFonts w:eastAsia="Times New Roman"/>
                <w:lang w:val="ru-RU" w:eastAsia="en-US" w:bidi="en-US"/>
              </w:rPr>
              <w:t xml:space="preserve">0,68</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rFonts w:eastAsia="Times New Roman"/>
                <w:lang w:val="ru-RU" w:eastAsia="en-US" w:bidi="en-US"/>
              </w:rPr>
              <w:t xml:space="preserve">0,68</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en-US" w:eastAsia="en-US" w:bidi="en-US"/>
              </w:rPr>
              <w:t xml:space="preserve">- </w:t>
            </w:r>
            <w:r>
              <w:rPr>
                <w:lang w:val="ru-RU" w:eastAsia="en-US" w:bidi="en-US"/>
              </w:rPr>
              <w:t xml:space="preserve">на</w:t>
            </w:r>
            <w:r>
              <w:rPr>
                <w:lang w:val="en-US" w:eastAsia="en-US" w:bidi="en-US"/>
              </w:rPr>
              <w:t xml:space="preserve"> </w:t>
            </w:r>
            <w:r>
              <w:rPr>
                <w:lang w:val="ru-RU" w:eastAsia="en-US" w:bidi="en-US"/>
              </w:rPr>
              <w:t xml:space="preserve">вентиляцию</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2.1.3</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 системы</w:t>
            </w:r>
            <w:r>
              <w:rPr>
                <w:lang w:val="en-US" w:eastAsia="en-US" w:bidi="en-US"/>
              </w:rPr>
              <w:t xml:space="preserve"> ГВС</w:t>
            </w:r>
            <w:r>
              <w:rPr>
                <w:lang w:val="en-US" w:eastAsia="en-US" w:bidi="en-US"/>
              </w:rPr>
            </w:r>
            <w:r>
              <w:rPr>
                <w:lang w:val="en-US"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2.1.4</w:t>
            </w:r>
            <w:r>
              <w:rPr>
                <w:lang w:val="en-US" w:eastAsia="en-US" w:bidi="en-US"/>
              </w:rPr>
            </w:r>
            <w:r>
              <w:rPr>
                <w:lang w:val="en-US" w:eastAsia="en-US" w:bidi="en-US"/>
              </w:rPr>
            </w:r>
          </w:p>
        </w:tc>
        <w:tc>
          <w:tcPr>
            <w:tcW w:w="6766" w:type="dxa"/>
            <w:vAlign w:val="center"/>
            <w:textDirection w:val="lrTb"/>
            <w:noWrap w:val="false"/>
          </w:tcPr>
          <w:p>
            <w:pPr>
              <w:pStyle w:val="1048"/>
              <w:jc w:val="both"/>
              <w:rPr>
                <w:vertAlign w:val="superscript"/>
                <w:lang w:val="ru-RU" w:eastAsia="en-US" w:bidi="en-US"/>
              </w:rPr>
            </w:pPr>
            <w:r>
              <w:rPr>
                <w:lang w:val="ru-RU" w:eastAsia="en-US" w:bidi="en-US"/>
              </w:rPr>
              <w:t xml:space="preserve">- пар на промышленные нужды 6-8 кгс/см</w:t>
            </w:r>
            <w:r>
              <w:rPr>
                <w:vertAlign w:val="superscript"/>
                <w:lang w:val="ru-RU" w:eastAsia="en-US" w:bidi="en-US"/>
              </w:rPr>
              <w:t xml:space="preserve">2</w:t>
            </w:r>
            <w:r>
              <w:rPr>
                <w:vertAlign w:val="superscript"/>
                <w:lang w:val="ru-RU" w:eastAsia="en-US" w:bidi="en-US"/>
              </w:rPr>
            </w:r>
            <w:r>
              <w:rPr>
                <w:vertAlign w:val="superscript"/>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w:t>
            </w:r>
            <w:r>
              <w:rPr>
                <w:lang w:val="en-US" w:eastAsia="en-US" w:bidi="en-US"/>
              </w:rPr>
            </w:r>
            <w:r>
              <w:rPr>
                <w:lang w:val="en-US" w:eastAsia="en-US" w:bidi="en-US"/>
              </w:rPr>
            </w:r>
          </w:p>
        </w:tc>
        <w:tc>
          <w:tcPr>
            <w:tcW w:w="6766" w:type="dxa"/>
            <w:vAlign w:val="top"/>
            <w:textDirection w:val="lrTb"/>
            <w:noWrap w:val="false"/>
          </w:tcPr>
          <w:p>
            <w:pPr>
              <w:pStyle w:val="1048"/>
              <w:jc w:val="both"/>
              <w:rPr>
                <w:lang w:val="ru-RU" w:eastAsia="en-US" w:bidi="en-US"/>
              </w:rPr>
            </w:pPr>
            <w:r>
              <w:rPr>
                <w:lang w:val="ru-RU" w:eastAsia="en-US" w:bidi="en-US"/>
              </w:rPr>
              <w:t xml:space="preserve">- горячая вода на промышленные нужды (50</w:t>
            </w:r>
            <w:r>
              <w:rPr>
                <w:vertAlign w:val="superscript"/>
                <w:lang w:val="ru-RU" w:eastAsia="en-US" w:bidi="en-US"/>
              </w:rPr>
              <w:t xml:space="preserve">о </w:t>
            </w:r>
            <w:r>
              <w:rPr>
                <w:lang w:val="ru-RU" w:eastAsia="en-US" w:bidi="en-US"/>
              </w:rPr>
              <w:t xml:space="preserve">С)</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Потери тепловой энергии через теплоизоляционные конструкции наружных тепловых сетей и с нормативной утечкой, в т.ч.: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ru-RU" w:eastAsia="en-US" w:bidi="en-US"/>
              </w:rPr>
              <w:t xml:space="preserve">-</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ru-RU" w:eastAsia="en-US" w:bidi="en-US"/>
              </w:rPr>
              <w:t xml:space="preserve">-</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ru-RU"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bidi="en-US"/>
              </w:rPr>
              <w:t xml:space="preserve">-</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ru-RU" w:eastAsia="en-US" w:bidi="en-US"/>
              </w:rPr>
              <w:t xml:space="preserve">-</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 затраты теплоносителя на компенсацию потерь, м</w:t>
            </w:r>
            <w:r>
              <w:rPr>
                <w:vertAlign w:val="superscript"/>
                <w:lang w:val="ru-RU" w:eastAsia="en-US" w:bidi="en-US"/>
              </w:rPr>
              <w:t xml:space="preserve">3</w:t>
            </w:r>
            <w:r>
              <w:rPr>
                <w:lang w:val="ru-RU" w:eastAsia="en-US" w:bidi="en-US"/>
              </w:rPr>
              <w:t xml:space="preserve">/ч</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Суммарная подключенная тепловая нагрузка существующих потребителей (с учетом тепловых потерь)</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Резерв (+) / дефицит (-) тепловой мощности котельной (все котлы в исправном состоянии)</w:t>
            </w:r>
            <w:r>
              <w:rPr>
                <w:lang w:val="ru-RU" w:eastAsia="en-US" w:bidi="en-US"/>
              </w:rPr>
            </w:r>
            <w:r>
              <w:rPr>
                <w:lang w:val="ru-RU" w:eastAsia="en-US" w:bidi="en-US"/>
              </w:rPr>
            </w:r>
          </w:p>
        </w:tc>
        <w:tc>
          <w:tcPr>
            <w:tcW w:w="1146" w:type="dxa"/>
            <w:vAlign w:val="center"/>
            <w:textDirection w:val="lrTb"/>
            <w:noWrap w:val="false"/>
          </w:tcPr>
          <w:p>
            <w:pPr>
              <w:pStyle w:val="1048"/>
              <w:rPr>
                <w:color w:val="000000"/>
                <w:lang w:val="ru-RU" w:eastAsia="en-US" w:bidi="en-US"/>
              </w:rPr>
            </w:pPr>
            <w:r>
              <w:rPr>
                <w:color w:val="000000"/>
                <w:lang w:val="en-US" w:eastAsia="en-US" w:bidi="en-US"/>
              </w:rPr>
              <w:t xml:space="preserve">+</w:t>
            </w:r>
            <w:r>
              <w:rPr>
                <w:color w:val="000000"/>
                <w:lang w:val="ru-RU" w:eastAsia="en-US" w:bidi="en-US"/>
              </w:rPr>
              <w:t xml:space="preserve">1,02</w:t>
            </w:r>
            <w:r>
              <w:rPr>
                <w:color w:val="000000"/>
                <w:lang w:val="ru-RU" w:eastAsia="en-US" w:bidi="en-US"/>
              </w:rPr>
            </w:r>
            <w:r>
              <w:rPr>
                <w:color w:val="000000"/>
                <w:lang w:val="ru-RU" w:eastAsia="en-US" w:bidi="en-US"/>
              </w:rPr>
            </w:r>
          </w:p>
        </w:tc>
        <w:tc>
          <w:tcPr>
            <w:tcW w:w="1159" w:type="dxa"/>
            <w:vAlign w:val="center"/>
            <w:textDirection w:val="lrTb"/>
            <w:noWrap w:val="false"/>
          </w:tcPr>
          <w:p>
            <w:pPr>
              <w:pStyle w:val="1048"/>
              <w:rPr>
                <w:color w:val="000000"/>
                <w:lang w:val="en-US" w:eastAsia="en-US" w:bidi="en-US"/>
              </w:rPr>
            </w:pPr>
            <w:r>
              <w:rPr>
                <w:color w:val="000000"/>
                <w:lang w:val="en-US" w:eastAsia="en-US" w:bidi="en-US"/>
              </w:rPr>
              <w:t xml:space="preserve">+</w:t>
            </w:r>
            <w:r>
              <w:rPr>
                <w:color w:val="000000"/>
                <w:lang w:val="ru-RU" w:eastAsia="en-US" w:bidi="en-US"/>
              </w:rPr>
              <w:t xml:space="preserve">1,02</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color w:val="000000"/>
                <w:lang w:val="en-US" w:eastAsia="en-US" w:bidi="en-US"/>
              </w:rPr>
              <w:t xml:space="preserve">+</w:t>
            </w:r>
            <w:r>
              <w:rPr>
                <w:color w:val="000000"/>
                <w:lang w:val="ru-RU" w:eastAsia="en-US" w:bidi="en-US"/>
              </w:rPr>
              <w:t xml:space="preserve">1,02</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en-US" w:eastAsia="en-US" w:bidi="en-US"/>
              </w:rPr>
              <w:t xml:space="preserve">+</w:t>
            </w:r>
            <w:r>
              <w:rPr>
                <w:color w:val="000000"/>
                <w:lang w:val="ru-RU" w:eastAsia="en-US" w:bidi="en-US"/>
              </w:rPr>
              <w:t xml:space="preserve">1,02</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en-US" w:eastAsia="en-US" w:bidi="en-US"/>
              </w:rPr>
              <w:t xml:space="preserve">+</w:t>
            </w:r>
            <w:r>
              <w:rPr>
                <w:color w:val="000000"/>
                <w:lang w:val="ru-RU" w:eastAsia="en-US" w:bidi="en-US"/>
              </w:rPr>
              <w:t xml:space="preserve">1,02</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en-US" w:eastAsia="en-US" w:bidi="en-US"/>
              </w:rPr>
              <w:t xml:space="preserve">+</w:t>
            </w:r>
            <w:r>
              <w:rPr>
                <w:color w:val="000000"/>
                <w:lang w:val="ru-RU" w:eastAsia="en-US" w:bidi="en-US"/>
              </w:rPr>
              <w:t xml:space="preserve">1,02</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color w:val="000000"/>
                <w:lang w:val="en-US" w:eastAsia="en-US" w:bidi="en-US"/>
              </w:rPr>
              <w:t xml:space="preserve">+</w:t>
            </w:r>
            <w:r>
              <w:rPr>
                <w:color w:val="000000"/>
                <w:lang w:val="ru-RU" w:eastAsia="en-US" w:bidi="en-US"/>
              </w:rPr>
              <w:t xml:space="preserve">1,02</w:t>
            </w:r>
            <w:r>
              <w:rPr>
                <w:color w:val="000000"/>
                <w:lang w:val="en-US" w:eastAsia="en-US" w:bidi="en-US"/>
              </w:rPr>
            </w:r>
            <w:r>
              <w:rPr>
                <w:color w:val="000000"/>
                <w:lang w:val="en-US" w:eastAsia="en-US" w:bidi="en-US"/>
              </w:rPr>
            </w:r>
          </w:p>
        </w:tc>
      </w:tr>
    </w:tbl>
    <w:p>
      <w:pPr>
        <w:pStyle w:val="992"/>
        <w:ind w:firstLine="0"/>
        <w:jc w:val="center"/>
        <w:keepNext/>
        <w:rPr>
          <w:highlight w:val="yellow"/>
          <w:lang w:eastAsia="ru-RU"/>
        </w:rPr>
      </w:pPr>
      <w:r>
        <w:rPr>
          <w:highlight w:val="yellow"/>
          <w:lang w:eastAsia="ru-RU"/>
        </w:rPr>
      </w:r>
      <w:r>
        <w:rPr>
          <w:highlight w:val="yellow"/>
          <w:lang w:eastAsia="ru-RU"/>
        </w:rPr>
      </w:r>
      <w:r>
        <w:rPr>
          <w:highlight w:val="yellow"/>
          <w:lang w:eastAsia="ru-RU"/>
        </w:rPr>
      </w:r>
    </w:p>
    <w:p>
      <w:pPr>
        <w:pStyle w:val="992"/>
        <w:ind w:firstLine="0"/>
        <w:jc w:val="center"/>
        <w:rPr>
          <w:highlight w:val="yellow"/>
        </w:rPr>
      </w:pPr>
      <w:r>
        <w:rPr>
          <w:highlight w:val="yellow"/>
        </w:rPr>
      </w:r>
      <w:r>
        <w:rPr>
          <w:highlight w:val="yellow"/>
        </w:rPr>
      </w:r>
      <w:r>
        <w:rPr>
          <w:highlight w:val="yellow"/>
        </w:rPr>
      </w:r>
    </w:p>
    <w:p>
      <w:pPr>
        <w:ind w:firstLine="0"/>
        <w:jc w:val="right"/>
      </w:pPr>
      <w:r>
        <w:rPr>
          <w:highlight w:val="none"/>
        </w:rPr>
      </w:r>
      <w:r>
        <w:rPr>
          <w:highlight w:val="none"/>
        </w:rPr>
      </w:r>
      <w:r/>
    </w:p>
    <w:p>
      <w:pPr>
        <w:pStyle w:val="992"/>
        <w:ind w:firstLine="0"/>
        <w:jc w:val="right"/>
        <w:rPr>
          <w:highlight w:val="none"/>
        </w:rPr>
      </w:pPr>
      <w:r>
        <w:t xml:space="preserve">Таблица 2.6</w:t>
      </w:r>
      <w:r>
        <w:rPr>
          <w:highlight w:val="none"/>
        </w:rPr>
      </w:r>
      <w:r>
        <w:rPr>
          <w:highlight w:val="none"/>
        </w:rPr>
      </w:r>
    </w:p>
    <w:p>
      <w:pPr>
        <w:pStyle w:val="992"/>
        <w:ind w:firstLine="0"/>
        <w:jc w:val="center"/>
      </w:pPr>
      <w:r>
        <w:t xml:space="preserve">Баланс тепловой мощности и тепловой энергии для котельной </w:t>
      </w:r>
      <w:r>
        <w:t xml:space="preserve"> </w:t>
      </w:r>
      <w:r>
        <w:t xml:space="preserve">№ 7 Коробейниково</w:t>
      </w:r>
      <w:r/>
    </w:p>
    <w:tbl>
      <w:tblPr>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4A0" w:firstRow="1" w:lastRow="0" w:firstColumn="1" w:lastColumn="0" w:noHBand="0" w:noVBand="1"/>
      </w:tblPr>
      <w:tblGrid>
        <w:gridCol w:w="778"/>
        <w:gridCol w:w="6766"/>
        <w:gridCol w:w="1146"/>
        <w:gridCol w:w="1159"/>
        <w:gridCol w:w="1213"/>
        <w:gridCol w:w="1216"/>
        <w:gridCol w:w="1216"/>
        <w:gridCol w:w="1216"/>
        <w:gridCol w:w="12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blHeader/>
        </w:trPr>
        <w:tc>
          <w:tcPr>
            <w:tcW w:w="778" w:type="dxa"/>
            <w:vAlign w:val="center"/>
            <w:vMerge w:val="restart"/>
            <w:textDirection w:val="lrTb"/>
            <w:noWrap w:val="false"/>
          </w:tcPr>
          <w:p>
            <w:pPr>
              <w:pStyle w:val="1048"/>
              <w:rPr>
                <w:b/>
                <w:lang w:val="en-US" w:eastAsia="en-US" w:bidi="en-US"/>
              </w:rPr>
            </w:pPr>
            <w:r>
              <w:rPr>
                <w:b/>
                <w:lang w:val="en-US" w:eastAsia="en-US" w:bidi="en-US"/>
              </w:rPr>
              <w:t xml:space="preserve">№ п/п</w:t>
            </w:r>
            <w:r>
              <w:rPr>
                <w:b/>
                <w:lang w:val="en-US" w:eastAsia="en-US" w:bidi="en-US"/>
              </w:rPr>
            </w:r>
            <w:r>
              <w:rPr>
                <w:b/>
                <w:lang w:val="en-US" w:eastAsia="en-US" w:bidi="en-US"/>
              </w:rPr>
            </w:r>
          </w:p>
        </w:tc>
        <w:tc>
          <w:tcPr>
            <w:tcW w:w="6766" w:type="dxa"/>
            <w:vAlign w:val="center"/>
            <w:vMerge w:val="restart"/>
            <w:textDirection w:val="lrTb"/>
            <w:noWrap w:val="false"/>
          </w:tcPr>
          <w:p>
            <w:pPr>
              <w:pStyle w:val="1048"/>
              <w:rPr>
                <w:b/>
                <w:lang w:val="en-US" w:eastAsia="en-US" w:bidi="en-US"/>
              </w:rPr>
            </w:pPr>
            <w:r>
              <w:rPr>
                <w:b/>
                <w:lang w:val="en-US" w:eastAsia="en-US" w:bidi="en-US"/>
              </w:rPr>
              <w:t xml:space="preserve">Наименование показателя</w:t>
            </w:r>
            <w:r>
              <w:rPr>
                <w:b/>
                <w:lang w:val="en-US" w:eastAsia="en-US" w:bidi="en-US"/>
              </w:rPr>
            </w:r>
            <w:r>
              <w:rPr>
                <w:b/>
                <w:lang w:val="en-US" w:eastAsia="en-US" w:bidi="en-US"/>
              </w:rPr>
            </w:r>
          </w:p>
        </w:tc>
        <w:tc>
          <w:tcPr>
            <w:gridSpan w:val="7"/>
            <w:tcW w:w="8376" w:type="dxa"/>
            <w:vAlign w:val="center"/>
            <w:textDirection w:val="lrTb"/>
            <w:noWrap w:val="false"/>
          </w:tcPr>
          <w:p>
            <w:pPr>
              <w:pStyle w:val="1048"/>
              <w:rPr>
                <w:b/>
                <w:lang w:val="en-US" w:eastAsia="en-US" w:bidi="en-US"/>
              </w:rPr>
            </w:pPr>
            <w:r>
              <w:rPr>
                <w:b/>
                <w:lang w:val="ru-RU" w:eastAsia="en-US" w:bidi="en-US"/>
              </w:rPr>
              <w:t xml:space="preserve">Рассматриваемый период</w:t>
            </w:r>
            <w:r>
              <w:rPr>
                <w:b/>
                <w:lang w:val="en-US" w:eastAsia="en-US" w:bidi="en-US"/>
              </w:rPr>
              <w:t xml:space="preserve">, год</w:t>
            </w:r>
            <w:r>
              <w:rPr>
                <w:b/>
                <w:lang w:val="en-US" w:eastAsia="en-US" w:bidi="en-US"/>
              </w:rPr>
            </w:r>
            <w:r>
              <w:rPr>
                <w:b/>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0"/>
          <w:tblHeader/>
        </w:trPr>
        <w:tc>
          <w:tcPr>
            <w:tcW w:w="778"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6766"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1146" w:type="dxa"/>
            <w:vAlign w:val="center"/>
            <w:textDirection w:val="lrTb"/>
            <w:noWrap w:val="false"/>
          </w:tcPr>
          <w:p>
            <w:pPr>
              <w:pStyle w:val="1048"/>
              <w:rPr>
                <w:b/>
                <w:lang w:val="ru-RU" w:eastAsia="en-US" w:bidi="en-US"/>
              </w:rPr>
            </w:pPr>
            <w:r>
              <w:rPr>
                <w:b/>
                <w:lang w:val="ru-RU" w:eastAsia="en-US" w:bidi="en-US"/>
              </w:rPr>
              <w:t xml:space="preserve">2022 г. (факт)</w:t>
            </w:r>
            <w:r>
              <w:rPr>
                <w:b/>
                <w:lang w:val="ru-RU" w:eastAsia="en-US" w:bidi="en-US"/>
              </w:rPr>
            </w:r>
            <w:r>
              <w:rPr>
                <w:b/>
                <w:lang w:val="ru-RU" w:eastAsia="en-US" w:bidi="en-US"/>
              </w:rPr>
            </w:r>
          </w:p>
        </w:tc>
        <w:tc>
          <w:tcPr>
            <w:tcW w:w="1159" w:type="dxa"/>
            <w:vAlign w:val="center"/>
            <w:textDirection w:val="lrTb"/>
            <w:noWrap w:val="false"/>
          </w:tcPr>
          <w:p>
            <w:pPr>
              <w:pStyle w:val="1048"/>
              <w:rPr>
                <w:b/>
                <w:lang w:val="ru-RU" w:eastAsia="en-US" w:bidi="en-US"/>
              </w:rPr>
            </w:pPr>
            <w:r>
              <w:rPr>
                <w:b/>
                <w:lang w:val="ru-RU" w:eastAsia="en-US" w:bidi="en-US"/>
              </w:rPr>
              <w:t xml:space="preserve">2023г.</w:t>
            </w:r>
            <w:r>
              <w:rPr>
                <w:b/>
                <w:lang w:val="ru-RU" w:eastAsia="en-US" w:bidi="en-US"/>
              </w:rPr>
            </w:r>
            <w:r>
              <w:rPr>
                <w:b/>
                <w:lang w:val="ru-RU" w:eastAsia="en-US" w:bidi="en-US"/>
              </w:rPr>
            </w:r>
          </w:p>
        </w:tc>
        <w:tc>
          <w:tcPr>
            <w:tcW w:w="1213" w:type="dxa"/>
            <w:vAlign w:val="center"/>
            <w:textDirection w:val="lrTb"/>
            <w:noWrap w:val="false"/>
          </w:tcPr>
          <w:p>
            <w:pPr>
              <w:pStyle w:val="1048"/>
              <w:rPr>
                <w:b/>
                <w:lang w:val="ru-RU" w:eastAsia="en-US" w:bidi="en-US"/>
              </w:rPr>
            </w:pPr>
            <w:r>
              <w:rPr>
                <w:b/>
                <w:lang w:val="ru-RU" w:eastAsia="en-US" w:bidi="en-US"/>
              </w:rPr>
              <w:t xml:space="preserve">2024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2025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2026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2027 г.</w:t>
            </w:r>
            <w:r>
              <w:rPr>
                <w:b/>
                <w:lang w:val="ru-RU" w:eastAsia="en-US" w:bidi="en-US"/>
              </w:rPr>
            </w:r>
            <w:r>
              <w:rPr>
                <w:b/>
                <w:lang w:val="ru-RU" w:eastAsia="en-US" w:bidi="en-US"/>
              </w:rPr>
            </w:r>
          </w:p>
        </w:tc>
        <w:tc>
          <w:tcPr>
            <w:tcW w:w="1210" w:type="dxa"/>
            <w:vAlign w:val="center"/>
            <w:textDirection w:val="lrTb"/>
            <w:noWrap w:val="false"/>
          </w:tcPr>
          <w:p>
            <w:pPr>
              <w:pStyle w:val="1048"/>
              <w:rPr>
                <w:b/>
                <w:lang w:val="ru-RU" w:eastAsia="en-US" w:bidi="en-US"/>
              </w:rPr>
            </w:pPr>
            <w:r>
              <w:rPr>
                <w:b/>
                <w:lang w:val="ru-RU" w:eastAsia="en-US" w:bidi="en-US"/>
              </w:rPr>
              <w:t xml:space="preserve">2028-2033гг.</w:t>
            </w:r>
            <w:r>
              <w:rPr>
                <w:b/>
                <w:lang w:val="ru-RU" w:eastAsia="en-US" w:bidi="en-US"/>
              </w:rPr>
            </w:r>
            <w:r>
              <w:rPr>
                <w:b/>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Балансы тепловой мощности источника тепловой энергии</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Установленная тепловая мощность основного оборудования источника тепловой энергии,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0,17</w:t>
            </w:r>
            <w:r>
              <w:rPr>
                <w:rFonts w:eastAsia="Times New Roman"/>
                <w:sz w:val="20"/>
                <w:szCs w:val="20"/>
                <w:lang w:bidi="en-US"/>
              </w:rPr>
            </w:r>
            <w:r>
              <w:rPr>
                <w:rFonts w:eastAsia="Times New Roman"/>
                <w:sz w:val="20"/>
                <w:szCs w:val="20"/>
                <w:lang w:bidi="en-US"/>
              </w:rPr>
            </w:r>
          </w:p>
        </w:tc>
        <w:tc>
          <w:tcPr>
            <w:tcW w:w="1159"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0,17</w:t>
            </w:r>
            <w:r>
              <w:rPr>
                <w:rFonts w:eastAsia="Times New Roman"/>
                <w:sz w:val="20"/>
                <w:szCs w:val="20"/>
                <w:lang w:bidi="en-US"/>
              </w:rPr>
            </w:r>
            <w:r>
              <w:rPr>
                <w:rFonts w:eastAsia="Times New Roman"/>
                <w:sz w:val="20"/>
                <w:szCs w:val="20"/>
                <w:lang w:bidi="en-US"/>
              </w:rPr>
            </w:r>
          </w:p>
        </w:tc>
        <w:tc>
          <w:tcPr>
            <w:tcW w:w="1213"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0,17</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0,17</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0,17</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0,17</w:t>
            </w:r>
            <w:r>
              <w:rPr>
                <w:rFonts w:eastAsia="Times New Roman"/>
                <w:sz w:val="20"/>
                <w:szCs w:val="20"/>
                <w:lang w:bidi="en-US"/>
              </w:rPr>
            </w:r>
            <w:r>
              <w:rPr>
                <w:rFonts w:eastAsia="Times New Roman"/>
                <w:sz w:val="20"/>
                <w:szCs w:val="20"/>
                <w:lang w:bidi="en-US"/>
              </w:rPr>
            </w:r>
          </w:p>
        </w:tc>
        <w:tc>
          <w:tcPr>
            <w:tcW w:w="1210"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0,17</w:t>
            </w:r>
            <w:r>
              <w:rPr>
                <w:rFonts w:eastAsia="Times New Roman"/>
                <w:sz w:val="20"/>
                <w:szCs w:val="20"/>
                <w:lang w:bidi="en-US"/>
              </w:rPr>
            </w:r>
            <w:r>
              <w:rPr>
                <w:rFonts w:eastAsia="Times New Roman"/>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Технические ограничения на использование установленной тепловой мощности</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(фактическая), тепловая мощность,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0,17</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0,17</w:t>
            </w:r>
            <w:r>
              <w:rPr>
                <w:rFonts w:eastAsia="Times New Roman"/>
                <w:color w:val="000000"/>
                <w:sz w:val="20"/>
                <w:szCs w:val="20"/>
                <w:lang w:eastAsia="ru-RU" w:bidi="en-US"/>
              </w:rPr>
            </w:r>
            <w:r>
              <w:rPr>
                <w:rFonts w:eastAsia="Times New Roman"/>
                <w:color w:val="000000"/>
                <w:sz w:val="20"/>
                <w:szCs w:val="20"/>
                <w:lang w:eastAsia="ru-RU" w:bidi="en-US"/>
              </w:rPr>
            </w:r>
          </w:p>
        </w:tc>
        <w:tc>
          <w:tcPr>
            <w:tcW w:w="1213"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0,17</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0,17</w:t>
            </w:r>
            <w:r>
              <w:rPr>
                <w:rFonts w:eastAsia="Times New Roman"/>
                <w:color w:val="000000"/>
                <w:sz w:val="20"/>
                <w:szCs w:val="20"/>
                <w:lang w:eastAsia="ru-RU" w:bidi="en-US"/>
              </w:rPr>
            </w:r>
            <w:r>
              <w:rPr>
                <w:rFonts w:eastAsia="Times New Roman"/>
                <w:color w:val="000000"/>
                <w:sz w:val="20"/>
                <w:szCs w:val="20"/>
                <w:lang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0,17</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0,17</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0"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0,17</w:t>
            </w:r>
            <w:r>
              <w:rPr>
                <w:rFonts w:eastAsia="Times New Roman"/>
                <w:color w:val="000000"/>
                <w:sz w:val="20"/>
                <w:szCs w:val="20"/>
                <w:lang w:val="en-US" w:eastAsia="ru-RU" w:bidi="en-US"/>
              </w:rPr>
            </w:r>
            <w:r>
              <w:rPr>
                <w:rFonts w:eastAsia="Times New Roman"/>
                <w:color w:val="000000"/>
                <w:sz w:val="20"/>
                <w:szCs w:val="20"/>
                <w:lang w:val="en-US" w:eastAsia="ru-RU"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Расход тепла на собственные нужды,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0,001</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0,001</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0,001</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0,001</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0,001</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0,001</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0,001</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тепловая мощность источника нетто, Гкал/ч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ru-RU" w:eastAsia="en-US" w:bidi="en-US"/>
              </w:rPr>
            </w:pPr>
            <w:r>
              <w:rPr>
                <w:lang w:val="ru-RU" w:eastAsia="en-US"/>
              </w:rPr>
              <w:t xml:space="preserve">0,169</w:t>
            </w:r>
            <w:r>
              <w:rPr>
                <w:color w:val="000000"/>
                <w:lang w:val="ru-RU" w:eastAsia="en-US" w:bidi="en-US"/>
              </w:rPr>
            </w:r>
            <w:r>
              <w:rPr>
                <w:color w:val="000000"/>
                <w:lang w:val="ru-RU" w:eastAsia="en-US" w:bidi="en-US"/>
              </w:rPr>
            </w:r>
          </w:p>
        </w:tc>
        <w:tc>
          <w:tcPr>
            <w:tcW w:w="1159" w:type="dxa"/>
            <w:vAlign w:val="center"/>
            <w:textDirection w:val="lrTb"/>
            <w:noWrap w:val="false"/>
          </w:tcPr>
          <w:p>
            <w:pPr>
              <w:pStyle w:val="1048"/>
              <w:rPr>
                <w:color w:val="000000"/>
                <w:lang w:val="en-US" w:eastAsia="en-US" w:bidi="en-US"/>
              </w:rPr>
            </w:pPr>
            <w:r>
              <w:rPr>
                <w:lang w:val="ru-RU" w:eastAsia="en-US"/>
              </w:rPr>
              <w:t xml:space="preserve">0,169</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ru-RU" w:eastAsia="en-US"/>
              </w:rPr>
              <w:t xml:space="preserve">0,169</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0,169</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0,169</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0,169</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ru-RU" w:eastAsia="en-US"/>
              </w:rPr>
              <w:t xml:space="preserve">0,169</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1.6</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Тепловая мощность котельной для выдач</w:t>
            </w:r>
            <w:r>
              <w:rPr>
                <w:lang w:val="ru-RU" w:eastAsia="en-US" w:bidi="en-US"/>
              </w:rPr>
              <w:t xml:space="preserve">и в сеть по условию п. 5.4 СНиП 41-02-2003 «Тепловые сети – (при авариях (отказах), на источнике теплоты с отказом самого мощного котла на выходных коллекторах котельной должен обеспечиваться отпуск теплоты не менее 90% от расчетной подключенной нагрузки).</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color w:val="000000"/>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en-US" w:eastAsia="en-US" w:bidi="en-US"/>
              </w:rPr>
            </w:pPr>
            <w:r>
              <w:rPr>
                <w:color w:val="000000"/>
                <w:lang w:val="ru-RU"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ru-RU" w:eastAsia="en-US" w:bidi="en-US"/>
              </w:rPr>
            </w:pPr>
            <w:r>
              <w:rPr>
                <w:color w:val="000000"/>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color w:val="000000"/>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color w:val="000000"/>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331"/>
              <w:jc w:val="center"/>
              <w:rPr>
                <w:rFonts w:ascii="Times New Roman" w:hAnsi="Times New Roman" w:cs="Times New Roman"/>
                <w:lang w:val="ru-RU" w:bidi="en-US"/>
              </w:rPr>
            </w:pPr>
            <w:r>
              <w:rPr>
                <w:color w:val="000000"/>
                <w:lang w:bidi="en-US"/>
              </w:rPr>
              <w:t xml:space="preserve">-</w:t>
            </w:r>
            <w:r>
              <w:rPr>
                <w:rFonts w:ascii="Times New Roman" w:hAnsi="Times New Roman" w:cs="Times New Roman"/>
                <w:lang w:val="ru-RU" w:bidi="en-US"/>
              </w:rPr>
            </w:r>
            <w:r>
              <w:rPr>
                <w:rFonts w:ascii="Times New Roman" w:hAnsi="Times New Roman" w:cs="Times New Roman"/>
                <w:lang w:val="ru-RU" w:bidi="en-US"/>
              </w:rPr>
            </w:r>
          </w:p>
        </w:tc>
        <w:tc>
          <w:tcPr>
            <w:tcW w:w="1210" w:type="dxa"/>
            <w:vAlign w:val="center"/>
            <w:textDirection w:val="lrTb"/>
            <w:noWrap w:val="false"/>
          </w:tcPr>
          <w:p>
            <w:pPr>
              <w:pStyle w:val="1048"/>
              <w:rPr>
                <w:lang w:val="ru-RU" w:eastAsia="en-US" w:bidi="en-US"/>
              </w:rPr>
            </w:pPr>
            <w:r>
              <w:rPr>
                <w:color w:val="000000"/>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Подключенная тепловая нагрузка, в т.ч.:-</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Расчетная тепловая нагрузка потребителей, Гкал/ч в том числе:</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2.1.1</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w:t>
            </w:r>
            <w:r>
              <w:rPr>
                <w:lang w:val="en-US" w:eastAsia="en-US" w:bidi="en-US"/>
              </w:rPr>
              <w:t xml:space="preserve"> отопление</w:t>
            </w:r>
            <w:r>
              <w:rPr>
                <w:lang w:val="en-US" w:eastAsia="en-US" w:bidi="en-US"/>
              </w:rPr>
            </w:r>
            <w:r>
              <w:rPr>
                <w:lang w:val="en-US"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0,13</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center"/>
            <w:textDirection w:val="lrTb"/>
            <w:noWrap w:val="false"/>
          </w:tcPr>
          <w:p>
            <w:pPr>
              <w:pStyle w:val="1048"/>
              <w:rPr>
                <w:color w:val="000000"/>
                <w:lang w:val="en-US" w:eastAsia="en-US" w:bidi="en-US"/>
              </w:rPr>
            </w:pPr>
            <w:r>
              <w:rPr>
                <w:color w:val="000000"/>
                <w:lang w:val="ru-RU" w:eastAsia="en-US"/>
              </w:rPr>
              <w:t xml:space="preserve">0,13</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color w:val="000000"/>
                <w:lang w:val="ru-RU" w:eastAsia="en-US"/>
              </w:rPr>
              <w:t xml:space="preserve">0,13</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0,13</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0,13</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0,13</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color w:val="000000"/>
                <w:lang w:val="ru-RU" w:eastAsia="en-US"/>
              </w:rPr>
              <w:t xml:space="preserve">0,13</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en-US" w:eastAsia="en-US" w:bidi="en-US"/>
              </w:rPr>
              <w:t xml:space="preserve">- </w:t>
            </w:r>
            <w:r>
              <w:rPr>
                <w:lang w:val="ru-RU" w:eastAsia="en-US" w:bidi="en-US"/>
              </w:rPr>
              <w:t xml:space="preserve">на</w:t>
            </w:r>
            <w:r>
              <w:rPr>
                <w:lang w:val="en-US" w:eastAsia="en-US" w:bidi="en-US"/>
              </w:rPr>
              <w:t xml:space="preserve"> </w:t>
            </w:r>
            <w:r>
              <w:rPr>
                <w:lang w:val="ru-RU" w:eastAsia="en-US" w:bidi="en-US"/>
              </w:rPr>
              <w:t xml:space="preserve">вентиляцию</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2.1.3</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 системы</w:t>
            </w:r>
            <w:r>
              <w:rPr>
                <w:lang w:val="en-US" w:eastAsia="en-US" w:bidi="en-US"/>
              </w:rPr>
              <w:t xml:space="preserve"> ГВС</w:t>
            </w:r>
            <w:r>
              <w:rPr>
                <w:lang w:val="en-US" w:eastAsia="en-US" w:bidi="en-US"/>
              </w:rPr>
            </w:r>
            <w:r>
              <w:rPr>
                <w:lang w:val="en-US"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2.1.4</w:t>
            </w:r>
            <w:r>
              <w:rPr>
                <w:lang w:val="en-US" w:eastAsia="en-US" w:bidi="en-US"/>
              </w:rPr>
            </w:r>
            <w:r>
              <w:rPr>
                <w:lang w:val="en-US" w:eastAsia="en-US" w:bidi="en-US"/>
              </w:rPr>
            </w:r>
          </w:p>
        </w:tc>
        <w:tc>
          <w:tcPr>
            <w:tcW w:w="6766" w:type="dxa"/>
            <w:vAlign w:val="center"/>
            <w:textDirection w:val="lrTb"/>
            <w:noWrap w:val="false"/>
          </w:tcPr>
          <w:p>
            <w:pPr>
              <w:pStyle w:val="1048"/>
              <w:jc w:val="both"/>
              <w:rPr>
                <w:vertAlign w:val="superscript"/>
                <w:lang w:val="ru-RU" w:eastAsia="en-US" w:bidi="en-US"/>
              </w:rPr>
            </w:pPr>
            <w:r>
              <w:rPr>
                <w:lang w:val="ru-RU" w:eastAsia="en-US" w:bidi="en-US"/>
              </w:rPr>
              <w:t xml:space="preserve">- пар на промышленные нужды 6-8 кгс/см</w:t>
            </w:r>
            <w:r>
              <w:rPr>
                <w:vertAlign w:val="superscript"/>
                <w:lang w:val="ru-RU" w:eastAsia="en-US" w:bidi="en-US"/>
              </w:rPr>
              <w:t xml:space="preserve">2</w:t>
            </w:r>
            <w:r>
              <w:rPr>
                <w:vertAlign w:val="superscript"/>
                <w:lang w:val="ru-RU" w:eastAsia="en-US" w:bidi="en-US"/>
              </w:rPr>
            </w:r>
            <w:r>
              <w:rPr>
                <w:vertAlign w:val="superscript"/>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w:t>
            </w:r>
            <w:r>
              <w:rPr>
                <w:lang w:val="en-US" w:eastAsia="en-US" w:bidi="en-US"/>
              </w:rPr>
            </w:r>
            <w:r>
              <w:rPr>
                <w:lang w:val="en-US" w:eastAsia="en-US" w:bidi="en-US"/>
              </w:rPr>
            </w:r>
          </w:p>
        </w:tc>
        <w:tc>
          <w:tcPr>
            <w:tcW w:w="6766" w:type="dxa"/>
            <w:vAlign w:val="top"/>
            <w:textDirection w:val="lrTb"/>
            <w:noWrap w:val="false"/>
          </w:tcPr>
          <w:p>
            <w:pPr>
              <w:pStyle w:val="1048"/>
              <w:jc w:val="both"/>
              <w:rPr>
                <w:lang w:val="ru-RU" w:eastAsia="en-US" w:bidi="en-US"/>
              </w:rPr>
            </w:pPr>
            <w:r>
              <w:rPr>
                <w:lang w:val="ru-RU" w:eastAsia="en-US" w:bidi="en-US"/>
              </w:rPr>
              <w:t xml:space="preserve">- горячая вода на промышленные нужды (50</w:t>
            </w:r>
            <w:r>
              <w:rPr>
                <w:vertAlign w:val="superscript"/>
                <w:lang w:val="ru-RU" w:eastAsia="en-US" w:bidi="en-US"/>
              </w:rPr>
              <w:t xml:space="preserve">о </w:t>
            </w:r>
            <w:r>
              <w:rPr>
                <w:lang w:val="ru-RU" w:eastAsia="en-US" w:bidi="en-US"/>
              </w:rPr>
              <w:t xml:space="preserve">С)</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Потери тепловой энергии через теплоизоляционные конструкции наружных тепловых сетей и с нормативной утечкой, в т.ч.:</w:t>
            </w:r>
            <w:r>
              <w:rPr>
                <w:lang w:val="ru-RU" w:eastAsia="en-US" w:bidi="en-US"/>
              </w:rPr>
            </w:r>
            <w:r>
              <w:rPr>
                <w:lang w:val="ru-RU" w:eastAsia="en-US" w:bidi="en-US"/>
              </w:rPr>
            </w:r>
          </w:p>
        </w:tc>
        <w:tc>
          <w:tcPr>
            <w:tcW w:w="1146" w:type="dxa"/>
            <w:vAlign w:val="top"/>
            <w:textDirection w:val="lrTb"/>
            <w:noWrap w:val="false"/>
          </w:tcPr>
          <w:p>
            <w:pPr>
              <w:pStyle w:val="1048"/>
              <w:rPr>
                <w:color w:val="000000"/>
                <w:lang w:val="en-US" w:eastAsia="en-US" w:bidi="en-US"/>
              </w:rPr>
            </w:pPr>
            <w:r>
              <w:rPr>
                <w:lang w:val="ru-RU" w:eastAsia="en-US" w:bidi="en-US"/>
              </w:rPr>
              <w:t xml:space="preserve">-</w:t>
            </w:r>
            <w:r>
              <w:rPr>
                <w:color w:val="000000"/>
                <w:lang w:val="en-US" w:eastAsia="en-US" w:bidi="en-US"/>
              </w:rPr>
            </w:r>
            <w:r>
              <w:rPr>
                <w:color w:val="000000"/>
                <w:lang w:val="en-US" w:eastAsia="en-US" w:bidi="en-US"/>
              </w:rPr>
            </w:r>
          </w:p>
        </w:tc>
        <w:tc>
          <w:tcPr>
            <w:tcW w:w="1159" w:type="dxa"/>
            <w:vAlign w:val="top"/>
            <w:textDirection w:val="lrTb"/>
            <w:noWrap w:val="false"/>
          </w:tcPr>
          <w:p>
            <w:pPr>
              <w:pStyle w:val="1048"/>
              <w:rPr>
                <w:color w:val="000000"/>
                <w:lang w:val="en-US" w:eastAsia="en-US" w:bidi="en-US"/>
              </w:rPr>
            </w:pPr>
            <w:r>
              <w:rPr>
                <w:lang w:val="ru-RU" w:eastAsia="en-US" w:bidi="en-US"/>
              </w:rPr>
              <w:t xml:space="preserve">-</w:t>
            </w:r>
            <w:r>
              <w:rPr>
                <w:color w:val="000000"/>
                <w:lang w:val="en-US" w:eastAsia="en-US" w:bidi="en-US"/>
              </w:rPr>
            </w:r>
            <w:r>
              <w:rPr>
                <w:color w:val="000000"/>
                <w:lang w:val="en-US" w:eastAsia="en-US" w:bidi="en-US"/>
              </w:rPr>
            </w:r>
          </w:p>
        </w:tc>
        <w:tc>
          <w:tcPr>
            <w:tcW w:w="1213" w:type="dxa"/>
            <w:vAlign w:val="top"/>
            <w:textDirection w:val="lrTb"/>
            <w:noWrap w:val="false"/>
          </w:tcPr>
          <w:p>
            <w:pPr>
              <w:pStyle w:val="1048"/>
              <w:rPr>
                <w:color w:val="000000"/>
                <w:lang w:val="en-US" w:eastAsia="en-US" w:bidi="en-US"/>
              </w:rPr>
            </w:pPr>
            <w:r>
              <w:rPr>
                <w:lang w:val="ru-RU" w:eastAsia="en-US" w:bidi="en-US"/>
              </w:rPr>
              <w:t xml:space="preserve">-</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bidi="en-US"/>
              </w:rPr>
              <w:t xml:space="preserve">-</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bidi="en-US"/>
              </w:rPr>
              <w:t xml:space="preserve">-</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bidi="en-US"/>
              </w:rPr>
              <w:t xml:space="preserve">-</w:t>
            </w:r>
            <w:r>
              <w:rPr>
                <w:color w:val="000000"/>
                <w:lang w:val="en-US" w:eastAsia="en-US" w:bidi="en-US"/>
              </w:rPr>
            </w:r>
            <w:r>
              <w:rPr>
                <w:color w:val="000000"/>
                <w:lang w:val="en-US" w:eastAsia="en-US" w:bidi="en-US"/>
              </w:rPr>
            </w:r>
          </w:p>
        </w:tc>
        <w:tc>
          <w:tcPr>
            <w:tcW w:w="1210" w:type="dxa"/>
            <w:vAlign w:val="top"/>
            <w:textDirection w:val="lrTb"/>
            <w:noWrap w:val="false"/>
          </w:tcPr>
          <w:p>
            <w:pPr>
              <w:pStyle w:val="1048"/>
              <w:rPr>
                <w:color w:val="000000"/>
                <w:lang w:val="en-US" w:eastAsia="en-US" w:bidi="en-US"/>
              </w:rPr>
            </w:pPr>
            <w:r>
              <w:rPr>
                <w:lang w:val="ru-RU" w:eastAsia="en-US" w:bidi="en-US"/>
              </w:rPr>
              <w:t xml:space="preserve">-</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 затраты теплоносителя на компенсацию потерь, м</w:t>
            </w:r>
            <w:r>
              <w:rPr>
                <w:vertAlign w:val="superscript"/>
                <w:lang w:val="ru-RU" w:eastAsia="en-US" w:bidi="en-US"/>
              </w:rPr>
              <w:t xml:space="preserve">3</w:t>
            </w:r>
            <w:r>
              <w:rPr>
                <w:lang w:val="ru-RU" w:eastAsia="en-US" w:bidi="en-US"/>
              </w:rPr>
              <w:t xml:space="preserve">/ч</w:t>
            </w:r>
            <w:r>
              <w:rPr>
                <w:lang w:val="ru-RU" w:eastAsia="en-US" w:bidi="en-US"/>
              </w:rPr>
            </w:r>
            <w:r>
              <w:rPr>
                <w:lang w:val="ru-RU" w:eastAsia="en-US" w:bidi="en-US"/>
              </w:rPr>
            </w:r>
          </w:p>
        </w:tc>
        <w:tc>
          <w:tcPr>
            <w:tcW w:w="1146" w:type="dxa"/>
            <w:vAlign w:val="top"/>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top"/>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top"/>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top"/>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top"/>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top"/>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top"/>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Суммарная подключенная тепловая нагрузка существующих потребителей (с учетом тепловых потерь)</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Резерв (+) / дефицит (-) тепловой мощности котельной (все котлы в исправном состоянии)</w:t>
            </w:r>
            <w:r>
              <w:rPr>
                <w:lang w:val="ru-RU" w:eastAsia="en-US" w:bidi="en-US"/>
              </w:rPr>
            </w:r>
            <w:r>
              <w:rPr>
                <w:lang w:val="ru-RU" w:eastAsia="en-US" w:bidi="en-US"/>
              </w:rPr>
            </w:r>
          </w:p>
        </w:tc>
        <w:tc>
          <w:tcPr>
            <w:tcW w:w="1146" w:type="dxa"/>
            <w:vAlign w:val="center"/>
            <w:textDirection w:val="lrTb"/>
            <w:noWrap w:val="false"/>
          </w:tcPr>
          <w:p>
            <w:pPr>
              <w:pStyle w:val="1048"/>
              <w:rPr>
                <w:color w:val="000000"/>
                <w:lang w:val="ru-RU" w:eastAsia="en-US" w:bidi="en-US"/>
              </w:rPr>
            </w:pPr>
            <w:r>
              <w:rPr>
                <w:color w:val="000000"/>
                <w:lang w:val="ru-RU" w:eastAsia="en-US"/>
              </w:rPr>
              <w:t xml:space="preserve">+0,04</w:t>
            </w:r>
            <w:r>
              <w:rPr>
                <w:color w:val="000000"/>
                <w:lang w:val="ru-RU" w:eastAsia="en-US" w:bidi="en-US"/>
              </w:rPr>
            </w:r>
            <w:r>
              <w:rPr>
                <w:color w:val="000000"/>
                <w:lang w:val="ru-RU" w:eastAsia="en-US" w:bidi="en-US"/>
              </w:rPr>
            </w:r>
          </w:p>
        </w:tc>
        <w:tc>
          <w:tcPr>
            <w:tcW w:w="1159" w:type="dxa"/>
            <w:vAlign w:val="center"/>
            <w:textDirection w:val="lrTb"/>
            <w:noWrap w:val="false"/>
          </w:tcPr>
          <w:p>
            <w:pPr>
              <w:pStyle w:val="1048"/>
              <w:rPr>
                <w:color w:val="000000"/>
                <w:lang w:val="en-US" w:eastAsia="en-US" w:bidi="en-US"/>
              </w:rPr>
            </w:pPr>
            <w:r>
              <w:rPr>
                <w:color w:val="000000"/>
                <w:lang w:val="ru-RU" w:eastAsia="en-US"/>
              </w:rPr>
              <w:t xml:space="preserve">+0,04</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color w:val="000000"/>
                <w:lang w:val="ru-RU" w:eastAsia="en-US"/>
              </w:rPr>
              <w:t xml:space="preserve">+0,04</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+0,04</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+0,04</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+0,04</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color w:val="000000"/>
                <w:lang w:val="ru-RU" w:eastAsia="en-US"/>
              </w:rPr>
              <w:t xml:space="preserve">+0,04</w:t>
            </w:r>
            <w:r>
              <w:rPr>
                <w:color w:val="000000"/>
                <w:lang w:val="en-US" w:eastAsia="en-US" w:bidi="en-US"/>
              </w:rPr>
            </w:r>
            <w:r>
              <w:rPr>
                <w:color w:val="000000"/>
                <w:lang w:val="en-US" w:eastAsia="en-US" w:bidi="en-US"/>
              </w:rPr>
            </w:r>
          </w:p>
        </w:tc>
      </w:tr>
    </w:tbl>
    <w:p>
      <w:pPr>
        <w:pStyle w:val="992"/>
        <w:ind w:firstLine="0"/>
        <w:jc w:val="center"/>
        <w:rPr>
          <w:lang w:eastAsia="ru-RU"/>
        </w:rPr>
      </w:pPr>
      <w:r>
        <w:rPr>
          <w:lang w:eastAsia="ru-RU"/>
        </w:rPr>
      </w:r>
      <w:r>
        <w:rPr>
          <w:lang w:eastAsia="ru-RU"/>
        </w:rPr>
      </w:r>
      <w:r>
        <w:rPr>
          <w:lang w:eastAsia="ru-RU"/>
        </w:rPr>
      </w:r>
    </w:p>
    <w:p>
      <w:pPr>
        <w:pStyle w:val="992"/>
        <w:ind w:firstLine="0"/>
        <w:jc w:val="center"/>
      </w:pPr>
      <w:r/>
      <w:r/>
    </w:p>
    <w:p>
      <w:pPr>
        <w:ind w:firstLine="0"/>
        <w:jc w:val="right"/>
      </w:pPr>
      <w:r>
        <w:rPr>
          <w:highlight w:val="none"/>
        </w:rPr>
      </w:r>
      <w:r>
        <w:rPr>
          <w:highlight w:val="none"/>
        </w:rPr>
      </w:r>
      <w:r/>
    </w:p>
    <w:p>
      <w:pPr>
        <w:ind w:firstLine="0"/>
        <w:jc w:val="right"/>
        <w:rPr>
          <w:highlight w:val="none"/>
        </w:rPr>
      </w:pPr>
      <w:r>
        <w:rPr>
          <w:highlight w:val="none"/>
        </w:rPr>
      </w:r>
      <w:r>
        <w:rPr>
          <w:highlight w:val="none"/>
        </w:rPr>
      </w:r>
      <w:r>
        <w:rPr>
          <w:highlight w:val="none"/>
        </w:rPr>
      </w:r>
    </w:p>
    <w:p>
      <w:pPr>
        <w:ind w:firstLine="0"/>
        <w:jc w:val="right"/>
        <w:rPr>
          <w:highlight w:val="none"/>
        </w:rPr>
      </w:pPr>
      <w:r>
        <w:rPr>
          <w:highlight w:val="none"/>
        </w:rPr>
      </w:r>
      <w:r>
        <w:rPr>
          <w:highlight w:val="none"/>
        </w:rPr>
      </w:r>
      <w:r>
        <w:rPr>
          <w:highlight w:val="none"/>
        </w:rPr>
      </w:r>
    </w:p>
    <w:p>
      <w:pPr>
        <w:pStyle w:val="992"/>
        <w:ind w:firstLine="0"/>
        <w:jc w:val="right"/>
        <w:rPr>
          <w:highlight w:val="none"/>
        </w:rPr>
      </w:pPr>
      <w:r>
        <w:t xml:space="preserve">Таблица 2.7</w:t>
      </w:r>
      <w:r>
        <w:rPr>
          <w:highlight w:val="none"/>
        </w:rPr>
      </w:r>
      <w:r>
        <w:rPr>
          <w:highlight w:val="none"/>
        </w:rPr>
      </w:r>
    </w:p>
    <w:p>
      <w:pPr>
        <w:pStyle w:val="992"/>
        <w:ind w:firstLine="0"/>
        <w:jc w:val="center"/>
      </w:pPr>
      <w:r>
        <w:t xml:space="preserve">Баланс тепловой мощности и тепловой энергии для котельной </w:t>
      </w:r>
      <w:r>
        <w:t xml:space="preserve">№ 8 БМК С-Западная</w:t>
      </w:r>
      <w:r>
        <w:t xml:space="preserve"> </w:t>
      </w:r>
      <w:r>
        <w:rPr>
          <w:color w:val="000000"/>
          <w:szCs w:val="20"/>
        </w:rPr>
        <w:t xml:space="preserve">г. Великий Устюг</w:t>
      </w:r>
      <w:r/>
    </w:p>
    <w:tbl>
      <w:tblPr>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4A0" w:firstRow="1" w:lastRow="0" w:firstColumn="1" w:lastColumn="0" w:noHBand="0" w:noVBand="1"/>
      </w:tblPr>
      <w:tblGrid>
        <w:gridCol w:w="778"/>
        <w:gridCol w:w="6766"/>
        <w:gridCol w:w="1146"/>
        <w:gridCol w:w="1159"/>
        <w:gridCol w:w="1213"/>
        <w:gridCol w:w="1216"/>
        <w:gridCol w:w="1216"/>
        <w:gridCol w:w="1216"/>
        <w:gridCol w:w="12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blHeader/>
        </w:trPr>
        <w:tc>
          <w:tcPr>
            <w:tcW w:w="778" w:type="dxa"/>
            <w:vAlign w:val="center"/>
            <w:vMerge w:val="restart"/>
            <w:textDirection w:val="lrTb"/>
            <w:noWrap w:val="false"/>
          </w:tcPr>
          <w:p>
            <w:pPr>
              <w:pStyle w:val="1048"/>
              <w:rPr>
                <w:b/>
                <w:lang w:val="en-US" w:eastAsia="en-US" w:bidi="en-US"/>
              </w:rPr>
            </w:pPr>
            <w:r>
              <w:rPr>
                <w:b/>
                <w:lang w:val="en-US" w:eastAsia="en-US" w:bidi="en-US"/>
              </w:rPr>
              <w:t xml:space="preserve">№ п/п</w:t>
            </w:r>
            <w:r>
              <w:rPr>
                <w:b/>
                <w:lang w:val="en-US" w:eastAsia="en-US" w:bidi="en-US"/>
              </w:rPr>
            </w:r>
            <w:r>
              <w:rPr>
                <w:b/>
                <w:lang w:val="en-US" w:eastAsia="en-US" w:bidi="en-US"/>
              </w:rPr>
            </w:r>
          </w:p>
        </w:tc>
        <w:tc>
          <w:tcPr>
            <w:tcW w:w="6766" w:type="dxa"/>
            <w:vAlign w:val="center"/>
            <w:vMerge w:val="restart"/>
            <w:textDirection w:val="lrTb"/>
            <w:noWrap w:val="false"/>
          </w:tcPr>
          <w:p>
            <w:pPr>
              <w:pStyle w:val="1048"/>
              <w:rPr>
                <w:b/>
                <w:lang w:val="en-US" w:eastAsia="en-US" w:bidi="en-US"/>
              </w:rPr>
            </w:pPr>
            <w:r>
              <w:rPr>
                <w:b/>
                <w:lang w:val="en-US" w:eastAsia="en-US" w:bidi="en-US"/>
              </w:rPr>
              <w:t xml:space="preserve">Наименование показателя</w:t>
            </w:r>
            <w:r>
              <w:rPr>
                <w:b/>
                <w:lang w:val="en-US" w:eastAsia="en-US" w:bidi="en-US"/>
              </w:rPr>
            </w:r>
            <w:r>
              <w:rPr>
                <w:b/>
                <w:lang w:val="en-US" w:eastAsia="en-US" w:bidi="en-US"/>
              </w:rPr>
            </w:r>
          </w:p>
        </w:tc>
        <w:tc>
          <w:tcPr>
            <w:gridSpan w:val="7"/>
            <w:tcW w:w="8376" w:type="dxa"/>
            <w:vAlign w:val="center"/>
            <w:textDirection w:val="lrTb"/>
            <w:noWrap w:val="false"/>
          </w:tcPr>
          <w:p>
            <w:pPr>
              <w:pStyle w:val="1048"/>
              <w:rPr>
                <w:b/>
                <w:lang w:val="en-US" w:eastAsia="en-US" w:bidi="en-US"/>
              </w:rPr>
            </w:pPr>
            <w:r>
              <w:rPr>
                <w:b/>
                <w:lang w:val="ru-RU" w:eastAsia="en-US" w:bidi="en-US"/>
              </w:rPr>
              <w:t xml:space="preserve">Рассматриваемый период</w:t>
            </w:r>
            <w:r>
              <w:rPr>
                <w:b/>
                <w:lang w:val="en-US" w:eastAsia="en-US" w:bidi="en-US"/>
              </w:rPr>
              <w:t xml:space="preserve">, год</w:t>
            </w:r>
            <w:r>
              <w:rPr>
                <w:b/>
                <w:lang w:val="en-US" w:eastAsia="en-US" w:bidi="en-US"/>
              </w:rPr>
            </w:r>
            <w:r>
              <w:rPr>
                <w:b/>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0"/>
          <w:tblHeader/>
        </w:trPr>
        <w:tc>
          <w:tcPr>
            <w:tcW w:w="778"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6766"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1146" w:type="dxa"/>
            <w:vAlign w:val="center"/>
            <w:textDirection w:val="lrTb"/>
            <w:noWrap w:val="false"/>
          </w:tcPr>
          <w:p>
            <w:pPr>
              <w:pStyle w:val="1048"/>
              <w:rPr>
                <w:b/>
                <w:lang w:val="ru-RU" w:eastAsia="en-US" w:bidi="en-US"/>
              </w:rPr>
            </w:pPr>
            <w:r>
              <w:rPr>
                <w:b/>
                <w:lang w:val="ru-RU" w:eastAsia="en-US" w:bidi="en-US"/>
              </w:rPr>
              <w:t xml:space="preserve">2022 г. (факт)</w:t>
            </w:r>
            <w:r>
              <w:rPr>
                <w:b/>
                <w:lang w:val="ru-RU" w:eastAsia="en-US" w:bidi="en-US"/>
              </w:rPr>
            </w:r>
            <w:r>
              <w:rPr>
                <w:b/>
                <w:lang w:val="ru-RU" w:eastAsia="en-US" w:bidi="en-US"/>
              </w:rPr>
            </w:r>
          </w:p>
        </w:tc>
        <w:tc>
          <w:tcPr>
            <w:tcW w:w="1159" w:type="dxa"/>
            <w:vAlign w:val="center"/>
            <w:textDirection w:val="lrTb"/>
            <w:noWrap w:val="false"/>
          </w:tcPr>
          <w:p>
            <w:pPr>
              <w:pStyle w:val="1048"/>
              <w:rPr>
                <w:b/>
                <w:lang w:val="ru-RU" w:eastAsia="en-US" w:bidi="en-US"/>
              </w:rPr>
            </w:pPr>
            <w:r>
              <w:rPr>
                <w:b/>
                <w:lang w:val="ru-RU" w:eastAsia="en-US" w:bidi="en-US"/>
              </w:rPr>
              <w:t xml:space="preserve">2023г.</w:t>
            </w:r>
            <w:r>
              <w:rPr>
                <w:b/>
                <w:lang w:val="ru-RU" w:eastAsia="en-US" w:bidi="en-US"/>
              </w:rPr>
            </w:r>
            <w:r>
              <w:rPr>
                <w:b/>
                <w:lang w:val="ru-RU" w:eastAsia="en-US" w:bidi="en-US"/>
              </w:rPr>
            </w:r>
          </w:p>
        </w:tc>
        <w:tc>
          <w:tcPr>
            <w:tcW w:w="1213" w:type="dxa"/>
            <w:vAlign w:val="center"/>
            <w:textDirection w:val="lrTb"/>
            <w:noWrap w:val="false"/>
          </w:tcPr>
          <w:p>
            <w:pPr>
              <w:pStyle w:val="1048"/>
              <w:rPr>
                <w:b/>
                <w:lang w:val="ru-RU" w:eastAsia="en-US" w:bidi="en-US"/>
              </w:rPr>
            </w:pPr>
            <w:r>
              <w:rPr>
                <w:b/>
                <w:lang w:val="ru-RU" w:eastAsia="en-US" w:bidi="en-US"/>
              </w:rPr>
              <w:t xml:space="preserve">2024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2025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2026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2027 г.</w:t>
            </w:r>
            <w:r>
              <w:rPr>
                <w:b/>
                <w:lang w:val="ru-RU" w:eastAsia="en-US" w:bidi="en-US"/>
              </w:rPr>
            </w:r>
            <w:r>
              <w:rPr>
                <w:b/>
                <w:lang w:val="ru-RU" w:eastAsia="en-US" w:bidi="en-US"/>
              </w:rPr>
            </w:r>
          </w:p>
        </w:tc>
        <w:tc>
          <w:tcPr>
            <w:tcW w:w="1210" w:type="dxa"/>
            <w:vAlign w:val="center"/>
            <w:textDirection w:val="lrTb"/>
            <w:noWrap w:val="false"/>
          </w:tcPr>
          <w:p>
            <w:pPr>
              <w:pStyle w:val="1048"/>
              <w:rPr>
                <w:b/>
                <w:lang w:val="ru-RU" w:eastAsia="en-US" w:bidi="en-US"/>
              </w:rPr>
            </w:pPr>
            <w:r>
              <w:rPr>
                <w:b/>
                <w:lang w:val="ru-RU" w:eastAsia="en-US" w:bidi="en-US"/>
              </w:rPr>
              <w:t xml:space="preserve">2028-2033гг.</w:t>
            </w:r>
            <w:r>
              <w:rPr>
                <w:b/>
                <w:lang w:val="ru-RU" w:eastAsia="en-US" w:bidi="en-US"/>
              </w:rPr>
            </w:r>
            <w:r>
              <w:rPr>
                <w:b/>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Балансы тепловой мощности источника тепловой энергии</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Установленная тепловая мощность основного оборудования источника тепловой энергии,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4,13</w:t>
            </w:r>
            <w:r>
              <w:rPr>
                <w:rFonts w:eastAsia="Times New Roman"/>
                <w:sz w:val="20"/>
                <w:szCs w:val="20"/>
                <w:lang w:bidi="en-US"/>
              </w:rPr>
            </w:r>
            <w:r>
              <w:rPr>
                <w:rFonts w:eastAsia="Times New Roman"/>
                <w:sz w:val="20"/>
                <w:szCs w:val="20"/>
                <w:lang w:bidi="en-US"/>
              </w:rPr>
            </w:r>
          </w:p>
        </w:tc>
        <w:tc>
          <w:tcPr>
            <w:tcW w:w="1159"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4,13</w:t>
            </w:r>
            <w:r>
              <w:rPr>
                <w:rFonts w:eastAsia="Times New Roman"/>
                <w:sz w:val="20"/>
                <w:szCs w:val="20"/>
                <w:lang w:bidi="en-US"/>
              </w:rPr>
            </w:r>
            <w:r>
              <w:rPr>
                <w:rFonts w:eastAsia="Times New Roman"/>
                <w:sz w:val="20"/>
                <w:szCs w:val="20"/>
                <w:lang w:bidi="en-US"/>
              </w:rPr>
            </w:r>
          </w:p>
        </w:tc>
        <w:tc>
          <w:tcPr>
            <w:tcW w:w="1213"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4,13</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4,13</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4,13</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4,13</w:t>
            </w:r>
            <w:r>
              <w:rPr>
                <w:rFonts w:eastAsia="Times New Roman"/>
                <w:sz w:val="20"/>
                <w:szCs w:val="20"/>
                <w:lang w:bidi="en-US"/>
              </w:rPr>
            </w:r>
            <w:r>
              <w:rPr>
                <w:rFonts w:eastAsia="Times New Roman"/>
                <w:sz w:val="20"/>
                <w:szCs w:val="20"/>
                <w:lang w:bidi="en-US"/>
              </w:rPr>
            </w:r>
          </w:p>
        </w:tc>
        <w:tc>
          <w:tcPr>
            <w:tcW w:w="1210"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4,13</w:t>
            </w:r>
            <w:r>
              <w:rPr>
                <w:rFonts w:eastAsia="Times New Roman"/>
                <w:sz w:val="20"/>
                <w:szCs w:val="20"/>
                <w:lang w:bidi="en-US"/>
              </w:rPr>
            </w:r>
            <w:r>
              <w:rPr>
                <w:rFonts w:eastAsia="Times New Roman"/>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Технические ограничения на использование установленной тепловой мощности</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(фактическая), тепловая мощность,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4,13</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4,13</w:t>
            </w:r>
            <w:r>
              <w:rPr>
                <w:rFonts w:eastAsia="Times New Roman"/>
                <w:color w:val="000000"/>
                <w:sz w:val="20"/>
                <w:szCs w:val="20"/>
                <w:lang w:eastAsia="ru-RU" w:bidi="en-US"/>
              </w:rPr>
            </w:r>
            <w:r>
              <w:rPr>
                <w:rFonts w:eastAsia="Times New Roman"/>
                <w:color w:val="000000"/>
                <w:sz w:val="20"/>
                <w:szCs w:val="20"/>
                <w:lang w:eastAsia="ru-RU" w:bidi="en-US"/>
              </w:rPr>
            </w:r>
          </w:p>
        </w:tc>
        <w:tc>
          <w:tcPr>
            <w:tcW w:w="1213"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4,13</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4,13</w:t>
            </w:r>
            <w:r>
              <w:rPr>
                <w:rFonts w:eastAsia="Times New Roman"/>
                <w:color w:val="000000"/>
                <w:sz w:val="20"/>
                <w:szCs w:val="20"/>
                <w:lang w:eastAsia="ru-RU" w:bidi="en-US"/>
              </w:rPr>
            </w:r>
            <w:r>
              <w:rPr>
                <w:rFonts w:eastAsia="Times New Roman"/>
                <w:color w:val="000000"/>
                <w:sz w:val="20"/>
                <w:szCs w:val="20"/>
                <w:lang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4,13</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4,13</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0"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4,13</w:t>
            </w:r>
            <w:r>
              <w:rPr>
                <w:rFonts w:eastAsia="Times New Roman"/>
                <w:color w:val="000000"/>
                <w:sz w:val="20"/>
                <w:szCs w:val="20"/>
                <w:lang w:val="en-US" w:eastAsia="ru-RU" w:bidi="en-US"/>
              </w:rPr>
            </w:r>
            <w:r>
              <w:rPr>
                <w:rFonts w:eastAsia="Times New Roman"/>
                <w:color w:val="000000"/>
                <w:sz w:val="20"/>
                <w:szCs w:val="20"/>
                <w:lang w:val="en-US" w:eastAsia="ru-RU"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Расход тепла на собственные нужды,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color w:val="000000"/>
                <w:sz w:val="20"/>
                <w:szCs w:val="20"/>
              </w:rPr>
            </w:pPr>
            <w:r>
              <w:rPr>
                <w:color w:val="000000"/>
                <w:sz w:val="20"/>
                <w:szCs w:val="20"/>
              </w:rPr>
              <w:t xml:space="preserve">0,02</w:t>
            </w:r>
            <w:r>
              <w:rPr>
                <w:color w:val="000000"/>
                <w:sz w:val="20"/>
                <w:szCs w:val="20"/>
              </w:rPr>
            </w:r>
            <w:r>
              <w:rPr>
                <w:color w:val="000000"/>
                <w:sz w:val="20"/>
                <w:szCs w:val="20"/>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color w:val="000000"/>
                <w:sz w:val="20"/>
                <w:szCs w:val="20"/>
              </w:rPr>
              <w:t xml:space="preserve">0,02</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color w:val="000000"/>
                <w:sz w:val="20"/>
                <w:szCs w:val="20"/>
              </w:rPr>
              <w:t xml:space="preserve">0,02</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color w:val="000000"/>
                <w:sz w:val="20"/>
                <w:szCs w:val="20"/>
              </w:rPr>
              <w:t xml:space="preserve">0,02</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color w:val="000000"/>
                <w:sz w:val="20"/>
                <w:szCs w:val="20"/>
              </w:rPr>
              <w:t xml:space="preserve">0,02</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color w:val="000000"/>
                <w:sz w:val="20"/>
                <w:szCs w:val="20"/>
              </w:rPr>
              <w:t xml:space="preserve">0,02</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color w:val="000000"/>
                <w:sz w:val="20"/>
                <w:szCs w:val="20"/>
              </w:rPr>
              <w:t xml:space="preserve">0,02</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тепловая мощность источника нетто, Гкал/ч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ru-RU" w:eastAsia="en-US"/>
              </w:rPr>
              <w:t xml:space="preserve">4,11</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ru-RU" w:eastAsia="en-US"/>
              </w:rPr>
              <w:t xml:space="preserve">4,11</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ru-RU" w:eastAsia="en-US"/>
              </w:rPr>
              <w:t xml:space="preserve">4,11</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4,11</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4,11</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4,11</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ru-RU" w:eastAsia="en-US"/>
              </w:rPr>
              <w:t xml:space="preserve">4,11</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1.6</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Тепловая мощность котельной для выдач</w:t>
            </w:r>
            <w:r>
              <w:rPr>
                <w:lang w:val="ru-RU" w:eastAsia="en-US" w:bidi="en-US"/>
              </w:rPr>
              <w:t xml:space="preserve">и в сеть по условию п. 5.4 СНиП 41-02-2003 «Тепловые сети – (при авариях (отказах), на источнике теплоты с отказом самого мощного котла на выходных коллекторах котельной должен обеспечиваться отпуск теплоты не менее 90% от расчетной подключенной нагрузки).</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color w:val="000000"/>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en-US" w:eastAsia="en-US" w:bidi="en-US"/>
              </w:rPr>
            </w:pPr>
            <w:r>
              <w:rPr>
                <w:color w:val="000000"/>
                <w:lang w:val="ru-RU"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331"/>
              <w:jc w:val="center"/>
              <w:rPr>
                <w:rFonts w:ascii="Times New Roman" w:hAnsi="Times New Roman" w:cs="Times New Roman"/>
                <w:lang w:val="ru-RU" w:bidi="en-US"/>
              </w:rPr>
            </w:pPr>
            <w:r>
              <w:rPr>
                <w:rFonts w:ascii="Times New Roman" w:hAnsi="Times New Roman" w:cs="Times New Roman"/>
                <w:lang w:val="ru-RU" w:bidi="en-US"/>
              </w:rPr>
              <w:t xml:space="preserve">-</w:t>
            </w:r>
            <w:r>
              <w:rPr>
                <w:rFonts w:ascii="Times New Roman" w:hAnsi="Times New Roman" w:cs="Times New Roman"/>
                <w:lang w:val="ru-RU" w:bidi="en-US"/>
              </w:rPr>
            </w:r>
            <w:r>
              <w:rPr>
                <w:rFonts w:ascii="Times New Roman" w:hAnsi="Times New Roman" w:cs="Times New Roman"/>
                <w:lang w:val="ru-RU"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Подключенная тепловая нагрузка, в т.ч.:-</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Расчетная тепловая нагрузка потребителей, Гкал/ч в том числе:</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2.1.1</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w:t>
            </w:r>
            <w:r>
              <w:rPr>
                <w:lang w:val="en-US" w:eastAsia="en-US" w:bidi="en-US"/>
              </w:rPr>
              <w:t xml:space="preserve"> отопление</w:t>
            </w:r>
            <w:r>
              <w:rPr>
                <w:lang w:val="en-US" w:eastAsia="en-US" w:bidi="en-US"/>
              </w:rPr>
            </w:r>
            <w:r>
              <w:rPr>
                <w:lang w:val="en-US"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1,56</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center"/>
            <w:textDirection w:val="lrTb"/>
            <w:noWrap w:val="false"/>
          </w:tcPr>
          <w:p>
            <w:pPr>
              <w:pStyle w:val="1048"/>
              <w:rPr>
                <w:color w:val="000000"/>
                <w:lang w:val="en-US" w:eastAsia="en-US" w:bidi="en-US"/>
              </w:rPr>
            </w:pPr>
            <w:r>
              <w:rPr>
                <w:color w:val="000000"/>
                <w:lang w:val="ru-RU" w:eastAsia="en-US"/>
              </w:rPr>
              <w:t xml:space="preserve">1,56</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color w:val="000000"/>
                <w:lang w:val="ru-RU" w:eastAsia="en-US"/>
              </w:rPr>
              <w:t xml:space="preserve">1,56</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1,56</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1,56</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1,56</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color w:val="000000"/>
                <w:lang w:val="ru-RU" w:eastAsia="en-US"/>
              </w:rPr>
              <w:t xml:space="preserve">1,56</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en-US" w:eastAsia="en-US" w:bidi="en-US"/>
              </w:rPr>
              <w:t xml:space="preserve">- </w:t>
            </w:r>
            <w:r>
              <w:rPr>
                <w:lang w:val="ru-RU" w:eastAsia="en-US" w:bidi="en-US"/>
              </w:rPr>
              <w:t xml:space="preserve">на</w:t>
            </w:r>
            <w:r>
              <w:rPr>
                <w:lang w:val="en-US" w:eastAsia="en-US" w:bidi="en-US"/>
              </w:rPr>
              <w:t xml:space="preserve"> </w:t>
            </w:r>
            <w:r>
              <w:rPr>
                <w:lang w:val="ru-RU" w:eastAsia="en-US" w:bidi="en-US"/>
              </w:rPr>
              <w:t xml:space="preserve">вентиляцию</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2.1.3</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 системы</w:t>
            </w:r>
            <w:r>
              <w:rPr>
                <w:lang w:val="en-US" w:eastAsia="en-US" w:bidi="en-US"/>
              </w:rPr>
              <w:t xml:space="preserve"> ГВС</w:t>
            </w:r>
            <w:r>
              <w:rPr>
                <w:lang w:val="en-US" w:eastAsia="en-US" w:bidi="en-US"/>
              </w:rPr>
            </w:r>
            <w:r>
              <w:rPr>
                <w:lang w:val="en-US"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2.1.4</w:t>
            </w:r>
            <w:r>
              <w:rPr>
                <w:lang w:val="en-US" w:eastAsia="en-US" w:bidi="en-US"/>
              </w:rPr>
            </w:r>
            <w:r>
              <w:rPr>
                <w:lang w:val="en-US" w:eastAsia="en-US" w:bidi="en-US"/>
              </w:rPr>
            </w:r>
          </w:p>
        </w:tc>
        <w:tc>
          <w:tcPr>
            <w:tcW w:w="6766" w:type="dxa"/>
            <w:vAlign w:val="center"/>
            <w:textDirection w:val="lrTb"/>
            <w:noWrap w:val="false"/>
          </w:tcPr>
          <w:p>
            <w:pPr>
              <w:pStyle w:val="1048"/>
              <w:jc w:val="both"/>
              <w:rPr>
                <w:vertAlign w:val="superscript"/>
                <w:lang w:val="ru-RU" w:eastAsia="en-US" w:bidi="en-US"/>
              </w:rPr>
            </w:pPr>
            <w:r>
              <w:rPr>
                <w:lang w:val="ru-RU" w:eastAsia="en-US" w:bidi="en-US"/>
              </w:rPr>
              <w:t xml:space="preserve">- пар на промышленные нужды 6-8 кгс/см</w:t>
            </w:r>
            <w:r>
              <w:rPr>
                <w:vertAlign w:val="superscript"/>
                <w:lang w:val="ru-RU" w:eastAsia="en-US" w:bidi="en-US"/>
              </w:rPr>
              <w:t xml:space="preserve">2</w:t>
            </w:r>
            <w:r>
              <w:rPr>
                <w:vertAlign w:val="superscript"/>
                <w:lang w:val="ru-RU" w:eastAsia="en-US" w:bidi="en-US"/>
              </w:rPr>
            </w:r>
            <w:r>
              <w:rPr>
                <w:vertAlign w:val="superscript"/>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w:t>
            </w:r>
            <w:r>
              <w:rPr>
                <w:lang w:val="en-US" w:eastAsia="en-US" w:bidi="en-US"/>
              </w:rPr>
            </w:r>
            <w:r>
              <w:rPr>
                <w:lang w:val="en-US" w:eastAsia="en-US" w:bidi="en-US"/>
              </w:rPr>
            </w:r>
          </w:p>
        </w:tc>
        <w:tc>
          <w:tcPr>
            <w:tcW w:w="6766" w:type="dxa"/>
            <w:vAlign w:val="top"/>
            <w:textDirection w:val="lrTb"/>
            <w:noWrap w:val="false"/>
          </w:tcPr>
          <w:p>
            <w:pPr>
              <w:pStyle w:val="1048"/>
              <w:jc w:val="both"/>
              <w:rPr>
                <w:lang w:val="ru-RU" w:eastAsia="en-US" w:bidi="en-US"/>
              </w:rPr>
            </w:pPr>
            <w:r>
              <w:rPr>
                <w:lang w:val="ru-RU" w:eastAsia="en-US" w:bidi="en-US"/>
              </w:rPr>
              <w:t xml:space="preserve">- горячая вода на промышленные нужды (50</w:t>
            </w:r>
            <w:r>
              <w:rPr>
                <w:vertAlign w:val="superscript"/>
                <w:lang w:val="ru-RU" w:eastAsia="en-US" w:bidi="en-US"/>
              </w:rPr>
              <w:t xml:space="preserve">о </w:t>
            </w:r>
            <w:r>
              <w:rPr>
                <w:lang w:val="ru-RU" w:eastAsia="en-US" w:bidi="en-US"/>
              </w:rPr>
              <w:t xml:space="preserve">С)</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Потери тепловой энергии через теплоизоляционные конструкции наружных тепловых сетей и с нормативной утечкой, в т.ч.: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 затраты теплоносителя на компенсацию потерь, м</w:t>
            </w:r>
            <w:r>
              <w:rPr>
                <w:vertAlign w:val="superscript"/>
                <w:lang w:val="ru-RU" w:eastAsia="en-US" w:bidi="en-US"/>
              </w:rPr>
              <w:t xml:space="preserve">3</w:t>
            </w:r>
            <w:r>
              <w:rPr>
                <w:lang w:val="ru-RU" w:eastAsia="en-US" w:bidi="en-US"/>
              </w:rPr>
              <w:t xml:space="preserve">/ч</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Суммарная подключенная тепловая нагрузка существующих потребителей (с учетом тепловых потерь)</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Резерв (+) / дефицит (-) тепловой мощности котельной (все котлы в исправном состоянии)</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color w:val="000000"/>
                <w:lang w:val="ru-RU" w:eastAsia="en-US"/>
              </w:rPr>
              <w:t xml:space="preserve">+2,57</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color w:val="000000"/>
                <w:lang w:val="ru-RU" w:eastAsia="en-US"/>
              </w:rPr>
              <w:t xml:space="preserve">+2,57</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color w:val="000000"/>
                <w:lang w:val="ru-RU" w:eastAsia="en-US"/>
              </w:rPr>
              <w:t xml:space="preserve">+2,57</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+2,57</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+2,57</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+2,57</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color w:val="000000"/>
                <w:lang w:val="ru-RU" w:eastAsia="en-US"/>
              </w:rPr>
              <w:t xml:space="preserve">+2,57</w:t>
            </w:r>
            <w:r>
              <w:rPr>
                <w:color w:val="000000"/>
                <w:lang w:val="en-US" w:eastAsia="en-US" w:bidi="en-US"/>
              </w:rPr>
            </w:r>
            <w:r>
              <w:rPr>
                <w:color w:val="000000"/>
                <w:lang w:val="en-US" w:eastAsia="en-US" w:bidi="en-US"/>
              </w:rPr>
            </w:r>
          </w:p>
        </w:tc>
      </w:tr>
    </w:tbl>
    <w:p>
      <w:pPr>
        <w:pStyle w:val="992"/>
        <w:ind w:firstLine="0"/>
        <w:jc w:val="center"/>
        <w:rPr>
          <w:lang w:eastAsia="ru-RU"/>
        </w:rPr>
      </w:pPr>
      <w:r>
        <w:rPr>
          <w:lang w:eastAsia="ru-RU"/>
        </w:rPr>
      </w:r>
      <w:r>
        <w:rPr>
          <w:lang w:eastAsia="ru-RU"/>
        </w:rPr>
      </w:r>
      <w:r>
        <w:rPr>
          <w:lang w:eastAsia="ru-RU"/>
        </w:rPr>
      </w:r>
    </w:p>
    <w:p>
      <w:pPr>
        <w:pStyle w:val="992"/>
        <w:ind w:firstLine="0"/>
        <w:jc w:val="center"/>
      </w:pPr>
      <w:r/>
      <w:r/>
    </w:p>
    <w:p>
      <w:pPr>
        <w:ind w:firstLine="0"/>
        <w:jc w:val="right"/>
        <w:keepNext/>
      </w:pPr>
      <w:r>
        <w:rPr>
          <w:highlight w:val="none"/>
        </w:rPr>
      </w:r>
      <w:r>
        <w:rPr>
          <w:highlight w:val="none"/>
        </w:rPr>
      </w:r>
      <w:r/>
    </w:p>
    <w:p>
      <w:pPr>
        <w:ind w:firstLine="0"/>
        <w:jc w:val="right"/>
        <w:keepNext/>
        <w:rPr>
          <w:highlight w:val="none"/>
        </w:rPr>
      </w:pPr>
      <w:r>
        <w:rPr>
          <w:highlight w:val="none"/>
        </w:rPr>
      </w:r>
      <w:r>
        <w:rPr>
          <w:highlight w:val="none"/>
        </w:rPr>
      </w:r>
      <w:r>
        <w:rPr>
          <w:highlight w:val="none"/>
        </w:rPr>
      </w:r>
    </w:p>
    <w:p>
      <w:pPr>
        <w:pStyle w:val="992"/>
        <w:ind w:firstLine="0"/>
        <w:jc w:val="right"/>
        <w:keepNext/>
        <w:rPr>
          <w:highlight w:val="none"/>
        </w:rPr>
      </w:pPr>
      <w:r>
        <w:t xml:space="preserve">Таблица 2.8</w:t>
      </w:r>
      <w:r>
        <w:rPr>
          <w:highlight w:val="none"/>
        </w:rPr>
      </w:r>
      <w:r>
        <w:rPr>
          <w:highlight w:val="none"/>
        </w:rPr>
      </w:r>
    </w:p>
    <w:p>
      <w:pPr>
        <w:pStyle w:val="992"/>
        <w:ind w:firstLine="0"/>
        <w:jc w:val="center"/>
        <w:keepNext/>
      </w:pPr>
      <w:r>
        <w:t xml:space="preserve">Баланс тепловой мощности и тепловой энергии для котельной </w:t>
      </w:r>
      <w:r>
        <w:t xml:space="preserve">№ 9 Кузино</w:t>
      </w:r>
      <w:r/>
    </w:p>
    <w:tbl>
      <w:tblPr>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4A0" w:firstRow="1" w:lastRow="0" w:firstColumn="1" w:lastColumn="0" w:noHBand="0" w:noVBand="1"/>
      </w:tblPr>
      <w:tblGrid>
        <w:gridCol w:w="778"/>
        <w:gridCol w:w="6766"/>
        <w:gridCol w:w="1146"/>
        <w:gridCol w:w="1159"/>
        <w:gridCol w:w="1213"/>
        <w:gridCol w:w="1216"/>
        <w:gridCol w:w="1216"/>
        <w:gridCol w:w="1216"/>
        <w:gridCol w:w="12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blHeader/>
        </w:trPr>
        <w:tc>
          <w:tcPr>
            <w:tcW w:w="778" w:type="dxa"/>
            <w:vAlign w:val="center"/>
            <w:vMerge w:val="restart"/>
            <w:textDirection w:val="lrTb"/>
            <w:noWrap w:val="false"/>
          </w:tcPr>
          <w:p>
            <w:pPr>
              <w:pStyle w:val="1048"/>
              <w:rPr>
                <w:b/>
                <w:lang w:val="en-US" w:eastAsia="en-US" w:bidi="en-US"/>
              </w:rPr>
            </w:pPr>
            <w:r>
              <w:rPr>
                <w:b/>
                <w:lang w:val="en-US" w:eastAsia="en-US" w:bidi="en-US"/>
              </w:rPr>
              <w:t xml:space="preserve">№ п/п</w:t>
            </w:r>
            <w:r>
              <w:rPr>
                <w:b/>
                <w:lang w:val="en-US" w:eastAsia="en-US" w:bidi="en-US"/>
              </w:rPr>
            </w:r>
            <w:r>
              <w:rPr>
                <w:b/>
                <w:lang w:val="en-US" w:eastAsia="en-US" w:bidi="en-US"/>
              </w:rPr>
            </w:r>
          </w:p>
        </w:tc>
        <w:tc>
          <w:tcPr>
            <w:tcW w:w="6766" w:type="dxa"/>
            <w:vAlign w:val="center"/>
            <w:vMerge w:val="restart"/>
            <w:textDirection w:val="lrTb"/>
            <w:noWrap w:val="false"/>
          </w:tcPr>
          <w:p>
            <w:pPr>
              <w:pStyle w:val="1048"/>
              <w:rPr>
                <w:b/>
                <w:lang w:val="en-US" w:eastAsia="en-US" w:bidi="en-US"/>
              </w:rPr>
            </w:pPr>
            <w:r>
              <w:rPr>
                <w:b/>
                <w:lang w:val="en-US" w:eastAsia="en-US" w:bidi="en-US"/>
              </w:rPr>
              <w:t xml:space="preserve">Наименование показателя</w:t>
            </w:r>
            <w:r>
              <w:rPr>
                <w:b/>
                <w:lang w:val="en-US" w:eastAsia="en-US" w:bidi="en-US"/>
              </w:rPr>
            </w:r>
            <w:r>
              <w:rPr>
                <w:b/>
                <w:lang w:val="en-US" w:eastAsia="en-US" w:bidi="en-US"/>
              </w:rPr>
            </w:r>
          </w:p>
        </w:tc>
        <w:tc>
          <w:tcPr>
            <w:gridSpan w:val="7"/>
            <w:tcW w:w="8376" w:type="dxa"/>
            <w:vAlign w:val="center"/>
            <w:textDirection w:val="lrTb"/>
            <w:noWrap w:val="false"/>
          </w:tcPr>
          <w:p>
            <w:pPr>
              <w:pStyle w:val="1048"/>
              <w:rPr>
                <w:b/>
                <w:lang w:val="en-US" w:eastAsia="en-US" w:bidi="en-US"/>
              </w:rPr>
            </w:pPr>
            <w:r>
              <w:rPr>
                <w:b/>
                <w:lang w:val="ru-RU" w:eastAsia="en-US" w:bidi="en-US"/>
              </w:rPr>
              <w:t xml:space="preserve">Рассматриваемый период</w:t>
            </w:r>
            <w:r>
              <w:rPr>
                <w:b/>
                <w:lang w:val="en-US" w:eastAsia="en-US" w:bidi="en-US"/>
              </w:rPr>
              <w:t xml:space="preserve">, год</w:t>
            </w:r>
            <w:r>
              <w:rPr>
                <w:b/>
                <w:lang w:val="en-US" w:eastAsia="en-US" w:bidi="en-US"/>
              </w:rPr>
            </w:r>
            <w:r>
              <w:rPr>
                <w:b/>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0"/>
          <w:tblHeader/>
        </w:trPr>
        <w:tc>
          <w:tcPr>
            <w:tcW w:w="778"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6766"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1146" w:type="dxa"/>
            <w:vAlign w:val="center"/>
            <w:textDirection w:val="lrTb"/>
            <w:noWrap w:val="false"/>
          </w:tcPr>
          <w:p>
            <w:pPr>
              <w:pStyle w:val="1048"/>
              <w:rPr>
                <w:b/>
                <w:lang w:val="ru-RU" w:eastAsia="en-US" w:bidi="en-US"/>
              </w:rPr>
            </w:pPr>
            <w:r>
              <w:rPr>
                <w:b/>
                <w:lang w:val="ru-RU" w:eastAsia="en-US" w:bidi="en-US"/>
              </w:rPr>
              <w:t xml:space="preserve">2022 г. (факт)</w:t>
            </w:r>
            <w:r>
              <w:rPr>
                <w:b/>
                <w:lang w:val="ru-RU" w:eastAsia="en-US" w:bidi="en-US"/>
              </w:rPr>
            </w:r>
            <w:r>
              <w:rPr>
                <w:b/>
                <w:lang w:val="ru-RU" w:eastAsia="en-US" w:bidi="en-US"/>
              </w:rPr>
            </w:r>
          </w:p>
        </w:tc>
        <w:tc>
          <w:tcPr>
            <w:tcW w:w="1159" w:type="dxa"/>
            <w:vAlign w:val="center"/>
            <w:textDirection w:val="lrTb"/>
            <w:noWrap w:val="false"/>
          </w:tcPr>
          <w:p>
            <w:pPr>
              <w:pStyle w:val="1048"/>
              <w:rPr>
                <w:b/>
                <w:lang w:val="ru-RU" w:eastAsia="en-US" w:bidi="en-US"/>
              </w:rPr>
            </w:pPr>
            <w:r>
              <w:rPr>
                <w:b/>
                <w:lang w:val="ru-RU" w:eastAsia="en-US" w:bidi="en-US"/>
              </w:rPr>
              <w:t xml:space="preserve">2023г.</w:t>
            </w:r>
            <w:r>
              <w:rPr>
                <w:b/>
                <w:lang w:val="ru-RU" w:eastAsia="en-US" w:bidi="en-US"/>
              </w:rPr>
            </w:r>
            <w:r>
              <w:rPr>
                <w:b/>
                <w:lang w:val="ru-RU" w:eastAsia="en-US" w:bidi="en-US"/>
              </w:rPr>
            </w:r>
          </w:p>
        </w:tc>
        <w:tc>
          <w:tcPr>
            <w:tcW w:w="1213" w:type="dxa"/>
            <w:vAlign w:val="center"/>
            <w:textDirection w:val="lrTb"/>
            <w:noWrap w:val="false"/>
          </w:tcPr>
          <w:p>
            <w:pPr>
              <w:pStyle w:val="1048"/>
              <w:rPr>
                <w:b/>
                <w:lang w:val="ru-RU" w:eastAsia="en-US" w:bidi="en-US"/>
              </w:rPr>
            </w:pPr>
            <w:r>
              <w:rPr>
                <w:b/>
                <w:lang w:val="ru-RU" w:eastAsia="en-US" w:bidi="en-US"/>
              </w:rPr>
              <w:t xml:space="preserve">2024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2025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2026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2027 г.</w:t>
            </w:r>
            <w:r>
              <w:rPr>
                <w:b/>
                <w:lang w:val="ru-RU" w:eastAsia="en-US" w:bidi="en-US"/>
              </w:rPr>
            </w:r>
            <w:r>
              <w:rPr>
                <w:b/>
                <w:lang w:val="ru-RU" w:eastAsia="en-US" w:bidi="en-US"/>
              </w:rPr>
            </w:r>
          </w:p>
        </w:tc>
        <w:tc>
          <w:tcPr>
            <w:tcW w:w="1210" w:type="dxa"/>
            <w:vAlign w:val="center"/>
            <w:textDirection w:val="lrTb"/>
            <w:noWrap w:val="false"/>
          </w:tcPr>
          <w:p>
            <w:pPr>
              <w:pStyle w:val="1048"/>
              <w:rPr>
                <w:b/>
                <w:lang w:val="ru-RU" w:eastAsia="en-US" w:bidi="en-US"/>
              </w:rPr>
            </w:pPr>
            <w:r>
              <w:rPr>
                <w:b/>
                <w:lang w:val="ru-RU" w:eastAsia="en-US" w:bidi="en-US"/>
              </w:rPr>
              <w:t xml:space="preserve">2028-2033гг.</w:t>
            </w:r>
            <w:r>
              <w:rPr>
                <w:b/>
                <w:lang w:val="ru-RU" w:eastAsia="en-US" w:bidi="en-US"/>
              </w:rPr>
            </w:r>
            <w:r>
              <w:rPr>
                <w:b/>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Балансы тепловой мощности источника тепловой энергии</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Установленная тепловая мощность основного оборудования источника тепловой энергии,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3</w:t>
            </w:r>
            <w:r>
              <w:rPr>
                <w:rFonts w:eastAsia="Times New Roman"/>
                <w:sz w:val="20"/>
                <w:szCs w:val="20"/>
                <w:lang w:bidi="en-US"/>
              </w:rPr>
            </w:r>
            <w:r>
              <w:rPr>
                <w:rFonts w:eastAsia="Times New Roman"/>
                <w:sz w:val="20"/>
                <w:szCs w:val="20"/>
                <w:lang w:bidi="en-US"/>
              </w:rPr>
            </w:r>
          </w:p>
        </w:tc>
        <w:tc>
          <w:tcPr>
            <w:tcW w:w="1159"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3</w:t>
            </w:r>
            <w:r>
              <w:rPr>
                <w:rFonts w:eastAsia="Times New Roman"/>
                <w:sz w:val="20"/>
                <w:szCs w:val="20"/>
                <w:lang w:bidi="en-US"/>
              </w:rPr>
            </w:r>
            <w:r>
              <w:rPr>
                <w:rFonts w:eastAsia="Times New Roman"/>
                <w:sz w:val="20"/>
                <w:szCs w:val="20"/>
                <w:lang w:bidi="en-US"/>
              </w:rPr>
            </w:r>
          </w:p>
        </w:tc>
        <w:tc>
          <w:tcPr>
            <w:tcW w:w="1213"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3</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3</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3</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3</w:t>
            </w:r>
            <w:r>
              <w:rPr>
                <w:rFonts w:eastAsia="Times New Roman"/>
                <w:sz w:val="20"/>
                <w:szCs w:val="20"/>
                <w:lang w:bidi="en-US"/>
              </w:rPr>
            </w:r>
            <w:r>
              <w:rPr>
                <w:rFonts w:eastAsia="Times New Roman"/>
                <w:sz w:val="20"/>
                <w:szCs w:val="20"/>
                <w:lang w:bidi="en-US"/>
              </w:rPr>
            </w:r>
          </w:p>
        </w:tc>
        <w:tc>
          <w:tcPr>
            <w:tcW w:w="1210"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3</w:t>
            </w:r>
            <w:r>
              <w:rPr>
                <w:rFonts w:eastAsia="Times New Roman"/>
                <w:sz w:val="20"/>
                <w:szCs w:val="20"/>
                <w:lang w:bidi="en-US"/>
              </w:rPr>
            </w:r>
            <w:r>
              <w:rPr>
                <w:rFonts w:eastAsia="Times New Roman"/>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Технические ограничения на использование установленной тепловой мощности</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(фактическая), тепловая мощность,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3</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3</w:t>
            </w:r>
            <w:r>
              <w:rPr>
                <w:rFonts w:eastAsia="Times New Roman"/>
                <w:color w:val="000000"/>
                <w:sz w:val="20"/>
                <w:szCs w:val="20"/>
                <w:lang w:eastAsia="ru-RU" w:bidi="en-US"/>
              </w:rPr>
            </w:r>
            <w:r>
              <w:rPr>
                <w:rFonts w:eastAsia="Times New Roman"/>
                <w:color w:val="000000"/>
                <w:sz w:val="20"/>
                <w:szCs w:val="20"/>
                <w:lang w:eastAsia="ru-RU" w:bidi="en-US"/>
              </w:rPr>
            </w:r>
          </w:p>
        </w:tc>
        <w:tc>
          <w:tcPr>
            <w:tcW w:w="1213"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3</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3</w:t>
            </w:r>
            <w:r>
              <w:rPr>
                <w:rFonts w:eastAsia="Times New Roman"/>
                <w:color w:val="000000"/>
                <w:sz w:val="20"/>
                <w:szCs w:val="20"/>
                <w:lang w:eastAsia="ru-RU" w:bidi="en-US"/>
              </w:rPr>
            </w:r>
            <w:r>
              <w:rPr>
                <w:rFonts w:eastAsia="Times New Roman"/>
                <w:color w:val="000000"/>
                <w:sz w:val="20"/>
                <w:szCs w:val="20"/>
                <w:lang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3</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3</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0"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3</w:t>
            </w:r>
            <w:r>
              <w:rPr>
                <w:rFonts w:eastAsia="Times New Roman"/>
                <w:color w:val="000000"/>
                <w:sz w:val="20"/>
                <w:szCs w:val="20"/>
                <w:lang w:val="en-US" w:eastAsia="ru-RU" w:bidi="en-US"/>
              </w:rPr>
            </w:r>
            <w:r>
              <w:rPr>
                <w:rFonts w:eastAsia="Times New Roman"/>
                <w:color w:val="000000"/>
                <w:sz w:val="20"/>
                <w:szCs w:val="20"/>
                <w:lang w:val="en-US" w:eastAsia="ru-RU"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Расход тепла на собственные нужды,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0,15</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0,15</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0,15</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0,15</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0,15</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0,15</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0,15</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тепловая мощность источника нетто, Гкал/ч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ru-RU" w:eastAsia="en-US"/>
              </w:rPr>
              <w:t xml:space="preserve">2,85</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ru-RU" w:eastAsia="en-US"/>
              </w:rPr>
              <w:t xml:space="preserve">2,85</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ru-RU" w:eastAsia="en-US"/>
              </w:rPr>
              <w:t xml:space="preserve">2,85</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2,85</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2,85</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2,85</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ru-RU" w:eastAsia="en-US"/>
              </w:rPr>
              <w:t xml:space="preserve">2,85</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1.6</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Тепловая мощность котельной для выдач</w:t>
            </w:r>
            <w:r>
              <w:rPr>
                <w:lang w:val="ru-RU" w:eastAsia="en-US" w:bidi="en-US"/>
              </w:rPr>
              <w:t xml:space="preserve">и в сеть по условию п. 5.4 СНиП 41-02-2003 «Тепловые сети – (при авариях (отказах), на источнике теплоты с отказом самого мощного котла на выходных коллекторах котельной должен обеспечиваться отпуск теплоты не менее 90% от расчетной подключенной нагрузки).</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color w:val="000000"/>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en-US" w:eastAsia="en-US" w:bidi="en-US"/>
              </w:rPr>
            </w:pPr>
            <w:r>
              <w:rPr>
                <w:color w:val="000000"/>
                <w:lang w:val="ru-RU"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331"/>
              <w:jc w:val="center"/>
              <w:rPr>
                <w:rFonts w:ascii="Times New Roman" w:hAnsi="Times New Roman" w:cs="Times New Roman"/>
                <w:lang w:val="ru-RU" w:bidi="en-US"/>
              </w:rPr>
            </w:pPr>
            <w:r>
              <w:rPr>
                <w:rFonts w:ascii="Times New Roman" w:hAnsi="Times New Roman" w:cs="Times New Roman"/>
                <w:lang w:val="ru-RU" w:bidi="en-US"/>
              </w:rPr>
              <w:t xml:space="preserve">-</w:t>
            </w:r>
            <w:r>
              <w:rPr>
                <w:rFonts w:ascii="Times New Roman" w:hAnsi="Times New Roman" w:cs="Times New Roman"/>
                <w:lang w:val="ru-RU" w:bidi="en-US"/>
              </w:rPr>
            </w:r>
            <w:r>
              <w:rPr>
                <w:rFonts w:ascii="Times New Roman" w:hAnsi="Times New Roman" w:cs="Times New Roman"/>
                <w:lang w:val="ru-RU"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Подключенная тепловая нагрузка, в т.ч.:-</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Расчетная тепловая нагрузка потребителей, Гкал/ч в том числе:</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2.1.1</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w:t>
            </w:r>
            <w:r>
              <w:rPr>
                <w:lang w:val="en-US" w:eastAsia="en-US" w:bidi="en-US"/>
              </w:rPr>
              <w:t xml:space="preserve"> отопление</w:t>
            </w:r>
            <w:r>
              <w:rPr>
                <w:lang w:val="en-US" w:eastAsia="en-US" w:bidi="en-US"/>
              </w:rPr>
            </w:r>
            <w:r>
              <w:rPr>
                <w:lang w:val="en-US"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2,02</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center"/>
            <w:textDirection w:val="lrTb"/>
            <w:noWrap w:val="false"/>
          </w:tcPr>
          <w:p>
            <w:pPr>
              <w:pStyle w:val="1048"/>
              <w:rPr>
                <w:color w:val="000000"/>
                <w:lang w:val="en-US" w:eastAsia="en-US" w:bidi="en-US"/>
              </w:rPr>
            </w:pPr>
            <w:r>
              <w:rPr>
                <w:color w:val="000000"/>
                <w:lang w:val="ru-RU" w:eastAsia="en-US"/>
              </w:rPr>
              <w:t xml:space="preserve">2,02</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color w:val="000000"/>
                <w:lang w:val="ru-RU" w:eastAsia="en-US"/>
              </w:rPr>
              <w:t xml:space="preserve">2,02</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2,02</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2,02</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2,02</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color w:val="000000"/>
                <w:lang w:val="ru-RU" w:eastAsia="en-US"/>
              </w:rPr>
              <w:t xml:space="preserve">2,02</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en-US" w:eastAsia="en-US" w:bidi="en-US"/>
              </w:rPr>
              <w:t xml:space="preserve">- </w:t>
            </w:r>
            <w:r>
              <w:rPr>
                <w:lang w:val="ru-RU" w:eastAsia="en-US" w:bidi="en-US"/>
              </w:rPr>
              <w:t xml:space="preserve">на</w:t>
            </w:r>
            <w:r>
              <w:rPr>
                <w:lang w:val="en-US" w:eastAsia="en-US" w:bidi="en-US"/>
              </w:rPr>
              <w:t xml:space="preserve"> </w:t>
            </w:r>
            <w:r>
              <w:rPr>
                <w:lang w:val="ru-RU" w:eastAsia="en-US" w:bidi="en-US"/>
              </w:rPr>
              <w:t xml:space="preserve">вентиляцию</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2.1.3</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 системы</w:t>
            </w:r>
            <w:r>
              <w:rPr>
                <w:lang w:val="en-US" w:eastAsia="en-US" w:bidi="en-US"/>
              </w:rPr>
              <w:t xml:space="preserve"> ГВС</w:t>
            </w:r>
            <w:r>
              <w:rPr>
                <w:lang w:val="en-US" w:eastAsia="en-US" w:bidi="en-US"/>
              </w:rPr>
            </w:r>
            <w:r>
              <w:rPr>
                <w:lang w:val="en-US"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2.1.4</w:t>
            </w:r>
            <w:r>
              <w:rPr>
                <w:lang w:val="en-US" w:eastAsia="en-US" w:bidi="en-US"/>
              </w:rPr>
            </w:r>
            <w:r>
              <w:rPr>
                <w:lang w:val="en-US" w:eastAsia="en-US" w:bidi="en-US"/>
              </w:rPr>
            </w:r>
          </w:p>
        </w:tc>
        <w:tc>
          <w:tcPr>
            <w:tcW w:w="6766" w:type="dxa"/>
            <w:vAlign w:val="center"/>
            <w:textDirection w:val="lrTb"/>
            <w:noWrap w:val="false"/>
          </w:tcPr>
          <w:p>
            <w:pPr>
              <w:pStyle w:val="1048"/>
              <w:jc w:val="both"/>
              <w:rPr>
                <w:vertAlign w:val="superscript"/>
                <w:lang w:val="ru-RU" w:eastAsia="en-US" w:bidi="en-US"/>
              </w:rPr>
            </w:pPr>
            <w:r>
              <w:rPr>
                <w:lang w:val="ru-RU" w:eastAsia="en-US" w:bidi="en-US"/>
              </w:rPr>
              <w:t xml:space="preserve">- пар на промышленные нужды 6-8 кгс/см</w:t>
            </w:r>
            <w:r>
              <w:rPr>
                <w:vertAlign w:val="superscript"/>
                <w:lang w:val="ru-RU" w:eastAsia="en-US" w:bidi="en-US"/>
              </w:rPr>
              <w:t xml:space="preserve">2</w:t>
            </w:r>
            <w:r>
              <w:rPr>
                <w:vertAlign w:val="superscript"/>
                <w:lang w:val="ru-RU" w:eastAsia="en-US" w:bidi="en-US"/>
              </w:rPr>
            </w:r>
            <w:r>
              <w:rPr>
                <w:vertAlign w:val="superscript"/>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w:t>
            </w:r>
            <w:r>
              <w:rPr>
                <w:lang w:val="en-US" w:eastAsia="en-US" w:bidi="en-US"/>
              </w:rPr>
            </w:r>
            <w:r>
              <w:rPr>
                <w:lang w:val="en-US" w:eastAsia="en-US" w:bidi="en-US"/>
              </w:rPr>
            </w:r>
          </w:p>
        </w:tc>
        <w:tc>
          <w:tcPr>
            <w:tcW w:w="6766" w:type="dxa"/>
            <w:vAlign w:val="top"/>
            <w:textDirection w:val="lrTb"/>
            <w:noWrap w:val="false"/>
          </w:tcPr>
          <w:p>
            <w:pPr>
              <w:pStyle w:val="1048"/>
              <w:jc w:val="both"/>
              <w:rPr>
                <w:lang w:val="ru-RU" w:eastAsia="en-US" w:bidi="en-US"/>
              </w:rPr>
            </w:pPr>
            <w:r>
              <w:rPr>
                <w:lang w:val="ru-RU" w:eastAsia="en-US" w:bidi="en-US"/>
              </w:rPr>
              <w:t xml:space="preserve">- горячая вода на промышленные нужды (50</w:t>
            </w:r>
            <w:r>
              <w:rPr>
                <w:vertAlign w:val="superscript"/>
                <w:lang w:val="ru-RU" w:eastAsia="en-US" w:bidi="en-US"/>
              </w:rPr>
              <w:t xml:space="preserve">о </w:t>
            </w:r>
            <w:r>
              <w:rPr>
                <w:lang w:val="ru-RU" w:eastAsia="en-US" w:bidi="en-US"/>
              </w:rPr>
              <w:t xml:space="preserve">С)</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Потери тепловой энергии через теплоизоляционные конструкции наружных тепловых сетей и с нормативной утечкой, в т.ч.: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 затраты теплоносителя на компенсацию потерь, м</w:t>
            </w:r>
            <w:r>
              <w:rPr>
                <w:vertAlign w:val="superscript"/>
                <w:lang w:val="ru-RU" w:eastAsia="en-US" w:bidi="en-US"/>
              </w:rPr>
              <w:t xml:space="preserve">3</w:t>
            </w:r>
            <w:r>
              <w:rPr>
                <w:lang w:val="ru-RU" w:eastAsia="en-US" w:bidi="en-US"/>
              </w:rPr>
              <w:t xml:space="preserve">/ч</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Суммарная подключенная тепловая нагрузка существующих потребителей (с учетом тепловых потерь)</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Резерв (+) / дефицит (-) тепловой мощности котельной (все котлы в исправном состоянии)</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color w:val="000000"/>
                <w:lang w:val="ru-RU" w:eastAsia="en-US"/>
              </w:rPr>
              <w:t xml:space="preserve">+0,98</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color w:val="000000"/>
                <w:lang w:val="ru-RU" w:eastAsia="en-US"/>
              </w:rPr>
              <w:t xml:space="preserve">+0,98</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color w:val="000000"/>
                <w:lang w:val="ru-RU" w:eastAsia="en-US"/>
              </w:rPr>
              <w:t xml:space="preserve">+0,98</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+0,98</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+0,98</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+0,98</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color w:val="000000"/>
                <w:lang w:val="ru-RU" w:eastAsia="en-US"/>
              </w:rPr>
              <w:t xml:space="preserve">+0,98</w:t>
            </w:r>
            <w:r>
              <w:rPr>
                <w:color w:val="000000"/>
                <w:lang w:val="en-US" w:eastAsia="en-US" w:bidi="en-US"/>
              </w:rPr>
            </w:r>
            <w:r>
              <w:rPr>
                <w:color w:val="000000"/>
                <w:lang w:val="en-US" w:eastAsia="en-US" w:bidi="en-US"/>
              </w:rPr>
            </w:r>
          </w:p>
        </w:tc>
      </w:tr>
    </w:tbl>
    <w:p>
      <w:pPr>
        <w:pStyle w:val="992"/>
        <w:ind w:firstLine="0"/>
        <w:jc w:val="center"/>
        <w:keepNext/>
        <w:rPr>
          <w:lang w:eastAsia="ru-RU"/>
        </w:rPr>
      </w:pPr>
      <w:r>
        <w:rPr>
          <w:lang w:eastAsia="ru-RU"/>
        </w:rPr>
      </w:r>
      <w:r>
        <w:rPr>
          <w:lang w:eastAsia="ru-RU"/>
        </w:rPr>
      </w:r>
      <w:r>
        <w:rPr>
          <w:lang w:eastAsia="ru-RU"/>
        </w:rPr>
      </w:r>
    </w:p>
    <w:p>
      <w:pPr>
        <w:pStyle w:val="992"/>
        <w:ind w:firstLine="0"/>
        <w:jc w:val="center"/>
      </w:pPr>
      <w:r/>
      <w:r/>
    </w:p>
    <w:p>
      <w:pPr>
        <w:pStyle w:val="992"/>
        <w:ind w:firstLine="0"/>
        <w:jc w:val="right"/>
        <w:keepNext/>
      </w:pPr>
      <w:r>
        <w:t xml:space="preserve">Таблица 2.9</w:t>
      </w:r>
      <w:r/>
    </w:p>
    <w:p>
      <w:pPr>
        <w:pStyle w:val="992"/>
        <w:ind w:firstLine="0"/>
        <w:jc w:val="center"/>
        <w:keepNext/>
      </w:pPr>
      <w:r>
        <w:t xml:space="preserve">Баланс тепловой мощности и тепловой энергии для котельной </w:t>
      </w:r>
      <w:r>
        <w:t xml:space="preserve">№ 10 Железнодорожная</w:t>
      </w:r>
      <w:r>
        <w:t xml:space="preserve"> </w:t>
      </w:r>
      <w:r>
        <w:rPr>
          <w:color w:val="000000"/>
          <w:szCs w:val="20"/>
        </w:rPr>
        <w:t xml:space="preserve">г. Великий Устюг</w:t>
      </w:r>
      <w:r/>
    </w:p>
    <w:tbl>
      <w:tblPr>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4A0" w:firstRow="1" w:lastRow="0" w:firstColumn="1" w:lastColumn="0" w:noHBand="0" w:noVBand="1"/>
      </w:tblPr>
      <w:tblGrid>
        <w:gridCol w:w="778"/>
        <w:gridCol w:w="6766"/>
        <w:gridCol w:w="1146"/>
        <w:gridCol w:w="1159"/>
        <w:gridCol w:w="1213"/>
        <w:gridCol w:w="1216"/>
        <w:gridCol w:w="1216"/>
        <w:gridCol w:w="1216"/>
        <w:gridCol w:w="12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blHeader/>
        </w:trPr>
        <w:tc>
          <w:tcPr>
            <w:tcW w:w="778" w:type="dxa"/>
            <w:vAlign w:val="center"/>
            <w:vMerge w:val="restart"/>
            <w:textDirection w:val="lrTb"/>
            <w:noWrap w:val="false"/>
          </w:tcPr>
          <w:p>
            <w:pPr>
              <w:pStyle w:val="1048"/>
              <w:rPr>
                <w:b/>
                <w:lang w:val="en-US" w:eastAsia="en-US" w:bidi="en-US"/>
              </w:rPr>
            </w:pPr>
            <w:r>
              <w:rPr>
                <w:b/>
                <w:lang w:val="en-US" w:eastAsia="en-US" w:bidi="en-US"/>
              </w:rPr>
              <w:t xml:space="preserve">№ п/п</w:t>
            </w:r>
            <w:r>
              <w:rPr>
                <w:b/>
                <w:lang w:val="en-US" w:eastAsia="en-US" w:bidi="en-US"/>
              </w:rPr>
            </w:r>
            <w:r>
              <w:rPr>
                <w:b/>
                <w:lang w:val="en-US" w:eastAsia="en-US" w:bidi="en-US"/>
              </w:rPr>
            </w:r>
          </w:p>
        </w:tc>
        <w:tc>
          <w:tcPr>
            <w:tcW w:w="6766" w:type="dxa"/>
            <w:vAlign w:val="center"/>
            <w:vMerge w:val="restart"/>
            <w:textDirection w:val="lrTb"/>
            <w:noWrap w:val="false"/>
          </w:tcPr>
          <w:p>
            <w:pPr>
              <w:pStyle w:val="1048"/>
              <w:rPr>
                <w:b/>
                <w:lang w:val="en-US" w:eastAsia="en-US" w:bidi="en-US"/>
              </w:rPr>
            </w:pPr>
            <w:r>
              <w:rPr>
                <w:b/>
                <w:lang w:val="en-US" w:eastAsia="en-US" w:bidi="en-US"/>
              </w:rPr>
              <w:t xml:space="preserve">Наименование показателя</w:t>
            </w:r>
            <w:r>
              <w:rPr>
                <w:b/>
                <w:lang w:val="en-US" w:eastAsia="en-US" w:bidi="en-US"/>
              </w:rPr>
            </w:r>
            <w:r>
              <w:rPr>
                <w:b/>
                <w:lang w:val="en-US" w:eastAsia="en-US" w:bidi="en-US"/>
              </w:rPr>
            </w:r>
          </w:p>
        </w:tc>
        <w:tc>
          <w:tcPr>
            <w:gridSpan w:val="7"/>
            <w:tcW w:w="8376" w:type="dxa"/>
            <w:vAlign w:val="center"/>
            <w:textDirection w:val="lrTb"/>
            <w:noWrap w:val="false"/>
          </w:tcPr>
          <w:p>
            <w:pPr>
              <w:pStyle w:val="1048"/>
              <w:rPr>
                <w:b/>
                <w:lang w:val="en-US" w:eastAsia="en-US" w:bidi="en-US"/>
              </w:rPr>
            </w:pPr>
            <w:r>
              <w:rPr>
                <w:b/>
                <w:lang w:val="ru-RU" w:eastAsia="en-US" w:bidi="en-US"/>
              </w:rPr>
              <w:t xml:space="preserve">Рассматриваемый период</w:t>
            </w:r>
            <w:r>
              <w:rPr>
                <w:b/>
                <w:lang w:val="en-US" w:eastAsia="en-US" w:bidi="en-US"/>
              </w:rPr>
              <w:t xml:space="preserve">, год</w:t>
            </w:r>
            <w:r>
              <w:rPr>
                <w:b/>
                <w:lang w:val="en-US" w:eastAsia="en-US" w:bidi="en-US"/>
              </w:rPr>
            </w:r>
            <w:r>
              <w:rPr>
                <w:b/>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0"/>
          <w:tblHeader/>
        </w:trPr>
        <w:tc>
          <w:tcPr>
            <w:tcW w:w="778"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6766"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1146" w:type="dxa"/>
            <w:vAlign w:val="center"/>
            <w:textDirection w:val="lrTb"/>
            <w:noWrap w:val="false"/>
          </w:tcPr>
          <w:p>
            <w:pPr>
              <w:pStyle w:val="1048"/>
              <w:rPr>
                <w:b/>
                <w:lang w:val="ru-RU" w:eastAsia="en-US" w:bidi="en-US"/>
              </w:rPr>
            </w:pPr>
            <w:r>
              <w:rPr>
                <w:b/>
                <w:lang w:val="ru-RU" w:eastAsia="en-US" w:bidi="en-US"/>
              </w:rPr>
              <w:t xml:space="preserve">2022 г. (факт)</w:t>
            </w:r>
            <w:r>
              <w:rPr>
                <w:b/>
                <w:lang w:val="ru-RU" w:eastAsia="en-US" w:bidi="en-US"/>
              </w:rPr>
            </w:r>
            <w:r>
              <w:rPr>
                <w:b/>
                <w:lang w:val="ru-RU" w:eastAsia="en-US" w:bidi="en-US"/>
              </w:rPr>
            </w:r>
          </w:p>
        </w:tc>
        <w:tc>
          <w:tcPr>
            <w:tcW w:w="1159" w:type="dxa"/>
            <w:vAlign w:val="center"/>
            <w:textDirection w:val="lrTb"/>
            <w:noWrap w:val="false"/>
          </w:tcPr>
          <w:p>
            <w:pPr>
              <w:pStyle w:val="1048"/>
              <w:rPr>
                <w:b/>
                <w:lang w:val="ru-RU" w:eastAsia="en-US" w:bidi="en-US"/>
              </w:rPr>
            </w:pPr>
            <w:r>
              <w:rPr>
                <w:b/>
                <w:lang w:val="ru-RU" w:eastAsia="en-US" w:bidi="en-US"/>
              </w:rPr>
              <w:t xml:space="preserve">2023г.</w:t>
            </w:r>
            <w:r>
              <w:rPr>
                <w:b/>
                <w:lang w:val="ru-RU" w:eastAsia="en-US" w:bidi="en-US"/>
              </w:rPr>
            </w:r>
            <w:r>
              <w:rPr>
                <w:b/>
                <w:lang w:val="ru-RU" w:eastAsia="en-US" w:bidi="en-US"/>
              </w:rPr>
            </w:r>
          </w:p>
        </w:tc>
        <w:tc>
          <w:tcPr>
            <w:tcW w:w="1213" w:type="dxa"/>
            <w:vAlign w:val="center"/>
            <w:textDirection w:val="lrTb"/>
            <w:noWrap w:val="false"/>
          </w:tcPr>
          <w:p>
            <w:pPr>
              <w:pStyle w:val="1048"/>
              <w:rPr>
                <w:b/>
                <w:lang w:val="ru-RU" w:eastAsia="en-US" w:bidi="en-US"/>
              </w:rPr>
            </w:pPr>
            <w:r>
              <w:rPr>
                <w:b/>
                <w:lang w:val="ru-RU" w:eastAsia="en-US" w:bidi="en-US"/>
              </w:rPr>
              <w:t xml:space="preserve">2024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2025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2026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2027 г.</w:t>
            </w:r>
            <w:r>
              <w:rPr>
                <w:b/>
                <w:lang w:val="ru-RU" w:eastAsia="en-US" w:bidi="en-US"/>
              </w:rPr>
            </w:r>
            <w:r>
              <w:rPr>
                <w:b/>
                <w:lang w:val="ru-RU" w:eastAsia="en-US" w:bidi="en-US"/>
              </w:rPr>
            </w:r>
          </w:p>
        </w:tc>
        <w:tc>
          <w:tcPr>
            <w:tcW w:w="1210" w:type="dxa"/>
            <w:vAlign w:val="center"/>
            <w:textDirection w:val="lrTb"/>
            <w:noWrap w:val="false"/>
          </w:tcPr>
          <w:p>
            <w:pPr>
              <w:pStyle w:val="1048"/>
              <w:rPr>
                <w:b/>
                <w:lang w:val="ru-RU" w:eastAsia="en-US" w:bidi="en-US"/>
              </w:rPr>
            </w:pPr>
            <w:r>
              <w:rPr>
                <w:b/>
                <w:lang w:val="ru-RU" w:eastAsia="en-US" w:bidi="en-US"/>
              </w:rPr>
              <w:t xml:space="preserve">2028-2033гг.</w:t>
            </w:r>
            <w:r>
              <w:rPr>
                <w:b/>
                <w:lang w:val="ru-RU" w:eastAsia="en-US" w:bidi="en-US"/>
              </w:rPr>
            </w:r>
            <w:r>
              <w:rPr>
                <w:b/>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Балансы тепловой мощности источника тепловой энергии</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Установленная тепловая мощность основного оборудования источника тепловой энергии,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0,86</w:t>
            </w:r>
            <w:r>
              <w:rPr>
                <w:rFonts w:eastAsia="Times New Roman"/>
                <w:sz w:val="20"/>
                <w:szCs w:val="20"/>
                <w:lang w:bidi="en-US"/>
              </w:rPr>
            </w:r>
            <w:r>
              <w:rPr>
                <w:rFonts w:eastAsia="Times New Roman"/>
                <w:sz w:val="20"/>
                <w:szCs w:val="20"/>
                <w:lang w:bidi="en-US"/>
              </w:rPr>
            </w:r>
          </w:p>
        </w:tc>
        <w:tc>
          <w:tcPr>
            <w:tcW w:w="1159"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0,86</w:t>
            </w:r>
            <w:r>
              <w:rPr>
                <w:rFonts w:eastAsia="Times New Roman"/>
                <w:sz w:val="20"/>
                <w:szCs w:val="20"/>
                <w:lang w:bidi="en-US"/>
              </w:rPr>
            </w:r>
            <w:r>
              <w:rPr>
                <w:rFonts w:eastAsia="Times New Roman"/>
                <w:sz w:val="20"/>
                <w:szCs w:val="20"/>
                <w:lang w:bidi="en-US"/>
              </w:rPr>
            </w:r>
          </w:p>
        </w:tc>
        <w:tc>
          <w:tcPr>
            <w:tcW w:w="1213"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0,86</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0,86</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0,86</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0,86</w:t>
            </w:r>
            <w:r>
              <w:rPr>
                <w:rFonts w:eastAsia="Times New Roman"/>
                <w:sz w:val="20"/>
                <w:szCs w:val="20"/>
                <w:lang w:bidi="en-US"/>
              </w:rPr>
            </w:r>
            <w:r>
              <w:rPr>
                <w:rFonts w:eastAsia="Times New Roman"/>
                <w:sz w:val="20"/>
                <w:szCs w:val="20"/>
                <w:lang w:bidi="en-US"/>
              </w:rPr>
            </w:r>
          </w:p>
        </w:tc>
        <w:tc>
          <w:tcPr>
            <w:tcW w:w="1210"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0,86</w:t>
            </w:r>
            <w:r>
              <w:rPr>
                <w:rFonts w:eastAsia="Times New Roman"/>
                <w:sz w:val="20"/>
                <w:szCs w:val="20"/>
                <w:lang w:bidi="en-US"/>
              </w:rPr>
            </w:r>
            <w:r>
              <w:rPr>
                <w:rFonts w:eastAsia="Times New Roman"/>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Технические ограничения на использование установленной тепловой мощности</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(фактическая), тепловая мощность,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0,86</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0,86</w:t>
            </w:r>
            <w:r>
              <w:rPr>
                <w:rFonts w:eastAsia="Times New Roman"/>
                <w:color w:val="000000"/>
                <w:sz w:val="20"/>
                <w:szCs w:val="20"/>
                <w:lang w:eastAsia="ru-RU" w:bidi="en-US"/>
              </w:rPr>
            </w:r>
            <w:r>
              <w:rPr>
                <w:rFonts w:eastAsia="Times New Roman"/>
                <w:color w:val="000000"/>
                <w:sz w:val="20"/>
                <w:szCs w:val="20"/>
                <w:lang w:eastAsia="ru-RU" w:bidi="en-US"/>
              </w:rPr>
            </w:r>
          </w:p>
        </w:tc>
        <w:tc>
          <w:tcPr>
            <w:tcW w:w="1213"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0,86</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0,86</w:t>
            </w:r>
            <w:r>
              <w:rPr>
                <w:rFonts w:eastAsia="Times New Roman"/>
                <w:color w:val="000000"/>
                <w:sz w:val="20"/>
                <w:szCs w:val="20"/>
                <w:lang w:eastAsia="ru-RU" w:bidi="en-US"/>
              </w:rPr>
            </w:r>
            <w:r>
              <w:rPr>
                <w:rFonts w:eastAsia="Times New Roman"/>
                <w:color w:val="000000"/>
                <w:sz w:val="20"/>
                <w:szCs w:val="20"/>
                <w:lang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0,86</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0,86</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0"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0,86</w:t>
            </w:r>
            <w:r>
              <w:rPr>
                <w:rFonts w:eastAsia="Times New Roman"/>
                <w:color w:val="000000"/>
                <w:sz w:val="20"/>
                <w:szCs w:val="20"/>
                <w:lang w:val="en-US" w:eastAsia="ru-RU" w:bidi="en-US"/>
              </w:rPr>
            </w:r>
            <w:r>
              <w:rPr>
                <w:rFonts w:eastAsia="Times New Roman"/>
                <w:color w:val="000000"/>
                <w:sz w:val="20"/>
                <w:szCs w:val="20"/>
                <w:lang w:val="en-US" w:eastAsia="ru-RU"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Расход тепла на собственные нужды,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0,01</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0,01</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0,01</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0,01</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0,01</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0,01</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0,01</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тепловая мощность источника нетто, Гкал/ч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ru-RU" w:eastAsia="en-US"/>
              </w:rPr>
              <w:t xml:space="preserve">0,85</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ru-RU" w:eastAsia="en-US"/>
              </w:rPr>
              <w:t xml:space="preserve">0,85</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ru-RU" w:eastAsia="en-US"/>
              </w:rPr>
              <w:t xml:space="preserve">0,85</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0,85</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0,85</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0,85</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ru-RU" w:eastAsia="en-US"/>
              </w:rPr>
              <w:t xml:space="preserve">0,85</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1.6</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Тепловая мощность котельной для выдач</w:t>
            </w:r>
            <w:r>
              <w:rPr>
                <w:lang w:val="ru-RU" w:eastAsia="en-US" w:bidi="en-US"/>
              </w:rPr>
              <w:t xml:space="preserve">и в сеть по условию п. 5.4 СНиП 41-02-2003 «Тепловые сети – (при авариях (отказах), на источнике теплоты с отказом самого мощного котла на выходных коллекторах котельной должен обеспечиваться отпуск теплоты не менее 90% от расчетной подключенной нагрузки).</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color w:val="000000"/>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en-US" w:eastAsia="en-US" w:bidi="en-US"/>
              </w:rPr>
            </w:pPr>
            <w:r>
              <w:rPr>
                <w:color w:val="000000"/>
                <w:lang w:val="ru-RU"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331"/>
              <w:jc w:val="center"/>
              <w:rPr>
                <w:rFonts w:ascii="Times New Roman" w:hAnsi="Times New Roman" w:cs="Times New Roman"/>
                <w:lang w:val="ru-RU" w:bidi="en-US"/>
              </w:rPr>
            </w:pPr>
            <w:r>
              <w:rPr>
                <w:rFonts w:ascii="Times New Roman" w:hAnsi="Times New Roman" w:cs="Times New Roman"/>
                <w:lang w:val="ru-RU" w:bidi="en-US"/>
              </w:rPr>
              <w:t xml:space="preserve">-</w:t>
            </w:r>
            <w:r>
              <w:rPr>
                <w:rFonts w:ascii="Times New Roman" w:hAnsi="Times New Roman" w:cs="Times New Roman"/>
                <w:lang w:val="ru-RU" w:bidi="en-US"/>
              </w:rPr>
            </w:r>
            <w:r>
              <w:rPr>
                <w:rFonts w:ascii="Times New Roman" w:hAnsi="Times New Roman" w:cs="Times New Roman"/>
                <w:lang w:val="ru-RU"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Подключенная тепловая нагрузка, в т.ч.:-</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Расчетная тепловая нагрузка потребителей, Гкал/ч в том числе:</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2.1.1</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w:t>
            </w:r>
            <w:r>
              <w:rPr>
                <w:lang w:val="en-US" w:eastAsia="en-US" w:bidi="en-US"/>
              </w:rPr>
              <w:t xml:space="preserve"> отопление</w:t>
            </w:r>
            <w:r>
              <w:rPr>
                <w:lang w:val="en-US" w:eastAsia="en-US" w:bidi="en-US"/>
              </w:rPr>
            </w:r>
            <w:r>
              <w:rPr>
                <w:lang w:val="en-US"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0,49</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center"/>
            <w:textDirection w:val="lrTb"/>
            <w:noWrap w:val="false"/>
          </w:tcPr>
          <w:p>
            <w:pPr>
              <w:pStyle w:val="1048"/>
              <w:rPr>
                <w:color w:val="000000"/>
                <w:lang w:val="en-US" w:eastAsia="en-US" w:bidi="en-US"/>
              </w:rPr>
            </w:pPr>
            <w:r>
              <w:rPr>
                <w:color w:val="000000"/>
                <w:lang w:val="ru-RU" w:eastAsia="en-US"/>
              </w:rPr>
              <w:t xml:space="preserve">0,49</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color w:val="000000"/>
                <w:lang w:val="ru-RU" w:eastAsia="en-US"/>
              </w:rPr>
              <w:t xml:space="preserve">0,49</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0,49</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0,49</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0,49</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color w:val="000000"/>
                <w:lang w:val="ru-RU" w:eastAsia="en-US"/>
              </w:rPr>
              <w:t xml:space="preserve">0,49</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en-US" w:eastAsia="en-US" w:bidi="en-US"/>
              </w:rPr>
              <w:t xml:space="preserve">- </w:t>
            </w:r>
            <w:r>
              <w:rPr>
                <w:lang w:val="ru-RU" w:eastAsia="en-US" w:bidi="en-US"/>
              </w:rPr>
              <w:t xml:space="preserve">на</w:t>
            </w:r>
            <w:r>
              <w:rPr>
                <w:lang w:val="en-US" w:eastAsia="en-US" w:bidi="en-US"/>
              </w:rPr>
              <w:t xml:space="preserve"> </w:t>
            </w:r>
            <w:r>
              <w:rPr>
                <w:lang w:val="ru-RU" w:eastAsia="en-US" w:bidi="en-US"/>
              </w:rPr>
              <w:t xml:space="preserve">вентиляцию</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2.1.3</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 системы</w:t>
            </w:r>
            <w:r>
              <w:rPr>
                <w:lang w:val="en-US" w:eastAsia="en-US" w:bidi="en-US"/>
              </w:rPr>
              <w:t xml:space="preserve"> ГВС</w:t>
            </w:r>
            <w:r>
              <w:rPr>
                <w:lang w:val="en-US" w:eastAsia="en-US" w:bidi="en-US"/>
              </w:rPr>
            </w:r>
            <w:r>
              <w:rPr>
                <w:lang w:val="en-US"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2.1.4</w:t>
            </w:r>
            <w:r>
              <w:rPr>
                <w:lang w:val="en-US" w:eastAsia="en-US" w:bidi="en-US"/>
              </w:rPr>
            </w:r>
            <w:r>
              <w:rPr>
                <w:lang w:val="en-US" w:eastAsia="en-US" w:bidi="en-US"/>
              </w:rPr>
            </w:r>
          </w:p>
        </w:tc>
        <w:tc>
          <w:tcPr>
            <w:tcW w:w="6766" w:type="dxa"/>
            <w:vAlign w:val="center"/>
            <w:textDirection w:val="lrTb"/>
            <w:noWrap w:val="false"/>
          </w:tcPr>
          <w:p>
            <w:pPr>
              <w:pStyle w:val="1048"/>
              <w:jc w:val="both"/>
              <w:rPr>
                <w:vertAlign w:val="superscript"/>
                <w:lang w:val="ru-RU" w:eastAsia="en-US" w:bidi="en-US"/>
              </w:rPr>
            </w:pPr>
            <w:r>
              <w:rPr>
                <w:lang w:val="ru-RU" w:eastAsia="en-US" w:bidi="en-US"/>
              </w:rPr>
              <w:t xml:space="preserve">- пар на промышленные нужды 6-8 кгс/см</w:t>
            </w:r>
            <w:r>
              <w:rPr>
                <w:vertAlign w:val="superscript"/>
                <w:lang w:val="ru-RU" w:eastAsia="en-US" w:bidi="en-US"/>
              </w:rPr>
              <w:t xml:space="preserve">2</w:t>
            </w:r>
            <w:r>
              <w:rPr>
                <w:vertAlign w:val="superscript"/>
                <w:lang w:val="ru-RU" w:eastAsia="en-US" w:bidi="en-US"/>
              </w:rPr>
            </w:r>
            <w:r>
              <w:rPr>
                <w:vertAlign w:val="superscript"/>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w:t>
            </w:r>
            <w:r>
              <w:rPr>
                <w:lang w:val="en-US" w:eastAsia="en-US" w:bidi="en-US"/>
              </w:rPr>
            </w:r>
            <w:r>
              <w:rPr>
                <w:lang w:val="en-US" w:eastAsia="en-US" w:bidi="en-US"/>
              </w:rPr>
            </w:r>
          </w:p>
        </w:tc>
        <w:tc>
          <w:tcPr>
            <w:tcW w:w="6766" w:type="dxa"/>
            <w:vAlign w:val="top"/>
            <w:textDirection w:val="lrTb"/>
            <w:noWrap w:val="false"/>
          </w:tcPr>
          <w:p>
            <w:pPr>
              <w:pStyle w:val="1048"/>
              <w:jc w:val="both"/>
              <w:rPr>
                <w:lang w:val="ru-RU" w:eastAsia="en-US" w:bidi="en-US"/>
              </w:rPr>
            </w:pPr>
            <w:r>
              <w:rPr>
                <w:lang w:val="ru-RU" w:eastAsia="en-US" w:bidi="en-US"/>
              </w:rPr>
              <w:t xml:space="preserve">- горячая вода на промышленные нужды (50</w:t>
            </w:r>
            <w:r>
              <w:rPr>
                <w:vertAlign w:val="superscript"/>
                <w:lang w:val="ru-RU" w:eastAsia="en-US" w:bidi="en-US"/>
              </w:rPr>
              <w:t xml:space="preserve">о </w:t>
            </w:r>
            <w:r>
              <w:rPr>
                <w:lang w:val="ru-RU" w:eastAsia="en-US" w:bidi="en-US"/>
              </w:rPr>
              <w:t xml:space="preserve">С)</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Потери тепловой энергии через теплоизоляционные конструкции наружных тепловых сетей и с нормативной утечкой, в т.ч.: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rFonts w:eastAsia="Times New Roman"/>
                <w:color w:val="000000"/>
                <w:lang w:val="ru-RU" w:eastAsia="en-US" w:bidi="en-US"/>
              </w:rPr>
              <w:t xml:space="preserve">-</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rFonts w:eastAsia="Times New Roman"/>
                <w:color w:val="000000"/>
                <w:lang w:val="ru-RU" w:eastAsia="en-US" w:bidi="en-US"/>
              </w:rPr>
              <w:t xml:space="preserve">-</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rFonts w:eastAsia="Times New Roman"/>
                <w:color w:val="000000"/>
                <w:lang w:val="ru-RU"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rFonts w:eastAsia="Times New Roman"/>
                <w:color w:val="000000"/>
                <w:lang w:val="ru-RU"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rFonts w:eastAsia="Times New Roman"/>
                <w:color w:val="000000"/>
                <w:lang w:val="ru-RU"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rFonts w:eastAsia="Times New Roman"/>
                <w:color w:val="000000"/>
                <w:lang w:val="ru-RU" w:eastAsia="en-US" w:bidi="en-US"/>
              </w:rPr>
              <w:t xml:space="preserve">-</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rFonts w:eastAsia="Times New Roman"/>
                <w:color w:val="000000"/>
                <w:lang w:val="ru-RU" w:eastAsia="en-US" w:bidi="en-US"/>
              </w:rPr>
              <w:t xml:space="preserve">-</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 затраты теплоносителя на компенсацию потерь, м</w:t>
            </w:r>
            <w:r>
              <w:rPr>
                <w:vertAlign w:val="superscript"/>
                <w:lang w:val="ru-RU" w:eastAsia="en-US" w:bidi="en-US"/>
              </w:rPr>
              <w:t xml:space="preserve">3</w:t>
            </w:r>
            <w:r>
              <w:rPr>
                <w:lang w:val="ru-RU" w:eastAsia="en-US" w:bidi="en-US"/>
              </w:rPr>
              <w:t xml:space="preserve">/ч</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rFonts w:eastAsia="Times New Roman"/>
                <w:color w:val="000000"/>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rFonts w:eastAsia="Times New Roman"/>
                <w:color w:val="000000"/>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rFonts w:eastAsia="Times New Roman"/>
                <w:color w:val="000000"/>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rFonts w:eastAsia="Times New Roman"/>
                <w:color w:val="000000"/>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rFonts w:eastAsia="Times New Roman"/>
                <w:color w:val="000000"/>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rFonts w:eastAsia="Times New Roman"/>
                <w:color w:val="000000"/>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rFonts w:eastAsia="Times New Roman"/>
                <w:color w:val="000000"/>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Суммарная подключенная тепловая нагрузка существующих потребителей (с учетом тепловых потерь)</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09"/>
        </w:trPr>
        <w:tc>
          <w:tcPr>
            <w:tcW w:w="778" w:type="dxa"/>
            <w:vAlign w:val="center"/>
            <w:textDirection w:val="lrTb"/>
            <w:noWrap w:val="false"/>
          </w:tcPr>
          <w:p>
            <w:pPr>
              <w:pStyle w:val="1048"/>
              <w:rPr>
                <w:lang w:val="en-US" w:eastAsia="en-US" w:bidi="en-US"/>
              </w:rPr>
            </w:pPr>
            <w:r>
              <w:rPr>
                <w:lang w:val="en-US" w:eastAsia="en-US" w:bidi="en-US"/>
              </w:rPr>
              <w:t xml:space="preserve">2.5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Резерв (+) / дефицит (-) тепловой мощности котельной (все котлы в исправном состоянии)</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color w:val="000000"/>
                <w:lang w:val="ru-RU" w:eastAsia="en-US"/>
              </w:rPr>
              <w:t xml:space="preserve">+0,37</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color w:val="000000"/>
                <w:lang w:val="ru-RU" w:eastAsia="en-US"/>
              </w:rPr>
              <w:t xml:space="preserve">+0,37</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color w:val="000000"/>
                <w:lang w:val="ru-RU" w:eastAsia="en-US"/>
              </w:rPr>
              <w:t xml:space="preserve">+0,37</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+0,37</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+0,37</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+0,37</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color w:val="000000"/>
                <w:lang w:val="ru-RU" w:eastAsia="en-US"/>
              </w:rPr>
              <w:t xml:space="preserve">+0,37</w:t>
            </w:r>
            <w:r>
              <w:rPr>
                <w:color w:val="000000"/>
                <w:lang w:val="en-US" w:eastAsia="en-US" w:bidi="en-US"/>
              </w:rPr>
            </w:r>
            <w:r>
              <w:rPr>
                <w:color w:val="000000"/>
                <w:lang w:val="en-US" w:eastAsia="en-US" w:bidi="en-US"/>
              </w:rPr>
            </w:r>
          </w:p>
        </w:tc>
      </w:tr>
    </w:tbl>
    <w:p>
      <w:pPr>
        <w:pStyle w:val="992"/>
        <w:ind w:firstLine="0"/>
        <w:jc w:val="center"/>
        <w:keepNext/>
        <w:rPr>
          <w:highlight w:val="yellow"/>
          <w:lang w:eastAsia="ru-RU"/>
        </w:rPr>
      </w:pPr>
      <w:r>
        <w:rPr>
          <w:highlight w:val="yellow"/>
          <w:lang w:eastAsia="ru-RU"/>
        </w:rPr>
      </w:r>
      <w:r>
        <w:rPr>
          <w:highlight w:val="yellow"/>
          <w:lang w:eastAsia="ru-RU"/>
        </w:rPr>
      </w:r>
      <w:r>
        <w:rPr>
          <w:highlight w:val="yellow"/>
          <w:lang w:eastAsia="ru-RU"/>
        </w:rPr>
      </w:r>
    </w:p>
    <w:p>
      <w:pPr>
        <w:pStyle w:val="992"/>
        <w:ind w:firstLine="0"/>
        <w:jc w:val="center"/>
      </w:pPr>
      <w:r/>
      <w:r/>
    </w:p>
    <w:p>
      <w:pPr>
        <w:ind w:firstLine="0"/>
        <w:jc w:val="right"/>
      </w:pPr>
      <w:r>
        <w:rPr>
          <w:highlight w:val="none"/>
        </w:rPr>
      </w:r>
      <w:r>
        <w:rPr>
          <w:highlight w:val="none"/>
        </w:rPr>
      </w:r>
      <w:r/>
    </w:p>
    <w:p>
      <w:pPr>
        <w:ind w:firstLine="0"/>
        <w:jc w:val="right"/>
        <w:rPr>
          <w:highlight w:val="none"/>
        </w:rPr>
      </w:pPr>
      <w:r>
        <w:rPr>
          <w:highlight w:val="none"/>
        </w:rPr>
      </w:r>
      <w:r>
        <w:rPr>
          <w:highlight w:val="none"/>
        </w:rPr>
      </w:r>
      <w:r>
        <w:rPr>
          <w:highlight w:val="none"/>
        </w:rPr>
      </w:r>
    </w:p>
    <w:p>
      <w:pPr>
        <w:ind w:firstLine="0"/>
        <w:jc w:val="right"/>
        <w:rPr>
          <w:highlight w:val="none"/>
        </w:rPr>
      </w:pPr>
      <w:r>
        <w:rPr>
          <w:highlight w:val="none"/>
        </w:rPr>
      </w:r>
      <w:r>
        <w:rPr>
          <w:highlight w:val="none"/>
        </w:rPr>
      </w:r>
      <w:r>
        <w:rPr>
          <w:highlight w:val="none"/>
        </w:rPr>
      </w:r>
    </w:p>
    <w:p>
      <w:pPr>
        <w:pStyle w:val="992"/>
        <w:ind w:firstLine="0"/>
        <w:jc w:val="right"/>
        <w:rPr>
          <w:highlight w:val="none"/>
        </w:rPr>
      </w:pPr>
      <w:r>
        <w:t xml:space="preserve">Таблица 2.10</w:t>
      </w:r>
      <w:r>
        <w:rPr>
          <w:highlight w:val="none"/>
        </w:rPr>
      </w:r>
      <w:r>
        <w:rPr>
          <w:highlight w:val="none"/>
        </w:rPr>
      </w:r>
    </w:p>
    <w:p>
      <w:pPr>
        <w:pStyle w:val="992"/>
        <w:ind w:firstLine="0"/>
        <w:jc w:val="center"/>
      </w:pPr>
      <w:r>
        <w:t xml:space="preserve">Баланс тепловой мощности и тепловой энергии для котельной </w:t>
      </w:r>
      <w:r>
        <w:t xml:space="preserve">№ 11 Авиолесоохраны</w:t>
      </w:r>
      <w:r>
        <w:t xml:space="preserve"> </w:t>
      </w:r>
      <w:r>
        <w:rPr>
          <w:color w:val="000000"/>
          <w:szCs w:val="20"/>
        </w:rPr>
        <w:t xml:space="preserve">г. Великий Устюг</w:t>
      </w:r>
      <w:r/>
    </w:p>
    <w:tbl>
      <w:tblPr>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4A0" w:firstRow="1" w:lastRow="0" w:firstColumn="1" w:lastColumn="0" w:noHBand="0" w:noVBand="1"/>
      </w:tblPr>
      <w:tblGrid>
        <w:gridCol w:w="778"/>
        <w:gridCol w:w="6766"/>
        <w:gridCol w:w="1146"/>
        <w:gridCol w:w="1159"/>
        <w:gridCol w:w="1213"/>
        <w:gridCol w:w="1216"/>
        <w:gridCol w:w="1216"/>
        <w:gridCol w:w="1216"/>
        <w:gridCol w:w="12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blHeader/>
        </w:trPr>
        <w:tc>
          <w:tcPr>
            <w:tcW w:w="778" w:type="dxa"/>
            <w:vAlign w:val="center"/>
            <w:vMerge w:val="restart"/>
            <w:textDirection w:val="lrTb"/>
            <w:noWrap w:val="false"/>
          </w:tcPr>
          <w:p>
            <w:pPr>
              <w:pStyle w:val="1048"/>
              <w:rPr>
                <w:b/>
                <w:lang w:val="en-US" w:eastAsia="en-US" w:bidi="en-US"/>
              </w:rPr>
            </w:pPr>
            <w:r>
              <w:rPr>
                <w:b/>
                <w:lang w:val="en-US" w:eastAsia="en-US" w:bidi="en-US"/>
              </w:rPr>
              <w:t xml:space="preserve">№ п/п</w:t>
            </w:r>
            <w:r>
              <w:rPr>
                <w:b/>
                <w:lang w:val="en-US" w:eastAsia="en-US" w:bidi="en-US"/>
              </w:rPr>
            </w:r>
            <w:r>
              <w:rPr>
                <w:b/>
                <w:lang w:val="en-US" w:eastAsia="en-US" w:bidi="en-US"/>
              </w:rPr>
            </w:r>
          </w:p>
        </w:tc>
        <w:tc>
          <w:tcPr>
            <w:tcW w:w="6766" w:type="dxa"/>
            <w:vAlign w:val="center"/>
            <w:vMerge w:val="restart"/>
            <w:textDirection w:val="lrTb"/>
            <w:noWrap w:val="false"/>
          </w:tcPr>
          <w:p>
            <w:pPr>
              <w:pStyle w:val="1048"/>
              <w:rPr>
                <w:b/>
                <w:lang w:val="en-US" w:eastAsia="en-US" w:bidi="en-US"/>
              </w:rPr>
            </w:pPr>
            <w:r>
              <w:rPr>
                <w:b/>
                <w:lang w:val="en-US" w:eastAsia="en-US" w:bidi="en-US"/>
              </w:rPr>
              <w:t xml:space="preserve">Наименование показателя</w:t>
            </w:r>
            <w:r>
              <w:rPr>
                <w:b/>
                <w:lang w:val="en-US" w:eastAsia="en-US" w:bidi="en-US"/>
              </w:rPr>
            </w:r>
            <w:r>
              <w:rPr>
                <w:b/>
                <w:lang w:val="en-US" w:eastAsia="en-US" w:bidi="en-US"/>
              </w:rPr>
            </w:r>
          </w:p>
        </w:tc>
        <w:tc>
          <w:tcPr>
            <w:gridSpan w:val="7"/>
            <w:tcW w:w="8376" w:type="dxa"/>
            <w:vAlign w:val="center"/>
            <w:textDirection w:val="lrTb"/>
            <w:noWrap w:val="false"/>
          </w:tcPr>
          <w:p>
            <w:pPr>
              <w:pStyle w:val="1048"/>
              <w:rPr>
                <w:b/>
                <w:lang w:val="en-US" w:eastAsia="en-US" w:bidi="en-US"/>
              </w:rPr>
            </w:pPr>
            <w:r>
              <w:rPr>
                <w:b/>
                <w:lang w:val="ru-RU" w:eastAsia="en-US" w:bidi="en-US"/>
              </w:rPr>
              <w:t xml:space="preserve">Рассматриваемый период</w:t>
            </w:r>
            <w:r>
              <w:rPr>
                <w:b/>
                <w:lang w:val="en-US" w:eastAsia="en-US" w:bidi="en-US"/>
              </w:rPr>
              <w:t xml:space="preserve">, год</w:t>
            </w:r>
            <w:r>
              <w:rPr>
                <w:b/>
                <w:lang w:val="en-US" w:eastAsia="en-US" w:bidi="en-US"/>
              </w:rPr>
            </w:r>
            <w:r>
              <w:rPr>
                <w:b/>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0"/>
          <w:tblHeader/>
        </w:trPr>
        <w:tc>
          <w:tcPr>
            <w:tcW w:w="778"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6766"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1146" w:type="dxa"/>
            <w:vAlign w:val="center"/>
            <w:textDirection w:val="lrTb"/>
            <w:noWrap w:val="false"/>
          </w:tcPr>
          <w:p>
            <w:pPr>
              <w:pStyle w:val="1048"/>
              <w:rPr>
                <w:b/>
                <w:lang w:val="ru-RU" w:eastAsia="en-US" w:bidi="en-US"/>
              </w:rPr>
            </w:pPr>
            <w:r>
              <w:rPr>
                <w:b/>
                <w:lang w:val="ru-RU" w:eastAsia="en-US" w:bidi="en-US"/>
              </w:rPr>
              <w:t xml:space="preserve">2022 г. (факт)</w:t>
            </w:r>
            <w:r>
              <w:rPr>
                <w:b/>
                <w:lang w:val="ru-RU" w:eastAsia="en-US" w:bidi="en-US"/>
              </w:rPr>
            </w:r>
            <w:r>
              <w:rPr>
                <w:b/>
                <w:lang w:val="ru-RU" w:eastAsia="en-US" w:bidi="en-US"/>
              </w:rPr>
            </w:r>
          </w:p>
        </w:tc>
        <w:tc>
          <w:tcPr>
            <w:tcW w:w="1159" w:type="dxa"/>
            <w:vAlign w:val="center"/>
            <w:textDirection w:val="lrTb"/>
            <w:noWrap w:val="false"/>
          </w:tcPr>
          <w:p>
            <w:pPr>
              <w:pStyle w:val="1048"/>
              <w:rPr>
                <w:b/>
                <w:lang w:val="ru-RU" w:eastAsia="en-US" w:bidi="en-US"/>
              </w:rPr>
            </w:pPr>
            <w:r>
              <w:rPr>
                <w:b/>
                <w:lang w:val="ru-RU" w:eastAsia="en-US" w:bidi="en-US"/>
              </w:rPr>
              <w:t xml:space="preserve">2023г.</w:t>
            </w:r>
            <w:r>
              <w:rPr>
                <w:b/>
                <w:lang w:val="ru-RU" w:eastAsia="en-US" w:bidi="en-US"/>
              </w:rPr>
            </w:r>
            <w:r>
              <w:rPr>
                <w:b/>
                <w:lang w:val="ru-RU" w:eastAsia="en-US" w:bidi="en-US"/>
              </w:rPr>
            </w:r>
          </w:p>
        </w:tc>
        <w:tc>
          <w:tcPr>
            <w:tcW w:w="1213" w:type="dxa"/>
            <w:vAlign w:val="center"/>
            <w:textDirection w:val="lrTb"/>
            <w:noWrap w:val="false"/>
          </w:tcPr>
          <w:p>
            <w:pPr>
              <w:pStyle w:val="1048"/>
              <w:rPr>
                <w:b/>
                <w:lang w:val="ru-RU" w:eastAsia="en-US" w:bidi="en-US"/>
              </w:rPr>
            </w:pPr>
            <w:r>
              <w:rPr>
                <w:b/>
                <w:lang w:val="ru-RU" w:eastAsia="en-US" w:bidi="en-US"/>
              </w:rPr>
              <w:t xml:space="preserve">2024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2025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2026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2027 г.</w:t>
            </w:r>
            <w:r>
              <w:rPr>
                <w:b/>
                <w:lang w:val="ru-RU" w:eastAsia="en-US" w:bidi="en-US"/>
              </w:rPr>
            </w:r>
            <w:r>
              <w:rPr>
                <w:b/>
                <w:lang w:val="ru-RU" w:eastAsia="en-US" w:bidi="en-US"/>
              </w:rPr>
            </w:r>
          </w:p>
        </w:tc>
        <w:tc>
          <w:tcPr>
            <w:tcW w:w="1210" w:type="dxa"/>
            <w:vAlign w:val="center"/>
            <w:textDirection w:val="lrTb"/>
            <w:noWrap w:val="false"/>
          </w:tcPr>
          <w:p>
            <w:pPr>
              <w:pStyle w:val="1048"/>
              <w:rPr>
                <w:b/>
                <w:lang w:val="ru-RU" w:eastAsia="en-US" w:bidi="en-US"/>
              </w:rPr>
            </w:pPr>
            <w:r>
              <w:rPr>
                <w:b/>
                <w:lang w:val="ru-RU" w:eastAsia="en-US" w:bidi="en-US"/>
              </w:rPr>
              <w:t xml:space="preserve">2028-2033гг.</w:t>
            </w:r>
            <w:r>
              <w:rPr>
                <w:b/>
                <w:lang w:val="ru-RU" w:eastAsia="en-US" w:bidi="en-US"/>
              </w:rPr>
            </w:r>
            <w:r>
              <w:rPr>
                <w:b/>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Балансы тепловой мощности источника тепловой энергии</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Установленная тепловая мощность основного оборудования источника тепловой энергии,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0,1</w:t>
            </w:r>
            <w:r>
              <w:rPr>
                <w:rFonts w:eastAsia="Times New Roman"/>
                <w:sz w:val="20"/>
                <w:szCs w:val="20"/>
                <w:lang w:bidi="en-US"/>
              </w:rPr>
            </w:r>
            <w:r>
              <w:rPr>
                <w:rFonts w:eastAsia="Times New Roman"/>
                <w:sz w:val="20"/>
                <w:szCs w:val="20"/>
                <w:lang w:bidi="en-US"/>
              </w:rPr>
            </w:r>
          </w:p>
        </w:tc>
        <w:tc>
          <w:tcPr>
            <w:tcW w:w="1159"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0,1</w:t>
            </w:r>
            <w:r>
              <w:rPr>
                <w:rFonts w:eastAsia="Times New Roman"/>
                <w:sz w:val="20"/>
                <w:szCs w:val="20"/>
                <w:lang w:bidi="en-US"/>
              </w:rPr>
            </w:r>
            <w:r>
              <w:rPr>
                <w:rFonts w:eastAsia="Times New Roman"/>
                <w:sz w:val="20"/>
                <w:szCs w:val="20"/>
                <w:lang w:bidi="en-US"/>
              </w:rPr>
            </w:r>
          </w:p>
        </w:tc>
        <w:tc>
          <w:tcPr>
            <w:tcW w:w="1213"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0,1</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0,1</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0,1</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0,1</w:t>
            </w:r>
            <w:r>
              <w:rPr>
                <w:rFonts w:eastAsia="Times New Roman"/>
                <w:sz w:val="20"/>
                <w:szCs w:val="20"/>
                <w:lang w:bidi="en-US"/>
              </w:rPr>
            </w:r>
            <w:r>
              <w:rPr>
                <w:rFonts w:eastAsia="Times New Roman"/>
                <w:sz w:val="20"/>
                <w:szCs w:val="20"/>
                <w:lang w:bidi="en-US"/>
              </w:rPr>
            </w:r>
          </w:p>
        </w:tc>
        <w:tc>
          <w:tcPr>
            <w:tcW w:w="1210"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0,1</w:t>
            </w:r>
            <w:r>
              <w:rPr>
                <w:rFonts w:eastAsia="Times New Roman"/>
                <w:sz w:val="20"/>
                <w:szCs w:val="20"/>
                <w:lang w:bidi="en-US"/>
              </w:rPr>
            </w:r>
            <w:r>
              <w:rPr>
                <w:rFonts w:eastAsia="Times New Roman"/>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Технические ограничения на использование установленной тепловой мощности</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(фактическая), тепловая мощность,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eastAsia="ru-RU" w:bidi="en-US"/>
              </w:rPr>
            </w:pPr>
            <w:r>
              <w:rPr>
                <w:rFonts w:eastAsia="Times New Roman"/>
                <w:sz w:val="20"/>
                <w:szCs w:val="20"/>
                <w:lang w:bidi="en-US"/>
              </w:rPr>
              <w:t xml:space="preserve">0,1</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center"/>
            <w:textDirection w:val="lrTb"/>
            <w:noWrap w:val="false"/>
          </w:tcPr>
          <w:p>
            <w:pPr>
              <w:pStyle w:val="992"/>
              <w:ind w:firstLine="0"/>
              <w:jc w:val="center"/>
              <w:rPr>
                <w:rFonts w:eastAsia="Times New Roman"/>
                <w:color w:val="000000"/>
                <w:sz w:val="20"/>
                <w:szCs w:val="20"/>
                <w:lang w:eastAsia="ru-RU" w:bidi="en-US"/>
              </w:rPr>
            </w:pPr>
            <w:r>
              <w:rPr>
                <w:rFonts w:eastAsia="Times New Roman"/>
                <w:sz w:val="20"/>
                <w:szCs w:val="20"/>
                <w:lang w:bidi="en-US"/>
              </w:rPr>
              <w:t xml:space="preserve">0,1</w:t>
            </w:r>
            <w:r>
              <w:rPr>
                <w:rFonts w:eastAsia="Times New Roman"/>
                <w:color w:val="000000"/>
                <w:sz w:val="20"/>
                <w:szCs w:val="20"/>
                <w:lang w:eastAsia="ru-RU" w:bidi="en-US"/>
              </w:rPr>
            </w:r>
            <w:r>
              <w:rPr>
                <w:rFonts w:eastAsia="Times New Roman"/>
                <w:color w:val="000000"/>
                <w:sz w:val="20"/>
                <w:szCs w:val="20"/>
                <w:lang w:eastAsia="ru-RU" w:bidi="en-US"/>
              </w:rPr>
            </w:r>
          </w:p>
        </w:tc>
        <w:tc>
          <w:tcPr>
            <w:tcW w:w="1213" w:type="dxa"/>
            <w:vAlign w:val="center"/>
            <w:textDirection w:val="lrTb"/>
            <w:noWrap w:val="false"/>
          </w:tcPr>
          <w:p>
            <w:pPr>
              <w:pStyle w:val="992"/>
              <w:ind w:firstLine="0"/>
              <w:jc w:val="center"/>
              <w:rPr>
                <w:rFonts w:eastAsia="Times New Roman"/>
                <w:color w:val="000000"/>
                <w:sz w:val="20"/>
                <w:szCs w:val="20"/>
                <w:lang w:val="en-US" w:eastAsia="ru-RU" w:bidi="en-US"/>
              </w:rPr>
            </w:pPr>
            <w:r>
              <w:rPr>
                <w:rFonts w:eastAsia="Times New Roman"/>
                <w:sz w:val="20"/>
                <w:szCs w:val="20"/>
                <w:lang w:bidi="en-US"/>
              </w:rPr>
              <w:t xml:space="preserve">0,1</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eastAsia="ru-RU" w:bidi="en-US"/>
              </w:rPr>
            </w:pPr>
            <w:r>
              <w:rPr>
                <w:rFonts w:eastAsia="Times New Roman"/>
                <w:sz w:val="20"/>
                <w:szCs w:val="20"/>
                <w:lang w:bidi="en-US"/>
              </w:rPr>
              <w:t xml:space="preserve">0,1</w:t>
            </w:r>
            <w:r>
              <w:rPr>
                <w:rFonts w:eastAsia="Times New Roman"/>
                <w:color w:val="000000"/>
                <w:sz w:val="20"/>
                <w:szCs w:val="20"/>
                <w:lang w:eastAsia="ru-RU" w:bidi="en-US"/>
              </w:rPr>
            </w:r>
            <w:r>
              <w:rPr>
                <w:rFonts w:eastAsia="Times New Roman"/>
                <w:color w:val="000000"/>
                <w:sz w:val="20"/>
                <w:szCs w:val="20"/>
                <w:lang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rFonts w:eastAsia="Times New Roman"/>
                <w:sz w:val="20"/>
                <w:szCs w:val="20"/>
                <w:lang w:bidi="en-US"/>
              </w:rPr>
              <w:t xml:space="preserve">0,1</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rFonts w:eastAsia="Times New Roman"/>
                <w:sz w:val="20"/>
                <w:szCs w:val="20"/>
                <w:lang w:bidi="en-US"/>
              </w:rPr>
              <w:t xml:space="preserve">0,1</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0" w:type="dxa"/>
            <w:vAlign w:val="center"/>
            <w:textDirection w:val="lrTb"/>
            <w:noWrap w:val="false"/>
          </w:tcPr>
          <w:p>
            <w:pPr>
              <w:pStyle w:val="992"/>
              <w:ind w:firstLine="0"/>
              <w:jc w:val="center"/>
              <w:rPr>
                <w:rFonts w:eastAsia="Times New Roman"/>
                <w:color w:val="000000"/>
                <w:sz w:val="20"/>
                <w:szCs w:val="20"/>
                <w:lang w:val="en-US" w:eastAsia="ru-RU" w:bidi="en-US"/>
              </w:rPr>
            </w:pPr>
            <w:r>
              <w:rPr>
                <w:rFonts w:eastAsia="Times New Roman"/>
                <w:sz w:val="20"/>
                <w:szCs w:val="20"/>
                <w:lang w:bidi="en-US"/>
              </w:rPr>
              <w:t xml:space="preserve">0,1</w:t>
            </w:r>
            <w:r>
              <w:rPr>
                <w:rFonts w:eastAsia="Times New Roman"/>
                <w:color w:val="000000"/>
                <w:sz w:val="20"/>
                <w:szCs w:val="20"/>
                <w:lang w:val="en-US" w:eastAsia="ru-RU" w:bidi="en-US"/>
              </w:rPr>
            </w:r>
            <w:r>
              <w:rPr>
                <w:rFonts w:eastAsia="Times New Roman"/>
                <w:color w:val="000000"/>
                <w:sz w:val="20"/>
                <w:szCs w:val="20"/>
                <w:lang w:val="en-US" w:eastAsia="ru-RU"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Расход тепла на собственные нужды,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0,002</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0,002</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0,002</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0,002</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0,002</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0,002</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0,002</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тепловая мощность источника нетто, Гкал/ч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ru-RU" w:eastAsia="en-US"/>
              </w:rPr>
              <w:t xml:space="preserve">0,1</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ru-RU" w:eastAsia="en-US"/>
              </w:rPr>
              <w:t xml:space="preserve">0,1</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ru-RU" w:eastAsia="en-US"/>
              </w:rPr>
              <w:t xml:space="preserve">0,1</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0,1</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0,1</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0,1</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ru-RU" w:eastAsia="en-US"/>
              </w:rPr>
              <w:t xml:space="preserve">0,1</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1.6</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Тепловая мощность котельной для выдач</w:t>
            </w:r>
            <w:r>
              <w:rPr>
                <w:lang w:val="ru-RU" w:eastAsia="en-US" w:bidi="en-US"/>
              </w:rPr>
              <w:t xml:space="preserve">и в сеть по условию п. 5.4 СНиП 41-02-2003 «Тепловые сети – (при авариях (отказах), на источнике теплоты с отказом самого мощного котла на выходных коллекторах котельной должен обеспечиваться отпуск теплоты не менее 90% от расчетной подключенной нагрузки).</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color w:val="000000"/>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en-US" w:eastAsia="en-US" w:bidi="en-US"/>
              </w:rPr>
            </w:pPr>
            <w:r>
              <w:rPr>
                <w:color w:val="000000"/>
                <w:lang w:val="ru-RU"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331"/>
              <w:jc w:val="center"/>
              <w:rPr>
                <w:rFonts w:ascii="Times New Roman" w:hAnsi="Times New Roman" w:cs="Times New Roman"/>
                <w:lang w:val="ru-RU" w:bidi="en-US"/>
              </w:rPr>
            </w:pPr>
            <w:r>
              <w:rPr>
                <w:rFonts w:ascii="Times New Roman" w:hAnsi="Times New Roman" w:cs="Times New Roman"/>
                <w:lang w:val="ru-RU" w:bidi="en-US"/>
              </w:rPr>
              <w:t xml:space="preserve">-</w:t>
            </w:r>
            <w:r>
              <w:rPr>
                <w:rFonts w:ascii="Times New Roman" w:hAnsi="Times New Roman" w:cs="Times New Roman"/>
                <w:lang w:val="ru-RU" w:bidi="en-US"/>
              </w:rPr>
            </w:r>
            <w:r>
              <w:rPr>
                <w:rFonts w:ascii="Times New Roman" w:hAnsi="Times New Roman" w:cs="Times New Roman"/>
                <w:lang w:val="ru-RU"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Подключенная тепловая нагрузка, в т.ч.:-</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83"/>
        </w:trPr>
        <w:tc>
          <w:tcPr>
            <w:tcW w:w="778" w:type="dxa"/>
            <w:vAlign w:val="center"/>
            <w:textDirection w:val="lrTb"/>
            <w:noWrap w:val="false"/>
          </w:tcPr>
          <w:p>
            <w:pPr>
              <w:pStyle w:val="1048"/>
              <w:rPr>
                <w:lang w:val="en-US" w:eastAsia="en-US" w:bidi="en-US"/>
              </w:rPr>
            </w:pPr>
            <w:r>
              <w:rPr>
                <w:lang w:val="en-US" w:eastAsia="en-US" w:bidi="en-US"/>
              </w:rPr>
              <w:t xml:space="preserve">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Расчетная тепловая нагрузка потребителей, Гкал/ч в том числе:</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2.1.1</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w:t>
            </w:r>
            <w:r>
              <w:rPr>
                <w:lang w:val="en-US" w:eastAsia="en-US" w:bidi="en-US"/>
              </w:rPr>
              <w:t xml:space="preserve"> отопление</w:t>
            </w:r>
            <w:r>
              <w:rPr>
                <w:lang w:val="en-US" w:eastAsia="en-US" w:bidi="en-US"/>
              </w:rPr>
            </w:r>
            <w:r>
              <w:rPr>
                <w:lang w:val="en-US"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0,05</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center"/>
            <w:textDirection w:val="lrTb"/>
            <w:noWrap w:val="false"/>
          </w:tcPr>
          <w:p>
            <w:pPr>
              <w:pStyle w:val="1048"/>
              <w:rPr>
                <w:color w:val="000000"/>
                <w:lang w:val="en-US" w:eastAsia="en-US" w:bidi="en-US"/>
              </w:rPr>
            </w:pPr>
            <w:r>
              <w:rPr>
                <w:color w:val="000000"/>
                <w:lang w:val="ru-RU" w:eastAsia="en-US"/>
              </w:rPr>
              <w:t xml:space="preserve">0,05</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color w:val="000000"/>
                <w:lang w:val="ru-RU" w:eastAsia="en-US"/>
              </w:rPr>
              <w:t xml:space="preserve">0,05</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0,05</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0,05</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0,05</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color w:val="000000"/>
                <w:lang w:val="ru-RU" w:eastAsia="en-US"/>
              </w:rPr>
              <w:t xml:space="preserve">0,05</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en-US" w:eastAsia="en-US" w:bidi="en-US"/>
              </w:rPr>
              <w:t xml:space="preserve">- </w:t>
            </w:r>
            <w:r>
              <w:rPr>
                <w:lang w:val="ru-RU" w:eastAsia="en-US" w:bidi="en-US"/>
              </w:rPr>
              <w:t xml:space="preserve">на</w:t>
            </w:r>
            <w:r>
              <w:rPr>
                <w:lang w:val="en-US" w:eastAsia="en-US" w:bidi="en-US"/>
              </w:rPr>
              <w:t xml:space="preserve"> </w:t>
            </w:r>
            <w:r>
              <w:rPr>
                <w:lang w:val="ru-RU" w:eastAsia="en-US" w:bidi="en-US"/>
              </w:rPr>
              <w:t xml:space="preserve">вентиляцию</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2.1.3</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 системы</w:t>
            </w:r>
            <w:r>
              <w:rPr>
                <w:lang w:val="en-US" w:eastAsia="en-US" w:bidi="en-US"/>
              </w:rPr>
              <w:t xml:space="preserve"> ГВС</w:t>
            </w:r>
            <w:r>
              <w:rPr>
                <w:lang w:val="en-US" w:eastAsia="en-US" w:bidi="en-US"/>
              </w:rPr>
            </w:r>
            <w:r>
              <w:rPr>
                <w:lang w:val="en-US"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2.1.4</w:t>
            </w:r>
            <w:r>
              <w:rPr>
                <w:lang w:val="en-US" w:eastAsia="en-US" w:bidi="en-US"/>
              </w:rPr>
            </w:r>
            <w:r>
              <w:rPr>
                <w:lang w:val="en-US" w:eastAsia="en-US" w:bidi="en-US"/>
              </w:rPr>
            </w:r>
          </w:p>
        </w:tc>
        <w:tc>
          <w:tcPr>
            <w:tcW w:w="6766" w:type="dxa"/>
            <w:vAlign w:val="center"/>
            <w:textDirection w:val="lrTb"/>
            <w:noWrap w:val="false"/>
          </w:tcPr>
          <w:p>
            <w:pPr>
              <w:pStyle w:val="1048"/>
              <w:jc w:val="both"/>
              <w:rPr>
                <w:vertAlign w:val="superscript"/>
                <w:lang w:val="ru-RU" w:eastAsia="en-US" w:bidi="en-US"/>
              </w:rPr>
            </w:pPr>
            <w:r>
              <w:rPr>
                <w:lang w:val="ru-RU" w:eastAsia="en-US" w:bidi="en-US"/>
              </w:rPr>
              <w:t xml:space="preserve">- пар на промышленные нужды 6-8 кгс/см</w:t>
            </w:r>
            <w:r>
              <w:rPr>
                <w:vertAlign w:val="superscript"/>
                <w:lang w:val="ru-RU" w:eastAsia="en-US" w:bidi="en-US"/>
              </w:rPr>
              <w:t xml:space="preserve">2</w:t>
            </w:r>
            <w:r>
              <w:rPr>
                <w:vertAlign w:val="superscript"/>
                <w:lang w:val="ru-RU" w:eastAsia="en-US" w:bidi="en-US"/>
              </w:rPr>
            </w:r>
            <w:r>
              <w:rPr>
                <w:vertAlign w:val="superscript"/>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w:t>
            </w:r>
            <w:r>
              <w:rPr>
                <w:lang w:val="en-US" w:eastAsia="en-US" w:bidi="en-US"/>
              </w:rPr>
            </w:r>
            <w:r>
              <w:rPr>
                <w:lang w:val="en-US" w:eastAsia="en-US" w:bidi="en-US"/>
              </w:rPr>
            </w:r>
          </w:p>
        </w:tc>
        <w:tc>
          <w:tcPr>
            <w:tcW w:w="6766" w:type="dxa"/>
            <w:vAlign w:val="top"/>
            <w:textDirection w:val="lrTb"/>
            <w:noWrap w:val="false"/>
          </w:tcPr>
          <w:p>
            <w:pPr>
              <w:pStyle w:val="1048"/>
              <w:jc w:val="both"/>
              <w:rPr>
                <w:lang w:val="ru-RU" w:eastAsia="en-US" w:bidi="en-US"/>
              </w:rPr>
            </w:pPr>
            <w:r>
              <w:rPr>
                <w:lang w:val="ru-RU" w:eastAsia="en-US" w:bidi="en-US"/>
              </w:rPr>
              <w:t xml:space="preserve">- горячая вода на промышленные нужды (50</w:t>
            </w:r>
            <w:r>
              <w:rPr>
                <w:vertAlign w:val="superscript"/>
                <w:lang w:val="ru-RU" w:eastAsia="en-US" w:bidi="en-US"/>
              </w:rPr>
              <w:t xml:space="preserve">о </w:t>
            </w:r>
            <w:r>
              <w:rPr>
                <w:lang w:val="ru-RU" w:eastAsia="en-US" w:bidi="en-US"/>
              </w:rPr>
              <w:t xml:space="preserve">С)</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Потери тепловой энергии через теплоизоляционные конструкции наружных тепловых сетей и с нормативной утечкой, в т.ч.: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 затраты теплоносителя на компенсацию потерь, м</w:t>
            </w:r>
            <w:r>
              <w:rPr>
                <w:vertAlign w:val="superscript"/>
                <w:lang w:val="ru-RU" w:eastAsia="en-US" w:bidi="en-US"/>
              </w:rPr>
              <w:t xml:space="preserve">3</w:t>
            </w:r>
            <w:r>
              <w:rPr>
                <w:lang w:val="ru-RU" w:eastAsia="en-US" w:bidi="en-US"/>
              </w:rPr>
              <w:t xml:space="preserve">/ч</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Суммарная подключенная тепловая нагрузка существующих потребителей (с учетом тепловых потерь)</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Резерв (+) / дефицит (-) тепловой мощности котельной (все котлы в исправном состоянии)</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color w:val="000000"/>
                <w:lang w:val="ru-RU" w:eastAsia="en-US"/>
              </w:rPr>
              <w:t xml:space="preserve">+0,05</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color w:val="000000"/>
                <w:lang w:val="ru-RU" w:eastAsia="en-US"/>
              </w:rPr>
              <w:t xml:space="preserve">+0,05</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color w:val="000000"/>
                <w:lang w:val="ru-RU" w:eastAsia="en-US"/>
              </w:rPr>
              <w:t xml:space="preserve">+0,05</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+0,05</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+0,05</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+0,05</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color w:val="000000"/>
                <w:lang w:val="ru-RU" w:eastAsia="en-US"/>
              </w:rPr>
              <w:t xml:space="preserve">+0,05</w:t>
            </w:r>
            <w:r>
              <w:rPr>
                <w:color w:val="000000"/>
                <w:lang w:val="en-US" w:eastAsia="en-US" w:bidi="en-US"/>
              </w:rPr>
            </w:r>
            <w:r>
              <w:rPr>
                <w:color w:val="000000"/>
                <w:lang w:val="en-US" w:eastAsia="en-US" w:bidi="en-US"/>
              </w:rPr>
            </w:r>
          </w:p>
        </w:tc>
      </w:tr>
    </w:tbl>
    <w:p>
      <w:pPr>
        <w:pStyle w:val="992"/>
        <w:ind w:firstLine="0"/>
        <w:jc w:val="center"/>
        <w:rPr>
          <w:highlight w:val="yellow"/>
          <w:lang w:eastAsia="ru-RU"/>
        </w:rPr>
      </w:pPr>
      <w:r>
        <w:rPr>
          <w:highlight w:val="yellow"/>
          <w:lang w:eastAsia="ru-RU"/>
        </w:rPr>
      </w:r>
      <w:r>
        <w:rPr>
          <w:highlight w:val="yellow"/>
          <w:lang w:eastAsia="ru-RU"/>
        </w:rPr>
      </w:r>
      <w:r>
        <w:rPr>
          <w:highlight w:val="yellow"/>
          <w:lang w:eastAsia="ru-RU"/>
        </w:rPr>
      </w:r>
    </w:p>
    <w:p>
      <w:pPr>
        <w:pStyle w:val="992"/>
        <w:ind w:firstLine="0"/>
        <w:jc w:val="center"/>
      </w:pPr>
      <w:r/>
      <w:r/>
    </w:p>
    <w:p>
      <w:pPr>
        <w:ind w:firstLine="0"/>
        <w:jc w:val="right"/>
        <w:keepNext/>
      </w:pPr>
      <w:r>
        <w:rPr>
          <w:highlight w:val="none"/>
        </w:rPr>
      </w:r>
      <w:r>
        <w:rPr>
          <w:highlight w:val="none"/>
        </w:rPr>
      </w:r>
      <w:r/>
    </w:p>
    <w:p>
      <w:pPr>
        <w:ind w:firstLine="0"/>
        <w:jc w:val="right"/>
        <w:keepNext/>
        <w:rPr>
          <w:highlight w:val="none"/>
        </w:rPr>
      </w:pPr>
      <w:r>
        <w:rPr>
          <w:highlight w:val="none"/>
        </w:rPr>
      </w:r>
      <w:r>
        <w:rPr>
          <w:highlight w:val="none"/>
        </w:rPr>
      </w:r>
      <w:r>
        <w:rPr>
          <w:highlight w:val="none"/>
        </w:rPr>
      </w:r>
    </w:p>
    <w:p>
      <w:pPr>
        <w:pStyle w:val="992"/>
        <w:ind w:firstLine="0"/>
        <w:jc w:val="right"/>
        <w:keepNext/>
        <w:rPr>
          <w:highlight w:val="none"/>
        </w:rPr>
      </w:pPr>
      <w:r>
        <w:t xml:space="preserve">Таблица 2.11</w:t>
      </w:r>
      <w:r>
        <w:rPr>
          <w:highlight w:val="none"/>
        </w:rPr>
      </w:r>
      <w:r>
        <w:rPr>
          <w:highlight w:val="none"/>
        </w:rPr>
      </w:r>
    </w:p>
    <w:p>
      <w:pPr>
        <w:pStyle w:val="992"/>
        <w:ind w:firstLine="0"/>
        <w:jc w:val="center"/>
        <w:keepNext/>
      </w:pPr>
      <w:r>
        <w:t xml:space="preserve">Баланс тепловой мощности и тепловой энергии для котельной </w:t>
      </w:r>
      <w:r>
        <w:t xml:space="preserve"> </w:t>
      </w:r>
      <w:r>
        <w:t xml:space="preserve">№ 12 БМК (Энергоцентр)</w:t>
      </w:r>
      <w:r>
        <w:t xml:space="preserve"> </w:t>
      </w:r>
      <w:r>
        <w:rPr>
          <w:color w:val="000000"/>
          <w:szCs w:val="20"/>
        </w:rPr>
        <w:t xml:space="preserve">г. Великий Устюг</w:t>
      </w:r>
      <w:r/>
    </w:p>
    <w:tbl>
      <w:tblPr>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4A0" w:firstRow="1" w:lastRow="0" w:firstColumn="1" w:lastColumn="0" w:noHBand="0" w:noVBand="1"/>
      </w:tblPr>
      <w:tblGrid>
        <w:gridCol w:w="778"/>
        <w:gridCol w:w="6766"/>
        <w:gridCol w:w="1146"/>
        <w:gridCol w:w="1159"/>
        <w:gridCol w:w="1213"/>
        <w:gridCol w:w="1216"/>
        <w:gridCol w:w="1216"/>
        <w:gridCol w:w="1216"/>
        <w:gridCol w:w="12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blHeader/>
        </w:trPr>
        <w:tc>
          <w:tcPr>
            <w:tcW w:w="778" w:type="dxa"/>
            <w:vAlign w:val="center"/>
            <w:vMerge w:val="restart"/>
            <w:textDirection w:val="lrTb"/>
            <w:noWrap w:val="false"/>
          </w:tcPr>
          <w:p>
            <w:pPr>
              <w:pStyle w:val="1048"/>
              <w:rPr>
                <w:b/>
                <w:lang w:val="en-US" w:eastAsia="en-US" w:bidi="en-US"/>
              </w:rPr>
            </w:pPr>
            <w:r>
              <w:rPr>
                <w:b/>
                <w:lang w:val="en-US" w:eastAsia="en-US" w:bidi="en-US"/>
              </w:rPr>
              <w:t xml:space="preserve">№ п/п</w:t>
            </w:r>
            <w:r>
              <w:rPr>
                <w:b/>
                <w:lang w:val="en-US" w:eastAsia="en-US" w:bidi="en-US"/>
              </w:rPr>
            </w:r>
            <w:r>
              <w:rPr>
                <w:b/>
                <w:lang w:val="en-US" w:eastAsia="en-US" w:bidi="en-US"/>
              </w:rPr>
            </w:r>
          </w:p>
        </w:tc>
        <w:tc>
          <w:tcPr>
            <w:tcW w:w="6766" w:type="dxa"/>
            <w:vAlign w:val="center"/>
            <w:vMerge w:val="restart"/>
            <w:textDirection w:val="lrTb"/>
            <w:noWrap w:val="false"/>
          </w:tcPr>
          <w:p>
            <w:pPr>
              <w:pStyle w:val="1048"/>
              <w:rPr>
                <w:b/>
                <w:lang w:val="en-US" w:eastAsia="en-US" w:bidi="en-US"/>
              </w:rPr>
            </w:pPr>
            <w:r>
              <w:rPr>
                <w:b/>
                <w:lang w:val="en-US" w:eastAsia="en-US" w:bidi="en-US"/>
              </w:rPr>
              <w:t xml:space="preserve">Наименование показателя</w:t>
            </w:r>
            <w:r>
              <w:rPr>
                <w:b/>
                <w:lang w:val="en-US" w:eastAsia="en-US" w:bidi="en-US"/>
              </w:rPr>
            </w:r>
            <w:r>
              <w:rPr>
                <w:b/>
                <w:lang w:val="en-US" w:eastAsia="en-US" w:bidi="en-US"/>
              </w:rPr>
            </w:r>
          </w:p>
        </w:tc>
        <w:tc>
          <w:tcPr>
            <w:gridSpan w:val="7"/>
            <w:tcW w:w="8376" w:type="dxa"/>
            <w:vAlign w:val="center"/>
            <w:textDirection w:val="lrTb"/>
            <w:noWrap w:val="false"/>
          </w:tcPr>
          <w:p>
            <w:pPr>
              <w:pStyle w:val="1048"/>
              <w:rPr>
                <w:b/>
                <w:lang w:val="en-US" w:eastAsia="en-US" w:bidi="en-US"/>
              </w:rPr>
            </w:pPr>
            <w:r>
              <w:rPr>
                <w:b/>
                <w:lang w:val="ru-RU" w:eastAsia="en-US" w:bidi="en-US"/>
              </w:rPr>
              <w:t xml:space="preserve">Рассматриваемый период</w:t>
            </w:r>
            <w:r>
              <w:rPr>
                <w:b/>
                <w:lang w:val="en-US" w:eastAsia="en-US" w:bidi="en-US"/>
              </w:rPr>
              <w:t xml:space="preserve">, год</w:t>
            </w:r>
            <w:r>
              <w:rPr>
                <w:b/>
                <w:lang w:val="en-US" w:eastAsia="en-US" w:bidi="en-US"/>
              </w:rPr>
            </w:r>
            <w:r>
              <w:rPr>
                <w:b/>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0"/>
          <w:tblHeader/>
        </w:trPr>
        <w:tc>
          <w:tcPr>
            <w:tcW w:w="778"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6766"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1146" w:type="dxa"/>
            <w:vAlign w:val="center"/>
            <w:textDirection w:val="lrTb"/>
            <w:noWrap w:val="false"/>
          </w:tcPr>
          <w:p>
            <w:pPr>
              <w:pStyle w:val="1048"/>
              <w:rPr>
                <w:b/>
                <w:lang w:val="ru-RU" w:eastAsia="en-US" w:bidi="en-US"/>
              </w:rPr>
            </w:pPr>
            <w:r>
              <w:rPr>
                <w:b/>
                <w:lang w:val="ru-RU" w:eastAsia="en-US" w:bidi="en-US"/>
              </w:rPr>
              <w:t xml:space="preserve">2022 г. (факт)</w:t>
            </w:r>
            <w:r>
              <w:rPr>
                <w:b/>
                <w:lang w:val="ru-RU" w:eastAsia="en-US" w:bidi="en-US"/>
              </w:rPr>
            </w:r>
            <w:r>
              <w:rPr>
                <w:b/>
                <w:lang w:val="ru-RU" w:eastAsia="en-US" w:bidi="en-US"/>
              </w:rPr>
            </w:r>
          </w:p>
        </w:tc>
        <w:tc>
          <w:tcPr>
            <w:tcW w:w="1159" w:type="dxa"/>
            <w:vAlign w:val="center"/>
            <w:textDirection w:val="lrTb"/>
            <w:noWrap w:val="false"/>
          </w:tcPr>
          <w:p>
            <w:pPr>
              <w:pStyle w:val="1048"/>
              <w:rPr>
                <w:b/>
                <w:lang w:val="ru-RU" w:eastAsia="en-US" w:bidi="en-US"/>
              </w:rPr>
            </w:pPr>
            <w:r>
              <w:rPr>
                <w:b/>
                <w:lang w:val="ru-RU" w:eastAsia="en-US" w:bidi="en-US"/>
              </w:rPr>
              <w:t xml:space="preserve">2023г.</w:t>
            </w:r>
            <w:r>
              <w:rPr>
                <w:b/>
                <w:lang w:val="ru-RU" w:eastAsia="en-US" w:bidi="en-US"/>
              </w:rPr>
            </w:r>
            <w:r>
              <w:rPr>
                <w:b/>
                <w:lang w:val="ru-RU" w:eastAsia="en-US" w:bidi="en-US"/>
              </w:rPr>
            </w:r>
          </w:p>
        </w:tc>
        <w:tc>
          <w:tcPr>
            <w:tcW w:w="1213" w:type="dxa"/>
            <w:vAlign w:val="center"/>
            <w:textDirection w:val="lrTb"/>
            <w:noWrap w:val="false"/>
          </w:tcPr>
          <w:p>
            <w:pPr>
              <w:pStyle w:val="1048"/>
              <w:rPr>
                <w:b/>
                <w:lang w:val="ru-RU" w:eastAsia="en-US" w:bidi="en-US"/>
              </w:rPr>
            </w:pPr>
            <w:r>
              <w:rPr>
                <w:b/>
                <w:lang w:val="ru-RU" w:eastAsia="en-US" w:bidi="en-US"/>
              </w:rPr>
              <w:t xml:space="preserve">2024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2025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2026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2027 г.</w:t>
            </w:r>
            <w:r>
              <w:rPr>
                <w:b/>
                <w:lang w:val="ru-RU" w:eastAsia="en-US" w:bidi="en-US"/>
              </w:rPr>
            </w:r>
            <w:r>
              <w:rPr>
                <w:b/>
                <w:lang w:val="ru-RU" w:eastAsia="en-US" w:bidi="en-US"/>
              </w:rPr>
            </w:r>
          </w:p>
        </w:tc>
        <w:tc>
          <w:tcPr>
            <w:tcW w:w="1210" w:type="dxa"/>
            <w:vAlign w:val="center"/>
            <w:textDirection w:val="lrTb"/>
            <w:noWrap w:val="false"/>
          </w:tcPr>
          <w:p>
            <w:pPr>
              <w:pStyle w:val="1048"/>
              <w:rPr>
                <w:b/>
                <w:lang w:val="ru-RU" w:eastAsia="en-US" w:bidi="en-US"/>
              </w:rPr>
            </w:pPr>
            <w:r>
              <w:rPr>
                <w:b/>
                <w:lang w:val="ru-RU" w:eastAsia="en-US" w:bidi="en-US"/>
              </w:rPr>
              <w:t xml:space="preserve">2028-2033гг.</w:t>
            </w:r>
            <w:r>
              <w:rPr>
                <w:b/>
                <w:lang w:val="ru-RU" w:eastAsia="en-US" w:bidi="en-US"/>
              </w:rPr>
            </w:r>
            <w:r>
              <w:rPr>
                <w:b/>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Балансы тепловой мощности источника тепловой энергии</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Установленная тепловая мощность основного оборудования источника тепловой энергии,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8,43</w:t>
            </w:r>
            <w:r>
              <w:rPr>
                <w:rFonts w:eastAsia="Times New Roman"/>
                <w:sz w:val="20"/>
                <w:szCs w:val="20"/>
                <w:lang w:bidi="en-US"/>
              </w:rPr>
            </w:r>
            <w:r>
              <w:rPr>
                <w:rFonts w:eastAsia="Times New Roman"/>
                <w:sz w:val="20"/>
                <w:szCs w:val="20"/>
                <w:lang w:bidi="en-US"/>
              </w:rPr>
            </w:r>
          </w:p>
        </w:tc>
        <w:tc>
          <w:tcPr>
            <w:tcW w:w="1159"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8,43</w:t>
            </w:r>
            <w:r>
              <w:rPr>
                <w:rFonts w:eastAsia="Times New Roman"/>
                <w:sz w:val="20"/>
                <w:szCs w:val="20"/>
                <w:lang w:bidi="en-US"/>
              </w:rPr>
            </w:r>
            <w:r>
              <w:rPr>
                <w:rFonts w:eastAsia="Times New Roman"/>
                <w:sz w:val="20"/>
                <w:szCs w:val="20"/>
                <w:lang w:bidi="en-US"/>
              </w:rPr>
            </w:r>
          </w:p>
        </w:tc>
        <w:tc>
          <w:tcPr>
            <w:tcW w:w="1213"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8,43</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8,43</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8,43</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8,43</w:t>
            </w:r>
            <w:r>
              <w:rPr>
                <w:rFonts w:eastAsia="Times New Roman"/>
                <w:sz w:val="20"/>
                <w:szCs w:val="20"/>
                <w:lang w:bidi="en-US"/>
              </w:rPr>
            </w:r>
            <w:r>
              <w:rPr>
                <w:rFonts w:eastAsia="Times New Roman"/>
                <w:sz w:val="20"/>
                <w:szCs w:val="20"/>
                <w:lang w:bidi="en-US"/>
              </w:rPr>
            </w:r>
          </w:p>
        </w:tc>
        <w:tc>
          <w:tcPr>
            <w:tcW w:w="1210"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8,43</w:t>
            </w:r>
            <w:r>
              <w:rPr>
                <w:rFonts w:eastAsia="Times New Roman"/>
                <w:sz w:val="20"/>
                <w:szCs w:val="20"/>
                <w:lang w:bidi="en-US"/>
              </w:rPr>
            </w:r>
            <w:r>
              <w:rPr>
                <w:rFonts w:eastAsia="Times New Roman"/>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Технические ограничения на использование установленной тепловой мощности</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(фактическая), тепловая мощность,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8,43</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8,43</w:t>
            </w:r>
            <w:r>
              <w:rPr>
                <w:rFonts w:eastAsia="Times New Roman"/>
                <w:color w:val="000000"/>
                <w:sz w:val="20"/>
                <w:szCs w:val="20"/>
                <w:lang w:eastAsia="ru-RU" w:bidi="en-US"/>
              </w:rPr>
            </w:r>
            <w:r>
              <w:rPr>
                <w:rFonts w:eastAsia="Times New Roman"/>
                <w:color w:val="000000"/>
                <w:sz w:val="20"/>
                <w:szCs w:val="20"/>
                <w:lang w:eastAsia="ru-RU" w:bidi="en-US"/>
              </w:rPr>
            </w:r>
          </w:p>
        </w:tc>
        <w:tc>
          <w:tcPr>
            <w:tcW w:w="1213"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8,43</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8,43</w:t>
            </w:r>
            <w:r>
              <w:rPr>
                <w:rFonts w:eastAsia="Times New Roman"/>
                <w:color w:val="000000"/>
                <w:sz w:val="20"/>
                <w:szCs w:val="20"/>
                <w:lang w:eastAsia="ru-RU" w:bidi="en-US"/>
              </w:rPr>
            </w:r>
            <w:r>
              <w:rPr>
                <w:rFonts w:eastAsia="Times New Roman"/>
                <w:color w:val="000000"/>
                <w:sz w:val="20"/>
                <w:szCs w:val="20"/>
                <w:lang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8,43</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8,43</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0"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8,43</w:t>
            </w:r>
            <w:r>
              <w:rPr>
                <w:rFonts w:eastAsia="Times New Roman"/>
                <w:color w:val="000000"/>
                <w:sz w:val="20"/>
                <w:szCs w:val="20"/>
                <w:lang w:val="en-US" w:eastAsia="ru-RU" w:bidi="en-US"/>
              </w:rPr>
            </w:r>
            <w:r>
              <w:rPr>
                <w:rFonts w:eastAsia="Times New Roman"/>
                <w:color w:val="000000"/>
                <w:sz w:val="20"/>
                <w:szCs w:val="20"/>
                <w:lang w:val="en-US" w:eastAsia="ru-RU"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Расход тепла на собственные нужды,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0,03</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0,03</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0,03</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0,03</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0,03</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0,03</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0,03</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тепловая мощность источника нетто, Гкал/ч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ru-RU" w:eastAsia="en-US"/>
              </w:rPr>
              <w:t xml:space="preserve">8,4</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ru-RU" w:eastAsia="en-US"/>
              </w:rPr>
              <w:t xml:space="preserve">8,4</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ru-RU" w:eastAsia="en-US"/>
              </w:rPr>
              <w:t xml:space="preserve">8,4</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8,4</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8,4</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8,4</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ru-RU" w:eastAsia="en-US"/>
              </w:rPr>
              <w:t xml:space="preserve">8,4</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1.6</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Тепловая мощность котельной для выдач</w:t>
            </w:r>
            <w:r>
              <w:rPr>
                <w:lang w:val="ru-RU" w:eastAsia="en-US" w:bidi="en-US"/>
              </w:rPr>
              <w:t xml:space="preserve">и в сеть по условию п. 5.4 СНиП 41-02-2003 «Тепловые сети – (при авариях (отказах), на источнике теплоты с отказом самого мощного котла на выходных коллекторах котельной должен обеспечиваться отпуск теплоты не менее 90% от расчетной подключенной нагрузки).</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color w:val="000000"/>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en-US" w:eastAsia="en-US" w:bidi="en-US"/>
              </w:rPr>
            </w:pPr>
            <w:r>
              <w:rPr>
                <w:color w:val="000000"/>
                <w:lang w:val="ru-RU"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331"/>
              <w:jc w:val="center"/>
              <w:rPr>
                <w:rFonts w:ascii="Times New Roman" w:hAnsi="Times New Roman" w:cs="Times New Roman"/>
                <w:lang w:val="ru-RU" w:bidi="en-US"/>
              </w:rPr>
            </w:pPr>
            <w:r>
              <w:rPr>
                <w:rFonts w:ascii="Times New Roman" w:hAnsi="Times New Roman" w:cs="Times New Roman"/>
                <w:lang w:val="ru-RU" w:bidi="en-US"/>
              </w:rPr>
              <w:t xml:space="preserve">-</w:t>
            </w:r>
            <w:r>
              <w:rPr>
                <w:rFonts w:ascii="Times New Roman" w:hAnsi="Times New Roman" w:cs="Times New Roman"/>
                <w:lang w:val="ru-RU" w:bidi="en-US"/>
              </w:rPr>
            </w:r>
            <w:r>
              <w:rPr>
                <w:rFonts w:ascii="Times New Roman" w:hAnsi="Times New Roman" w:cs="Times New Roman"/>
                <w:lang w:val="ru-RU"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Подключенная тепловая нагрузка, в т.ч.:-</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Расчетная тепловая нагрузка потребителей, Гкал/ч в том числе:</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2.1.1</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w:t>
            </w:r>
            <w:r>
              <w:rPr>
                <w:lang w:val="en-US" w:eastAsia="en-US" w:bidi="en-US"/>
              </w:rPr>
              <w:t xml:space="preserve"> отопление</w:t>
            </w:r>
            <w:r>
              <w:rPr>
                <w:lang w:val="en-US" w:eastAsia="en-US" w:bidi="en-US"/>
              </w:rPr>
            </w:r>
            <w:r>
              <w:rPr>
                <w:lang w:val="en-US"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eastAsia="ru-RU" w:bidi="en-US"/>
              </w:rPr>
            </w:pPr>
            <w:r>
              <w:rPr>
                <w:sz w:val="20"/>
                <w:szCs w:val="20"/>
              </w:rPr>
              <w:t xml:space="preserve">5,03</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center"/>
            <w:textDirection w:val="lrTb"/>
            <w:noWrap w:val="false"/>
          </w:tcPr>
          <w:p>
            <w:pPr>
              <w:pStyle w:val="1048"/>
              <w:rPr>
                <w:color w:val="000000"/>
                <w:lang w:val="en-US" w:eastAsia="en-US" w:bidi="en-US"/>
              </w:rPr>
            </w:pPr>
            <w:r>
              <w:rPr>
                <w:lang w:val="ru-RU" w:eastAsia="en-US"/>
              </w:rPr>
              <w:t xml:space="preserve">5,03</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ru-RU" w:eastAsia="en-US"/>
              </w:rPr>
              <w:t xml:space="preserve">5,03</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5,03</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5,03</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5,03</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ru-RU" w:eastAsia="en-US"/>
              </w:rPr>
              <w:t xml:space="preserve">5,03</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en-US" w:eastAsia="en-US" w:bidi="en-US"/>
              </w:rPr>
              <w:t xml:space="preserve">- </w:t>
            </w:r>
            <w:r>
              <w:rPr>
                <w:lang w:val="ru-RU" w:eastAsia="en-US" w:bidi="en-US"/>
              </w:rPr>
              <w:t xml:space="preserve">на</w:t>
            </w:r>
            <w:r>
              <w:rPr>
                <w:lang w:val="en-US" w:eastAsia="en-US" w:bidi="en-US"/>
              </w:rPr>
              <w:t xml:space="preserve"> </w:t>
            </w:r>
            <w:r>
              <w:rPr>
                <w:lang w:val="ru-RU" w:eastAsia="en-US" w:bidi="en-US"/>
              </w:rPr>
              <w:t xml:space="preserve">вентиляцию</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2.1.3</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 системы</w:t>
            </w:r>
            <w:r>
              <w:rPr>
                <w:lang w:val="en-US" w:eastAsia="en-US" w:bidi="en-US"/>
              </w:rPr>
              <w:t xml:space="preserve"> ГВС</w:t>
            </w:r>
            <w:r>
              <w:rPr>
                <w:lang w:val="en-US" w:eastAsia="en-US" w:bidi="en-US"/>
              </w:rPr>
            </w:r>
            <w:r>
              <w:rPr>
                <w:lang w:val="en-US"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2.1.4</w:t>
            </w:r>
            <w:r>
              <w:rPr>
                <w:lang w:val="en-US" w:eastAsia="en-US" w:bidi="en-US"/>
              </w:rPr>
            </w:r>
            <w:r>
              <w:rPr>
                <w:lang w:val="en-US" w:eastAsia="en-US" w:bidi="en-US"/>
              </w:rPr>
            </w:r>
          </w:p>
        </w:tc>
        <w:tc>
          <w:tcPr>
            <w:tcW w:w="6766" w:type="dxa"/>
            <w:vAlign w:val="center"/>
            <w:textDirection w:val="lrTb"/>
            <w:noWrap w:val="false"/>
          </w:tcPr>
          <w:p>
            <w:pPr>
              <w:pStyle w:val="1048"/>
              <w:jc w:val="both"/>
              <w:rPr>
                <w:vertAlign w:val="superscript"/>
                <w:lang w:val="ru-RU" w:eastAsia="en-US" w:bidi="en-US"/>
              </w:rPr>
            </w:pPr>
            <w:r>
              <w:rPr>
                <w:lang w:val="ru-RU" w:eastAsia="en-US" w:bidi="en-US"/>
              </w:rPr>
              <w:t xml:space="preserve">- пар на промышленные нужды 6-8 кгс/см</w:t>
            </w:r>
            <w:r>
              <w:rPr>
                <w:vertAlign w:val="superscript"/>
                <w:lang w:val="ru-RU" w:eastAsia="en-US" w:bidi="en-US"/>
              </w:rPr>
              <w:t xml:space="preserve">2</w:t>
            </w:r>
            <w:r>
              <w:rPr>
                <w:vertAlign w:val="superscript"/>
                <w:lang w:val="ru-RU" w:eastAsia="en-US" w:bidi="en-US"/>
              </w:rPr>
            </w:r>
            <w:r>
              <w:rPr>
                <w:vertAlign w:val="superscript"/>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w:t>
            </w:r>
            <w:r>
              <w:rPr>
                <w:lang w:val="en-US" w:eastAsia="en-US" w:bidi="en-US"/>
              </w:rPr>
            </w:r>
            <w:r>
              <w:rPr>
                <w:lang w:val="en-US" w:eastAsia="en-US" w:bidi="en-US"/>
              </w:rPr>
            </w:r>
          </w:p>
        </w:tc>
        <w:tc>
          <w:tcPr>
            <w:tcW w:w="6766" w:type="dxa"/>
            <w:vAlign w:val="top"/>
            <w:textDirection w:val="lrTb"/>
            <w:noWrap w:val="false"/>
          </w:tcPr>
          <w:p>
            <w:pPr>
              <w:pStyle w:val="1048"/>
              <w:jc w:val="both"/>
              <w:rPr>
                <w:lang w:val="ru-RU" w:eastAsia="en-US" w:bidi="en-US"/>
              </w:rPr>
            </w:pPr>
            <w:r>
              <w:rPr>
                <w:lang w:val="ru-RU" w:eastAsia="en-US" w:bidi="en-US"/>
              </w:rPr>
              <w:t xml:space="preserve">- горячая вода на промышленные нужды (50</w:t>
            </w:r>
            <w:r>
              <w:rPr>
                <w:vertAlign w:val="superscript"/>
                <w:lang w:val="ru-RU" w:eastAsia="en-US" w:bidi="en-US"/>
              </w:rPr>
              <w:t xml:space="preserve">о </w:t>
            </w:r>
            <w:r>
              <w:rPr>
                <w:lang w:val="ru-RU" w:eastAsia="en-US" w:bidi="en-US"/>
              </w:rPr>
              <w:t xml:space="preserve">С)</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Потери тепловой энергии через теплоизоляционные конструкции наружных тепловых сетей и с нормативной утечкой, в т.ч.: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 затраты теплоносителя на компенсацию потерь, м</w:t>
            </w:r>
            <w:r>
              <w:rPr>
                <w:vertAlign w:val="superscript"/>
                <w:lang w:val="ru-RU" w:eastAsia="en-US" w:bidi="en-US"/>
              </w:rPr>
              <w:t xml:space="preserve">3</w:t>
            </w:r>
            <w:r>
              <w:rPr>
                <w:lang w:val="ru-RU" w:eastAsia="en-US" w:bidi="en-US"/>
              </w:rPr>
              <w:t xml:space="preserve">/ч</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Суммарная подключенная тепловая нагрузка существующих потребителей (с учетом тепловых потерь)</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Резерв (+) / дефицит (-) тепловой мощности котельной (все котлы в исправном состоянии)</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color w:val="000000"/>
                <w:lang w:val="ru-RU" w:eastAsia="en-US"/>
              </w:rPr>
              <w:t xml:space="preserve">+3,40</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color w:val="000000"/>
                <w:lang w:val="ru-RU" w:eastAsia="en-US"/>
              </w:rPr>
              <w:t xml:space="preserve">+3,40</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color w:val="000000"/>
                <w:lang w:val="ru-RU" w:eastAsia="en-US"/>
              </w:rPr>
              <w:t xml:space="preserve">+3,40</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+3,40</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+3,40</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+3,40</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color w:val="000000"/>
                <w:lang w:val="ru-RU" w:eastAsia="en-US"/>
              </w:rPr>
              <w:t xml:space="preserve">+3,40</w:t>
            </w:r>
            <w:r>
              <w:rPr>
                <w:color w:val="000000"/>
                <w:lang w:val="en-US" w:eastAsia="en-US" w:bidi="en-US"/>
              </w:rPr>
            </w:r>
            <w:r>
              <w:rPr>
                <w:color w:val="000000"/>
                <w:lang w:val="en-US" w:eastAsia="en-US" w:bidi="en-US"/>
              </w:rPr>
            </w:r>
          </w:p>
        </w:tc>
      </w:tr>
    </w:tbl>
    <w:p>
      <w:pPr>
        <w:pStyle w:val="992"/>
        <w:ind w:firstLine="0"/>
        <w:jc w:val="center"/>
        <w:keepNext/>
        <w:rPr>
          <w:highlight w:val="yellow"/>
          <w:lang w:eastAsia="ru-RU"/>
        </w:rPr>
      </w:pPr>
      <w:r>
        <w:rPr>
          <w:highlight w:val="yellow"/>
          <w:lang w:eastAsia="ru-RU"/>
        </w:rPr>
      </w:r>
      <w:r>
        <w:rPr>
          <w:highlight w:val="yellow"/>
          <w:lang w:eastAsia="ru-RU"/>
        </w:rPr>
      </w:r>
      <w:r>
        <w:rPr>
          <w:highlight w:val="yellow"/>
          <w:lang w:eastAsia="ru-RU"/>
        </w:rPr>
      </w:r>
    </w:p>
    <w:p>
      <w:pPr>
        <w:pStyle w:val="992"/>
        <w:ind w:firstLine="0"/>
        <w:jc w:val="center"/>
      </w:pPr>
      <w:r/>
      <w:r/>
    </w:p>
    <w:p>
      <w:pPr>
        <w:ind w:firstLine="0"/>
        <w:jc w:val="right"/>
      </w:pPr>
      <w:r>
        <w:rPr>
          <w:highlight w:val="none"/>
        </w:rPr>
      </w:r>
      <w:r>
        <w:rPr>
          <w:highlight w:val="none"/>
        </w:rPr>
      </w:r>
      <w:r/>
    </w:p>
    <w:p>
      <w:pPr>
        <w:pStyle w:val="992"/>
        <w:ind w:firstLine="0"/>
        <w:jc w:val="right"/>
        <w:rPr>
          <w:highlight w:val="none"/>
        </w:rPr>
      </w:pPr>
      <w:r>
        <w:t xml:space="preserve">Таблица 2.12</w:t>
      </w:r>
      <w:r>
        <w:rPr>
          <w:highlight w:val="none"/>
        </w:rPr>
      </w:r>
      <w:r>
        <w:rPr>
          <w:highlight w:val="none"/>
        </w:rPr>
      </w:r>
    </w:p>
    <w:p>
      <w:pPr>
        <w:pStyle w:val="992"/>
        <w:ind w:firstLine="0"/>
        <w:jc w:val="center"/>
      </w:pPr>
      <w:r>
        <w:t xml:space="preserve">Баланс тепловой мощности и тепловой энергии для котельной </w:t>
      </w:r>
      <w:r>
        <w:t xml:space="preserve">№ 13 Стрига</w:t>
      </w:r>
      <w:r/>
    </w:p>
    <w:tbl>
      <w:tblPr>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4A0" w:firstRow="1" w:lastRow="0" w:firstColumn="1" w:lastColumn="0" w:noHBand="0" w:noVBand="1"/>
      </w:tblPr>
      <w:tblGrid>
        <w:gridCol w:w="778"/>
        <w:gridCol w:w="6766"/>
        <w:gridCol w:w="1146"/>
        <w:gridCol w:w="1159"/>
        <w:gridCol w:w="1213"/>
        <w:gridCol w:w="1216"/>
        <w:gridCol w:w="1216"/>
        <w:gridCol w:w="1216"/>
        <w:gridCol w:w="12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blHeader/>
        </w:trPr>
        <w:tc>
          <w:tcPr>
            <w:tcW w:w="778" w:type="dxa"/>
            <w:vAlign w:val="center"/>
            <w:vMerge w:val="restart"/>
            <w:textDirection w:val="lrTb"/>
            <w:noWrap w:val="false"/>
          </w:tcPr>
          <w:p>
            <w:pPr>
              <w:pStyle w:val="1048"/>
              <w:rPr>
                <w:b/>
                <w:lang w:val="en-US" w:eastAsia="en-US" w:bidi="en-US"/>
              </w:rPr>
            </w:pPr>
            <w:r>
              <w:rPr>
                <w:b/>
                <w:lang w:val="en-US" w:eastAsia="en-US" w:bidi="en-US"/>
              </w:rPr>
              <w:t xml:space="preserve">№ п/п</w:t>
            </w:r>
            <w:r>
              <w:rPr>
                <w:b/>
                <w:lang w:val="en-US" w:eastAsia="en-US" w:bidi="en-US"/>
              </w:rPr>
            </w:r>
            <w:r>
              <w:rPr>
                <w:b/>
                <w:lang w:val="en-US" w:eastAsia="en-US" w:bidi="en-US"/>
              </w:rPr>
            </w:r>
          </w:p>
        </w:tc>
        <w:tc>
          <w:tcPr>
            <w:tcW w:w="6766" w:type="dxa"/>
            <w:vAlign w:val="center"/>
            <w:vMerge w:val="restart"/>
            <w:textDirection w:val="lrTb"/>
            <w:noWrap w:val="false"/>
          </w:tcPr>
          <w:p>
            <w:pPr>
              <w:pStyle w:val="1048"/>
              <w:rPr>
                <w:b/>
                <w:lang w:val="en-US" w:eastAsia="en-US" w:bidi="en-US"/>
              </w:rPr>
            </w:pPr>
            <w:r>
              <w:rPr>
                <w:b/>
                <w:lang w:val="en-US" w:eastAsia="en-US" w:bidi="en-US"/>
              </w:rPr>
              <w:t xml:space="preserve">Наименование показателя</w:t>
            </w:r>
            <w:r>
              <w:rPr>
                <w:b/>
                <w:lang w:val="en-US" w:eastAsia="en-US" w:bidi="en-US"/>
              </w:rPr>
            </w:r>
            <w:r>
              <w:rPr>
                <w:b/>
                <w:lang w:val="en-US" w:eastAsia="en-US" w:bidi="en-US"/>
              </w:rPr>
            </w:r>
          </w:p>
        </w:tc>
        <w:tc>
          <w:tcPr>
            <w:gridSpan w:val="7"/>
            <w:tcW w:w="8376" w:type="dxa"/>
            <w:vAlign w:val="center"/>
            <w:textDirection w:val="lrTb"/>
            <w:noWrap w:val="false"/>
          </w:tcPr>
          <w:p>
            <w:pPr>
              <w:pStyle w:val="1048"/>
              <w:rPr>
                <w:b/>
                <w:lang w:val="en-US" w:eastAsia="en-US" w:bidi="en-US"/>
              </w:rPr>
            </w:pPr>
            <w:r>
              <w:rPr>
                <w:b/>
                <w:lang w:val="ru-RU" w:eastAsia="en-US" w:bidi="en-US"/>
              </w:rPr>
              <w:t xml:space="preserve">Рассматриваемый период</w:t>
            </w:r>
            <w:r>
              <w:rPr>
                <w:b/>
                <w:lang w:val="en-US" w:eastAsia="en-US" w:bidi="en-US"/>
              </w:rPr>
              <w:t xml:space="preserve">, год</w:t>
            </w:r>
            <w:r>
              <w:rPr>
                <w:b/>
                <w:lang w:val="en-US" w:eastAsia="en-US" w:bidi="en-US"/>
              </w:rPr>
            </w:r>
            <w:r>
              <w:rPr>
                <w:b/>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0"/>
          <w:tblHeader/>
        </w:trPr>
        <w:tc>
          <w:tcPr>
            <w:tcW w:w="778"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6766"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1146" w:type="dxa"/>
            <w:vAlign w:val="center"/>
            <w:textDirection w:val="lrTb"/>
            <w:noWrap w:val="false"/>
          </w:tcPr>
          <w:p>
            <w:pPr>
              <w:pStyle w:val="1048"/>
              <w:rPr>
                <w:b/>
                <w:lang w:val="ru-RU" w:eastAsia="en-US" w:bidi="en-US"/>
              </w:rPr>
            </w:pPr>
            <w:r>
              <w:rPr>
                <w:b/>
                <w:lang w:val="ru-RU" w:eastAsia="en-US" w:bidi="en-US"/>
              </w:rPr>
              <w:t xml:space="preserve">2022 г. (факт)</w:t>
            </w:r>
            <w:r>
              <w:rPr>
                <w:b/>
                <w:lang w:val="ru-RU" w:eastAsia="en-US" w:bidi="en-US"/>
              </w:rPr>
            </w:r>
            <w:r>
              <w:rPr>
                <w:b/>
                <w:lang w:val="ru-RU" w:eastAsia="en-US" w:bidi="en-US"/>
              </w:rPr>
            </w:r>
          </w:p>
        </w:tc>
        <w:tc>
          <w:tcPr>
            <w:tcW w:w="1159" w:type="dxa"/>
            <w:vAlign w:val="center"/>
            <w:textDirection w:val="lrTb"/>
            <w:noWrap w:val="false"/>
          </w:tcPr>
          <w:p>
            <w:pPr>
              <w:pStyle w:val="1048"/>
              <w:rPr>
                <w:b/>
                <w:lang w:val="ru-RU" w:eastAsia="en-US" w:bidi="en-US"/>
              </w:rPr>
            </w:pPr>
            <w:r>
              <w:rPr>
                <w:b/>
                <w:lang w:val="ru-RU" w:eastAsia="en-US" w:bidi="en-US"/>
              </w:rPr>
              <w:t xml:space="preserve">2023г.</w:t>
            </w:r>
            <w:r>
              <w:rPr>
                <w:b/>
                <w:lang w:val="ru-RU" w:eastAsia="en-US" w:bidi="en-US"/>
              </w:rPr>
            </w:r>
            <w:r>
              <w:rPr>
                <w:b/>
                <w:lang w:val="ru-RU" w:eastAsia="en-US" w:bidi="en-US"/>
              </w:rPr>
            </w:r>
          </w:p>
        </w:tc>
        <w:tc>
          <w:tcPr>
            <w:tcW w:w="1213" w:type="dxa"/>
            <w:vAlign w:val="center"/>
            <w:textDirection w:val="lrTb"/>
            <w:noWrap w:val="false"/>
          </w:tcPr>
          <w:p>
            <w:pPr>
              <w:pStyle w:val="1048"/>
              <w:rPr>
                <w:b/>
                <w:lang w:val="ru-RU" w:eastAsia="en-US" w:bidi="en-US"/>
              </w:rPr>
            </w:pPr>
            <w:r>
              <w:rPr>
                <w:b/>
                <w:lang w:val="ru-RU" w:eastAsia="en-US" w:bidi="en-US"/>
              </w:rPr>
              <w:t xml:space="preserve">2024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2025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2026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2027 г.</w:t>
            </w:r>
            <w:r>
              <w:rPr>
                <w:b/>
                <w:lang w:val="ru-RU" w:eastAsia="en-US" w:bidi="en-US"/>
              </w:rPr>
            </w:r>
            <w:r>
              <w:rPr>
                <w:b/>
                <w:lang w:val="ru-RU" w:eastAsia="en-US" w:bidi="en-US"/>
              </w:rPr>
            </w:r>
          </w:p>
        </w:tc>
        <w:tc>
          <w:tcPr>
            <w:tcW w:w="1210" w:type="dxa"/>
            <w:vAlign w:val="center"/>
            <w:textDirection w:val="lrTb"/>
            <w:noWrap w:val="false"/>
          </w:tcPr>
          <w:p>
            <w:pPr>
              <w:pStyle w:val="1048"/>
              <w:rPr>
                <w:b/>
                <w:lang w:val="ru-RU" w:eastAsia="en-US" w:bidi="en-US"/>
              </w:rPr>
            </w:pPr>
            <w:r>
              <w:rPr>
                <w:b/>
                <w:lang w:val="ru-RU" w:eastAsia="en-US" w:bidi="en-US"/>
              </w:rPr>
              <w:t xml:space="preserve">2028-2033гг.</w:t>
            </w:r>
            <w:r>
              <w:rPr>
                <w:b/>
                <w:lang w:val="ru-RU" w:eastAsia="en-US" w:bidi="en-US"/>
              </w:rPr>
            </w:r>
            <w:r>
              <w:rPr>
                <w:b/>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Балансы тепловой мощности источника тепловой энергии</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Установленная тепловая мощность основного оборудования источника тепловой энергии,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0,29</w:t>
            </w:r>
            <w:r>
              <w:rPr>
                <w:rFonts w:eastAsia="Times New Roman"/>
                <w:sz w:val="20"/>
                <w:szCs w:val="20"/>
                <w:lang w:bidi="en-US"/>
              </w:rPr>
            </w:r>
            <w:r>
              <w:rPr>
                <w:rFonts w:eastAsia="Times New Roman"/>
                <w:sz w:val="20"/>
                <w:szCs w:val="20"/>
                <w:lang w:bidi="en-US"/>
              </w:rPr>
            </w:r>
          </w:p>
        </w:tc>
        <w:tc>
          <w:tcPr>
            <w:tcW w:w="1159"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0,29</w:t>
            </w:r>
            <w:r>
              <w:rPr>
                <w:rFonts w:eastAsia="Times New Roman"/>
                <w:sz w:val="20"/>
                <w:szCs w:val="20"/>
                <w:lang w:bidi="en-US"/>
              </w:rPr>
            </w:r>
            <w:r>
              <w:rPr>
                <w:rFonts w:eastAsia="Times New Roman"/>
                <w:sz w:val="20"/>
                <w:szCs w:val="20"/>
                <w:lang w:bidi="en-US"/>
              </w:rPr>
            </w:r>
          </w:p>
        </w:tc>
        <w:tc>
          <w:tcPr>
            <w:tcW w:w="1213"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0,29</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0,29</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0,29</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0,29</w:t>
            </w:r>
            <w:r>
              <w:rPr>
                <w:rFonts w:eastAsia="Times New Roman"/>
                <w:sz w:val="20"/>
                <w:szCs w:val="20"/>
                <w:lang w:bidi="en-US"/>
              </w:rPr>
            </w:r>
            <w:r>
              <w:rPr>
                <w:rFonts w:eastAsia="Times New Roman"/>
                <w:sz w:val="20"/>
                <w:szCs w:val="20"/>
                <w:lang w:bidi="en-US"/>
              </w:rPr>
            </w:r>
          </w:p>
        </w:tc>
        <w:tc>
          <w:tcPr>
            <w:tcW w:w="1210"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0,29</w:t>
            </w:r>
            <w:r>
              <w:rPr>
                <w:rFonts w:eastAsia="Times New Roman"/>
                <w:sz w:val="20"/>
                <w:szCs w:val="20"/>
                <w:lang w:bidi="en-US"/>
              </w:rPr>
            </w:r>
            <w:r>
              <w:rPr>
                <w:rFonts w:eastAsia="Times New Roman"/>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Технические ограничения на использование установленной тепловой мощности</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(фактическая), тепловая мощность,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color w:val="000000"/>
                <w:sz w:val="20"/>
                <w:szCs w:val="20"/>
              </w:rPr>
            </w:pPr>
            <w:r>
              <w:rPr>
                <w:color w:val="000000"/>
                <w:sz w:val="20"/>
                <w:szCs w:val="20"/>
              </w:rPr>
              <w:t xml:space="preserve">0,29</w:t>
            </w:r>
            <w:r>
              <w:rPr>
                <w:color w:val="000000"/>
                <w:sz w:val="20"/>
                <w:szCs w:val="20"/>
              </w:rPr>
            </w:r>
            <w:r>
              <w:rPr>
                <w:color w:val="000000"/>
                <w:sz w:val="20"/>
                <w:szCs w:val="20"/>
              </w:rPr>
            </w:r>
          </w:p>
        </w:tc>
        <w:tc>
          <w:tcPr>
            <w:tcW w:w="1159" w:type="dxa"/>
            <w:vAlign w:val="center"/>
            <w:textDirection w:val="lrTb"/>
            <w:noWrap w:val="false"/>
          </w:tcPr>
          <w:p>
            <w:pPr>
              <w:pStyle w:val="992"/>
              <w:ind w:firstLine="0"/>
              <w:jc w:val="center"/>
              <w:rPr>
                <w:color w:val="000000"/>
                <w:sz w:val="20"/>
                <w:szCs w:val="20"/>
              </w:rPr>
            </w:pPr>
            <w:r>
              <w:rPr>
                <w:color w:val="000000"/>
                <w:sz w:val="20"/>
                <w:szCs w:val="20"/>
              </w:rPr>
              <w:t xml:space="preserve">0,29</w:t>
            </w:r>
            <w:r>
              <w:rPr>
                <w:color w:val="000000"/>
                <w:sz w:val="20"/>
                <w:szCs w:val="20"/>
              </w:rPr>
            </w:r>
            <w:r>
              <w:rPr>
                <w:color w:val="000000"/>
                <w:sz w:val="20"/>
                <w:szCs w:val="20"/>
              </w:rPr>
            </w:r>
          </w:p>
        </w:tc>
        <w:tc>
          <w:tcPr>
            <w:tcW w:w="1213" w:type="dxa"/>
            <w:vAlign w:val="center"/>
            <w:textDirection w:val="lrTb"/>
            <w:noWrap w:val="false"/>
          </w:tcPr>
          <w:p>
            <w:pPr>
              <w:pStyle w:val="992"/>
              <w:ind w:firstLine="0"/>
              <w:jc w:val="center"/>
              <w:rPr>
                <w:color w:val="000000"/>
                <w:sz w:val="20"/>
                <w:szCs w:val="20"/>
              </w:rPr>
            </w:pPr>
            <w:r>
              <w:rPr>
                <w:color w:val="000000"/>
                <w:sz w:val="20"/>
                <w:szCs w:val="20"/>
              </w:rPr>
              <w:t xml:space="preserve">0,29</w:t>
            </w:r>
            <w:r>
              <w:rPr>
                <w:color w:val="000000"/>
                <w:sz w:val="20"/>
                <w:szCs w:val="20"/>
              </w:rPr>
            </w:r>
            <w:r>
              <w:rPr>
                <w:color w:val="000000"/>
                <w:sz w:val="20"/>
                <w:szCs w:val="20"/>
              </w:rPr>
            </w:r>
          </w:p>
        </w:tc>
        <w:tc>
          <w:tcPr>
            <w:tcW w:w="1216" w:type="dxa"/>
            <w:vAlign w:val="center"/>
            <w:textDirection w:val="lrTb"/>
            <w:noWrap w:val="false"/>
          </w:tcPr>
          <w:p>
            <w:pPr>
              <w:pStyle w:val="992"/>
              <w:ind w:firstLine="0"/>
              <w:jc w:val="center"/>
              <w:rPr>
                <w:color w:val="000000"/>
                <w:sz w:val="20"/>
                <w:szCs w:val="20"/>
              </w:rPr>
            </w:pPr>
            <w:r>
              <w:rPr>
                <w:color w:val="000000"/>
                <w:sz w:val="20"/>
                <w:szCs w:val="20"/>
              </w:rPr>
              <w:t xml:space="preserve">0,29</w:t>
            </w:r>
            <w:r>
              <w:rPr>
                <w:color w:val="000000"/>
                <w:sz w:val="20"/>
                <w:szCs w:val="20"/>
              </w:rPr>
            </w:r>
            <w:r>
              <w:rPr>
                <w:color w:val="000000"/>
                <w:sz w:val="20"/>
                <w:szCs w:val="20"/>
              </w:rPr>
            </w:r>
          </w:p>
        </w:tc>
        <w:tc>
          <w:tcPr>
            <w:tcW w:w="1216" w:type="dxa"/>
            <w:vAlign w:val="center"/>
            <w:textDirection w:val="lrTb"/>
            <w:noWrap w:val="false"/>
          </w:tcPr>
          <w:p>
            <w:pPr>
              <w:pStyle w:val="992"/>
              <w:ind w:firstLine="0"/>
              <w:jc w:val="center"/>
              <w:rPr>
                <w:color w:val="000000"/>
                <w:sz w:val="20"/>
                <w:szCs w:val="20"/>
              </w:rPr>
            </w:pPr>
            <w:r>
              <w:rPr>
                <w:color w:val="000000"/>
                <w:sz w:val="20"/>
                <w:szCs w:val="20"/>
              </w:rPr>
              <w:t xml:space="preserve">0,29</w:t>
            </w:r>
            <w:r>
              <w:rPr>
                <w:color w:val="000000"/>
                <w:sz w:val="20"/>
                <w:szCs w:val="20"/>
              </w:rPr>
            </w:r>
            <w:r>
              <w:rPr>
                <w:color w:val="000000"/>
                <w:sz w:val="20"/>
                <w:szCs w:val="20"/>
              </w:rPr>
            </w:r>
          </w:p>
        </w:tc>
        <w:tc>
          <w:tcPr>
            <w:tcW w:w="1216" w:type="dxa"/>
            <w:vAlign w:val="center"/>
            <w:textDirection w:val="lrTb"/>
            <w:noWrap w:val="false"/>
          </w:tcPr>
          <w:p>
            <w:pPr>
              <w:pStyle w:val="992"/>
              <w:ind w:firstLine="0"/>
              <w:jc w:val="center"/>
              <w:rPr>
                <w:color w:val="000000"/>
                <w:sz w:val="20"/>
                <w:szCs w:val="20"/>
              </w:rPr>
            </w:pPr>
            <w:r>
              <w:rPr>
                <w:color w:val="000000"/>
                <w:sz w:val="20"/>
                <w:szCs w:val="20"/>
              </w:rPr>
              <w:t xml:space="preserve">0,29</w:t>
            </w:r>
            <w:r>
              <w:rPr>
                <w:color w:val="000000"/>
                <w:sz w:val="20"/>
                <w:szCs w:val="20"/>
              </w:rPr>
            </w:r>
            <w:r>
              <w:rPr>
                <w:color w:val="000000"/>
                <w:sz w:val="20"/>
                <w:szCs w:val="20"/>
              </w:rPr>
            </w:r>
          </w:p>
        </w:tc>
        <w:tc>
          <w:tcPr>
            <w:tcW w:w="1210" w:type="dxa"/>
            <w:vAlign w:val="center"/>
            <w:textDirection w:val="lrTb"/>
            <w:noWrap w:val="false"/>
          </w:tcPr>
          <w:p>
            <w:pPr>
              <w:pStyle w:val="992"/>
              <w:ind w:firstLine="0"/>
              <w:jc w:val="center"/>
              <w:rPr>
                <w:color w:val="000000"/>
                <w:sz w:val="20"/>
                <w:szCs w:val="20"/>
              </w:rPr>
            </w:pPr>
            <w:r>
              <w:rPr>
                <w:color w:val="000000"/>
                <w:sz w:val="20"/>
                <w:szCs w:val="20"/>
              </w:rPr>
              <w:t xml:space="preserve">0,29</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Расход тепла на собственные нужды,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0,01</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0,01</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0,01</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0,01</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0,01</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0,01</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0,01</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тепловая мощность источника нетто, Гкал/ч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ru-RU" w:eastAsia="en-US"/>
              </w:rPr>
              <w:t xml:space="preserve">0,28</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ru-RU" w:eastAsia="en-US"/>
              </w:rPr>
              <w:t xml:space="preserve">0,28</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ru-RU" w:eastAsia="en-US"/>
              </w:rPr>
              <w:t xml:space="preserve">0,28</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0,28</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0,28</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0,28</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ru-RU" w:eastAsia="en-US"/>
              </w:rPr>
              <w:t xml:space="preserve">0,28</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1.6</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Тепловая мощность котельной для выдач</w:t>
            </w:r>
            <w:r>
              <w:rPr>
                <w:lang w:val="ru-RU" w:eastAsia="en-US" w:bidi="en-US"/>
              </w:rPr>
              <w:t xml:space="preserve">и в сеть по условию п. 5.4 СНиП 41-02-2003 «Тепловые сети – (при авариях (отказах), на источнике теплоты с отказом самого мощного котла на выходных коллекторах котельной должен обеспечиваться отпуск теплоты не менее 90% от расчетной подключенной нагрузки).</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color w:val="000000"/>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en-US" w:eastAsia="en-US" w:bidi="en-US"/>
              </w:rPr>
            </w:pPr>
            <w:r>
              <w:rPr>
                <w:color w:val="000000"/>
                <w:lang w:val="ru-RU"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331"/>
              <w:jc w:val="center"/>
              <w:rPr>
                <w:rFonts w:ascii="Times New Roman" w:hAnsi="Times New Roman" w:cs="Times New Roman"/>
                <w:lang w:val="ru-RU" w:bidi="en-US"/>
              </w:rPr>
            </w:pPr>
            <w:r>
              <w:rPr>
                <w:rFonts w:ascii="Times New Roman" w:hAnsi="Times New Roman" w:cs="Times New Roman"/>
                <w:lang w:val="ru-RU" w:bidi="en-US"/>
              </w:rPr>
              <w:t xml:space="preserve">-</w:t>
            </w:r>
            <w:r>
              <w:rPr>
                <w:rFonts w:ascii="Times New Roman" w:hAnsi="Times New Roman" w:cs="Times New Roman"/>
                <w:lang w:val="ru-RU" w:bidi="en-US"/>
              </w:rPr>
            </w:r>
            <w:r>
              <w:rPr>
                <w:rFonts w:ascii="Times New Roman" w:hAnsi="Times New Roman" w:cs="Times New Roman"/>
                <w:lang w:val="ru-RU"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Подключенная тепловая нагрузка, в т.ч.:-</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Расчетная тепловая нагрузка потребителей, Гкал/ч в том числе:</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2.1.1</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w:t>
            </w:r>
            <w:r>
              <w:rPr>
                <w:lang w:val="en-US" w:eastAsia="en-US" w:bidi="en-US"/>
              </w:rPr>
              <w:t xml:space="preserve"> отопление</w:t>
            </w:r>
            <w:r>
              <w:rPr>
                <w:lang w:val="en-US" w:eastAsia="en-US" w:bidi="en-US"/>
              </w:rPr>
            </w:r>
            <w:r>
              <w:rPr>
                <w:lang w:val="en-US"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eastAsia="ru-RU" w:bidi="en-US"/>
              </w:rPr>
            </w:pPr>
            <w:r>
              <w:rPr>
                <w:sz w:val="20"/>
                <w:szCs w:val="20"/>
              </w:rPr>
              <w:t xml:space="preserve">0,15</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center"/>
            <w:textDirection w:val="lrTb"/>
            <w:noWrap w:val="false"/>
          </w:tcPr>
          <w:p>
            <w:pPr>
              <w:pStyle w:val="1048"/>
              <w:rPr>
                <w:color w:val="000000"/>
                <w:lang w:val="en-US" w:eastAsia="en-US" w:bidi="en-US"/>
              </w:rPr>
            </w:pPr>
            <w:r>
              <w:rPr>
                <w:lang w:val="ru-RU" w:eastAsia="en-US"/>
              </w:rPr>
              <w:t xml:space="preserve">0,15</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ru-RU" w:eastAsia="en-US"/>
              </w:rPr>
              <w:t xml:space="preserve">0,15</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0,15</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0,15</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0,15</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ru-RU" w:eastAsia="en-US"/>
              </w:rPr>
              <w:t xml:space="preserve">0,15</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en-US" w:eastAsia="en-US" w:bidi="en-US"/>
              </w:rPr>
              <w:t xml:space="preserve">- </w:t>
            </w:r>
            <w:r>
              <w:rPr>
                <w:lang w:val="ru-RU" w:eastAsia="en-US" w:bidi="en-US"/>
              </w:rPr>
              <w:t xml:space="preserve">на</w:t>
            </w:r>
            <w:r>
              <w:rPr>
                <w:lang w:val="en-US" w:eastAsia="en-US" w:bidi="en-US"/>
              </w:rPr>
              <w:t xml:space="preserve"> </w:t>
            </w:r>
            <w:r>
              <w:rPr>
                <w:lang w:val="ru-RU" w:eastAsia="en-US" w:bidi="en-US"/>
              </w:rPr>
              <w:t xml:space="preserve">вентиляцию</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2.1.3</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 системы</w:t>
            </w:r>
            <w:r>
              <w:rPr>
                <w:lang w:val="en-US" w:eastAsia="en-US" w:bidi="en-US"/>
              </w:rPr>
              <w:t xml:space="preserve"> ГВС</w:t>
            </w:r>
            <w:r>
              <w:rPr>
                <w:lang w:val="en-US" w:eastAsia="en-US" w:bidi="en-US"/>
              </w:rPr>
            </w:r>
            <w:r>
              <w:rPr>
                <w:lang w:val="en-US"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2.1.4</w:t>
            </w:r>
            <w:r>
              <w:rPr>
                <w:lang w:val="en-US" w:eastAsia="en-US" w:bidi="en-US"/>
              </w:rPr>
            </w:r>
            <w:r>
              <w:rPr>
                <w:lang w:val="en-US" w:eastAsia="en-US" w:bidi="en-US"/>
              </w:rPr>
            </w:r>
          </w:p>
        </w:tc>
        <w:tc>
          <w:tcPr>
            <w:tcW w:w="6766" w:type="dxa"/>
            <w:vAlign w:val="center"/>
            <w:textDirection w:val="lrTb"/>
            <w:noWrap w:val="false"/>
          </w:tcPr>
          <w:p>
            <w:pPr>
              <w:pStyle w:val="1048"/>
              <w:jc w:val="both"/>
              <w:rPr>
                <w:vertAlign w:val="superscript"/>
                <w:lang w:val="ru-RU" w:eastAsia="en-US" w:bidi="en-US"/>
              </w:rPr>
            </w:pPr>
            <w:r>
              <w:rPr>
                <w:lang w:val="ru-RU" w:eastAsia="en-US" w:bidi="en-US"/>
              </w:rPr>
              <w:t xml:space="preserve">- пар на промышленные нужды 6-8 кгс/см</w:t>
            </w:r>
            <w:r>
              <w:rPr>
                <w:vertAlign w:val="superscript"/>
                <w:lang w:val="ru-RU" w:eastAsia="en-US" w:bidi="en-US"/>
              </w:rPr>
              <w:t xml:space="preserve">2</w:t>
            </w:r>
            <w:r>
              <w:rPr>
                <w:vertAlign w:val="superscript"/>
                <w:lang w:val="ru-RU" w:eastAsia="en-US" w:bidi="en-US"/>
              </w:rPr>
            </w:r>
            <w:r>
              <w:rPr>
                <w:vertAlign w:val="superscript"/>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w:t>
            </w:r>
            <w:r>
              <w:rPr>
                <w:lang w:val="en-US" w:eastAsia="en-US" w:bidi="en-US"/>
              </w:rPr>
            </w:r>
            <w:r>
              <w:rPr>
                <w:lang w:val="en-US" w:eastAsia="en-US" w:bidi="en-US"/>
              </w:rPr>
            </w:r>
          </w:p>
        </w:tc>
        <w:tc>
          <w:tcPr>
            <w:tcW w:w="6766" w:type="dxa"/>
            <w:vAlign w:val="top"/>
            <w:textDirection w:val="lrTb"/>
            <w:noWrap w:val="false"/>
          </w:tcPr>
          <w:p>
            <w:pPr>
              <w:pStyle w:val="1048"/>
              <w:jc w:val="both"/>
              <w:rPr>
                <w:lang w:val="ru-RU" w:eastAsia="en-US" w:bidi="en-US"/>
              </w:rPr>
            </w:pPr>
            <w:r>
              <w:rPr>
                <w:lang w:val="ru-RU" w:eastAsia="en-US" w:bidi="en-US"/>
              </w:rPr>
              <w:t xml:space="preserve">- горячая вода на промышленные нужды (50</w:t>
            </w:r>
            <w:r>
              <w:rPr>
                <w:vertAlign w:val="superscript"/>
                <w:lang w:val="ru-RU" w:eastAsia="en-US" w:bidi="en-US"/>
              </w:rPr>
              <w:t xml:space="preserve">о </w:t>
            </w:r>
            <w:r>
              <w:rPr>
                <w:lang w:val="ru-RU" w:eastAsia="en-US" w:bidi="en-US"/>
              </w:rPr>
              <w:t xml:space="preserve">С)</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Потери тепловой энергии через теплоизоляционные конструкции наружных тепловых сетей и с нормативной утечкой, в т.ч.: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 затраты теплоносителя на компенсацию потерь, м</w:t>
            </w:r>
            <w:r>
              <w:rPr>
                <w:vertAlign w:val="superscript"/>
                <w:lang w:val="ru-RU" w:eastAsia="en-US" w:bidi="en-US"/>
              </w:rPr>
              <w:t xml:space="preserve">3</w:t>
            </w:r>
            <w:r>
              <w:rPr>
                <w:lang w:val="ru-RU" w:eastAsia="en-US" w:bidi="en-US"/>
              </w:rPr>
              <w:t xml:space="preserve">/ч</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Суммарная подключенная тепловая нагрузка существующих потребителей (с учетом тепловых потерь)</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Резерв (+) / дефицит (-) тепловой мощности котельной (все котлы в исправном состоянии)</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color w:val="000000"/>
                <w:lang w:val="ru-RU" w:eastAsia="en-US"/>
              </w:rPr>
              <w:t xml:space="preserve">+0,14</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color w:val="000000"/>
                <w:lang w:val="ru-RU" w:eastAsia="en-US"/>
              </w:rPr>
              <w:t xml:space="preserve">+0,14</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color w:val="000000"/>
                <w:lang w:val="ru-RU" w:eastAsia="en-US"/>
              </w:rPr>
              <w:t xml:space="preserve">+0,14</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+0,14</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+0,14</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+0,14</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color w:val="000000"/>
                <w:lang w:val="ru-RU" w:eastAsia="en-US"/>
              </w:rPr>
              <w:t xml:space="preserve">+0,14</w:t>
            </w:r>
            <w:r>
              <w:rPr>
                <w:color w:val="000000"/>
                <w:lang w:val="en-US" w:eastAsia="en-US" w:bidi="en-US"/>
              </w:rPr>
            </w:r>
            <w:r>
              <w:rPr>
                <w:color w:val="000000"/>
                <w:lang w:val="en-US" w:eastAsia="en-US" w:bidi="en-US"/>
              </w:rPr>
            </w:r>
          </w:p>
        </w:tc>
      </w:tr>
    </w:tbl>
    <w:p>
      <w:pPr>
        <w:pStyle w:val="992"/>
        <w:ind w:firstLine="0"/>
        <w:jc w:val="center"/>
        <w:rPr>
          <w:highlight w:val="yellow"/>
          <w:lang w:eastAsia="ru-RU"/>
        </w:rPr>
      </w:pPr>
      <w:r>
        <w:rPr>
          <w:highlight w:val="yellow"/>
          <w:lang w:eastAsia="ru-RU"/>
        </w:rPr>
      </w:r>
      <w:r>
        <w:rPr>
          <w:highlight w:val="yellow"/>
          <w:lang w:eastAsia="ru-RU"/>
        </w:rPr>
      </w:r>
      <w:r>
        <w:rPr>
          <w:highlight w:val="yellow"/>
          <w:lang w:eastAsia="ru-RU"/>
        </w:rPr>
      </w:r>
    </w:p>
    <w:p>
      <w:pPr>
        <w:pStyle w:val="992"/>
        <w:ind w:firstLine="0"/>
        <w:jc w:val="center"/>
      </w:pPr>
      <w:r/>
      <w:r/>
    </w:p>
    <w:p>
      <w:pPr>
        <w:ind w:firstLine="0"/>
        <w:jc w:val="right"/>
      </w:pPr>
      <w:r>
        <w:rPr>
          <w:highlight w:val="none"/>
        </w:rPr>
      </w:r>
      <w:r>
        <w:rPr>
          <w:highlight w:val="none"/>
        </w:rPr>
      </w:r>
      <w:r/>
    </w:p>
    <w:p>
      <w:pPr>
        <w:ind w:firstLine="0"/>
        <w:jc w:val="right"/>
        <w:rPr>
          <w:highlight w:val="none"/>
        </w:rPr>
      </w:pPr>
      <w:r>
        <w:rPr>
          <w:highlight w:val="none"/>
        </w:rPr>
      </w:r>
      <w:r>
        <w:rPr>
          <w:highlight w:val="none"/>
        </w:rPr>
      </w:r>
      <w:r>
        <w:rPr>
          <w:highlight w:val="none"/>
        </w:rPr>
      </w:r>
    </w:p>
    <w:p>
      <w:pPr>
        <w:ind w:firstLine="0"/>
        <w:jc w:val="right"/>
        <w:rPr>
          <w:highlight w:val="none"/>
        </w:rPr>
      </w:pPr>
      <w:r>
        <w:rPr>
          <w:highlight w:val="none"/>
        </w:rPr>
      </w:r>
      <w:r>
        <w:rPr>
          <w:highlight w:val="none"/>
        </w:rPr>
      </w:r>
      <w:r>
        <w:rPr>
          <w:highlight w:val="none"/>
        </w:rPr>
      </w:r>
    </w:p>
    <w:p>
      <w:pPr>
        <w:pStyle w:val="992"/>
        <w:ind w:firstLine="0"/>
        <w:jc w:val="right"/>
        <w:rPr>
          <w:highlight w:val="none"/>
        </w:rPr>
      </w:pPr>
      <w:r>
        <w:t xml:space="preserve">Таблица 2.13</w:t>
      </w:r>
      <w:r>
        <w:rPr>
          <w:highlight w:val="none"/>
        </w:rPr>
      </w:r>
      <w:r>
        <w:rPr>
          <w:highlight w:val="none"/>
        </w:rPr>
      </w:r>
    </w:p>
    <w:p>
      <w:pPr>
        <w:pStyle w:val="992"/>
        <w:ind w:firstLine="0"/>
        <w:jc w:val="center"/>
      </w:pPr>
      <w:r>
        <w:t xml:space="preserve">Баланс тепловой мощности и тепловой энергии для котельной </w:t>
      </w:r>
      <w:r>
        <w:t xml:space="preserve">№ 14 пос. Золотавцево</w:t>
      </w:r>
      <w:r/>
    </w:p>
    <w:tbl>
      <w:tblPr>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4A0" w:firstRow="1" w:lastRow="0" w:firstColumn="1" w:lastColumn="0" w:noHBand="0" w:noVBand="1"/>
      </w:tblPr>
      <w:tblGrid>
        <w:gridCol w:w="778"/>
        <w:gridCol w:w="6766"/>
        <w:gridCol w:w="1146"/>
        <w:gridCol w:w="1159"/>
        <w:gridCol w:w="1213"/>
        <w:gridCol w:w="1216"/>
        <w:gridCol w:w="1216"/>
        <w:gridCol w:w="1216"/>
        <w:gridCol w:w="12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blHeader/>
        </w:trPr>
        <w:tc>
          <w:tcPr>
            <w:tcW w:w="778" w:type="dxa"/>
            <w:vAlign w:val="center"/>
            <w:vMerge w:val="restart"/>
            <w:textDirection w:val="lrTb"/>
            <w:noWrap w:val="false"/>
          </w:tcPr>
          <w:p>
            <w:pPr>
              <w:pStyle w:val="1048"/>
              <w:rPr>
                <w:b/>
                <w:lang w:val="en-US" w:eastAsia="en-US" w:bidi="en-US"/>
              </w:rPr>
            </w:pPr>
            <w:r>
              <w:rPr>
                <w:b/>
                <w:lang w:val="en-US" w:eastAsia="en-US" w:bidi="en-US"/>
              </w:rPr>
              <w:t xml:space="preserve">№ п/п</w:t>
            </w:r>
            <w:r>
              <w:rPr>
                <w:b/>
                <w:lang w:val="en-US" w:eastAsia="en-US" w:bidi="en-US"/>
              </w:rPr>
            </w:r>
            <w:r>
              <w:rPr>
                <w:b/>
                <w:lang w:val="en-US" w:eastAsia="en-US" w:bidi="en-US"/>
              </w:rPr>
            </w:r>
          </w:p>
        </w:tc>
        <w:tc>
          <w:tcPr>
            <w:tcW w:w="6766" w:type="dxa"/>
            <w:vAlign w:val="center"/>
            <w:vMerge w:val="restart"/>
            <w:textDirection w:val="lrTb"/>
            <w:noWrap w:val="false"/>
          </w:tcPr>
          <w:p>
            <w:pPr>
              <w:pStyle w:val="1048"/>
              <w:rPr>
                <w:b/>
                <w:lang w:val="en-US" w:eastAsia="en-US" w:bidi="en-US"/>
              </w:rPr>
            </w:pPr>
            <w:r>
              <w:rPr>
                <w:b/>
                <w:lang w:val="en-US" w:eastAsia="en-US" w:bidi="en-US"/>
              </w:rPr>
              <w:t xml:space="preserve">Наименование показателя</w:t>
            </w:r>
            <w:r>
              <w:rPr>
                <w:b/>
                <w:lang w:val="en-US" w:eastAsia="en-US" w:bidi="en-US"/>
              </w:rPr>
            </w:r>
            <w:r>
              <w:rPr>
                <w:b/>
                <w:lang w:val="en-US" w:eastAsia="en-US" w:bidi="en-US"/>
              </w:rPr>
            </w:r>
          </w:p>
        </w:tc>
        <w:tc>
          <w:tcPr>
            <w:gridSpan w:val="7"/>
            <w:tcW w:w="8376" w:type="dxa"/>
            <w:vAlign w:val="center"/>
            <w:textDirection w:val="lrTb"/>
            <w:noWrap w:val="false"/>
          </w:tcPr>
          <w:p>
            <w:pPr>
              <w:pStyle w:val="1048"/>
              <w:rPr>
                <w:b/>
                <w:lang w:val="en-US" w:eastAsia="en-US" w:bidi="en-US"/>
              </w:rPr>
            </w:pPr>
            <w:r>
              <w:rPr>
                <w:b/>
                <w:lang w:val="ru-RU" w:eastAsia="en-US" w:bidi="en-US"/>
              </w:rPr>
              <w:t xml:space="preserve">Рассматриваемый период</w:t>
            </w:r>
            <w:r>
              <w:rPr>
                <w:b/>
                <w:lang w:val="en-US" w:eastAsia="en-US" w:bidi="en-US"/>
              </w:rPr>
              <w:t xml:space="preserve">, год</w:t>
            </w:r>
            <w:r>
              <w:rPr>
                <w:b/>
                <w:lang w:val="en-US" w:eastAsia="en-US" w:bidi="en-US"/>
              </w:rPr>
            </w:r>
            <w:r>
              <w:rPr>
                <w:b/>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0"/>
          <w:tblHeader/>
        </w:trPr>
        <w:tc>
          <w:tcPr>
            <w:tcW w:w="778"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6766"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1146" w:type="dxa"/>
            <w:vAlign w:val="center"/>
            <w:textDirection w:val="lrTb"/>
            <w:noWrap w:val="false"/>
          </w:tcPr>
          <w:p>
            <w:pPr>
              <w:pStyle w:val="1048"/>
              <w:rPr>
                <w:b/>
                <w:lang w:val="ru-RU" w:eastAsia="en-US" w:bidi="en-US"/>
              </w:rPr>
            </w:pPr>
            <w:r>
              <w:rPr>
                <w:b/>
                <w:lang w:val="ru-RU" w:eastAsia="en-US" w:bidi="en-US"/>
              </w:rPr>
              <w:t xml:space="preserve">2022 г. (факт)</w:t>
            </w:r>
            <w:r>
              <w:rPr>
                <w:b/>
                <w:lang w:val="ru-RU" w:eastAsia="en-US" w:bidi="en-US"/>
              </w:rPr>
            </w:r>
            <w:r>
              <w:rPr>
                <w:b/>
                <w:lang w:val="ru-RU" w:eastAsia="en-US" w:bidi="en-US"/>
              </w:rPr>
            </w:r>
          </w:p>
        </w:tc>
        <w:tc>
          <w:tcPr>
            <w:tcW w:w="1159" w:type="dxa"/>
            <w:vAlign w:val="center"/>
            <w:textDirection w:val="lrTb"/>
            <w:noWrap w:val="false"/>
          </w:tcPr>
          <w:p>
            <w:pPr>
              <w:pStyle w:val="1048"/>
              <w:rPr>
                <w:b/>
                <w:lang w:val="ru-RU" w:eastAsia="en-US" w:bidi="en-US"/>
              </w:rPr>
            </w:pPr>
            <w:r>
              <w:rPr>
                <w:b/>
                <w:lang w:val="ru-RU" w:eastAsia="en-US" w:bidi="en-US"/>
              </w:rPr>
              <w:t xml:space="preserve">2023г.</w:t>
            </w:r>
            <w:r>
              <w:rPr>
                <w:b/>
                <w:lang w:val="ru-RU" w:eastAsia="en-US" w:bidi="en-US"/>
              </w:rPr>
            </w:r>
            <w:r>
              <w:rPr>
                <w:b/>
                <w:lang w:val="ru-RU" w:eastAsia="en-US" w:bidi="en-US"/>
              </w:rPr>
            </w:r>
          </w:p>
        </w:tc>
        <w:tc>
          <w:tcPr>
            <w:tcW w:w="1213" w:type="dxa"/>
            <w:vAlign w:val="center"/>
            <w:textDirection w:val="lrTb"/>
            <w:noWrap w:val="false"/>
          </w:tcPr>
          <w:p>
            <w:pPr>
              <w:pStyle w:val="1048"/>
              <w:rPr>
                <w:b/>
                <w:lang w:val="ru-RU" w:eastAsia="en-US" w:bidi="en-US"/>
              </w:rPr>
            </w:pPr>
            <w:r>
              <w:rPr>
                <w:b/>
                <w:lang w:val="ru-RU" w:eastAsia="en-US" w:bidi="en-US"/>
              </w:rPr>
              <w:t xml:space="preserve">2024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2025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2026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2027 г.</w:t>
            </w:r>
            <w:r>
              <w:rPr>
                <w:b/>
                <w:lang w:val="ru-RU" w:eastAsia="en-US" w:bidi="en-US"/>
              </w:rPr>
            </w:r>
            <w:r>
              <w:rPr>
                <w:b/>
                <w:lang w:val="ru-RU" w:eastAsia="en-US" w:bidi="en-US"/>
              </w:rPr>
            </w:r>
          </w:p>
        </w:tc>
        <w:tc>
          <w:tcPr>
            <w:tcW w:w="1210" w:type="dxa"/>
            <w:vAlign w:val="center"/>
            <w:textDirection w:val="lrTb"/>
            <w:noWrap w:val="false"/>
          </w:tcPr>
          <w:p>
            <w:pPr>
              <w:pStyle w:val="1048"/>
              <w:rPr>
                <w:b/>
                <w:lang w:val="ru-RU" w:eastAsia="en-US" w:bidi="en-US"/>
              </w:rPr>
            </w:pPr>
            <w:r>
              <w:rPr>
                <w:b/>
                <w:lang w:val="ru-RU" w:eastAsia="en-US" w:bidi="en-US"/>
              </w:rPr>
              <w:t xml:space="preserve">2028-2033гг.</w:t>
            </w:r>
            <w:r>
              <w:rPr>
                <w:b/>
                <w:lang w:val="ru-RU" w:eastAsia="en-US" w:bidi="en-US"/>
              </w:rPr>
            </w:r>
            <w:r>
              <w:rPr>
                <w:b/>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Балансы тепловой мощности источника тепловой энергии</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Установленная тепловая мощность основного оборудования источника тепловой энергии,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0,8</w:t>
            </w:r>
            <w:r>
              <w:rPr>
                <w:rFonts w:eastAsia="Times New Roman"/>
                <w:sz w:val="20"/>
                <w:szCs w:val="20"/>
                <w:lang w:bidi="en-US"/>
              </w:rPr>
            </w:r>
            <w:r>
              <w:rPr>
                <w:rFonts w:eastAsia="Times New Roman"/>
                <w:sz w:val="20"/>
                <w:szCs w:val="20"/>
                <w:lang w:bidi="en-US"/>
              </w:rPr>
            </w:r>
          </w:p>
        </w:tc>
        <w:tc>
          <w:tcPr>
            <w:tcW w:w="1159"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0,8</w:t>
            </w:r>
            <w:r>
              <w:rPr>
                <w:rFonts w:eastAsia="Times New Roman"/>
                <w:sz w:val="20"/>
                <w:szCs w:val="20"/>
                <w:lang w:bidi="en-US"/>
              </w:rPr>
            </w:r>
            <w:r>
              <w:rPr>
                <w:rFonts w:eastAsia="Times New Roman"/>
                <w:sz w:val="20"/>
                <w:szCs w:val="20"/>
                <w:lang w:bidi="en-US"/>
              </w:rPr>
            </w:r>
          </w:p>
        </w:tc>
        <w:tc>
          <w:tcPr>
            <w:tcW w:w="1213"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0,8</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0,8</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0,8</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0,8</w:t>
            </w:r>
            <w:r>
              <w:rPr>
                <w:rFonts w:eastAsia="Times New Roman"/>
                <w:sz w:val="20"/>
                <w:szCs w:val="20"/>
                <w:lang w:bidi="en-US"/>
              </w:rPr>
            </w:r>
            <w:r>
              <w:rPr>
                <w:rFonts w:eastAsia="Times New Roman"/>
                <w:sz w:val="20"/>
                <w:szCs w:val="20"/>
                <w:lang w:bidi="en-US"/>
              </w:rPr>
            </w:r>
          </w:p>
        </w:tc>
        <w:tc>
          <w:tcPr>
            <w:tcW w:w="1210"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0,8</w:t>
            </w:r>
            <w:r>
              <w:rPr>
                <w:rFonts w:eastAsia="Times New Roman"/>
                <w:sz w:val="20"/>
                <w:szCs w:val="20"/>
                <w:lang w:bidi="en-US"/>
              </w:rPr>
            </w:r>
            <w:r>
              <w:rPr>
                <w:rFonts w:eastAsia="Times New Roman"/>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Технические ограничения на использование установленной тепловой мощности</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(фактическая), тепловая мощность,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0,8</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0,8</w:t>
            </w:r>
            <w:r>
              <w:rPr>
                <w:rFonts w:eastAsia="Times New Roman"/>
                <w:color w:val="000000"/>
                <w:sz w:val="20"/>
                <w:szCs w:val="20"/>
                <w:lang w:eastAsia="ru-RU" w:bidi="en-US"/>
              </w:rPr>
            </w:r>
            <w:r>
              <w:rPr>
                <w:rFonts w:eastAsia="Times New Roman"/>
                <w:color w:val="000000"/>
                <w:sz w:val="20"/>
                <w:szCs w:val="20"/>
                <w:lang w:eastAsia="ru-RU" w:bidi="en-US"/>
              </w:rPr>
            </w:r>
          </w:p>
        </w:tc>
        <w:tc>
          <w:tcPr>
            <w:tcW w:w="1213"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0,8</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0,8</w:t>
            </w:r>
            <w:r>
              <w:rPr>
                <w:rFonts w:eastAsia="Times New Roman"/>
                <w:color w:val="000000"/>
                <w:sz w:val="20"/>
                <w:szCs w:val="20"/>
                <w:lang w:eastAsia="ru-RU" w:bidi="en-US"/>
              </w:rPr>
            </w:r>
            <w:r>
              <w:rPr>
                <w:rFonts w:eastAsia="Times New Roman"/>
                <w:color w:val="000000"/>
                <w:sz w:val="20"/>
                <w:szCs w:val="20"/>
                <w:lang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0,8</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0,8</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0"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0,8</w:t>
            </w:r>
            <w:r>
              <w:rPr>
                <w:rFonts w:eastAsia="Times New Roman"/>
                <w:color w:val="000000"/>
                <w:sz w:val="20"/>
                <w:szCs w:val="20"/>
                <w:lang w:val="en-US" w:eastAsia="ru-RU" w:bidi="en-US"/>
              </w:rPr>
            </w:r>
            <w:r>
              <w:rPr>
                <w:rFonts w:eastAsia="Times New Roman"/>
                <w:color w:val="000000"/>
                <w:sz w:val="20"/>
                <w:szCs w:val="20"/>
                <w:lang w:val="en-US" w:eastAsia="ru-RU"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Расход тепла на собственные нужды,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0,002</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0,002</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0,002</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0,002</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0,002</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0,002</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0,002</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тепловая мощность источника нетто, Гкал/ч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ru-RU" w:eastAsia="en-US"/>
              </w:rPr>
              <w:t xml:space="preserve">0,798</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ru-RU" w:eastAsia="en-US"/>
              </w:rPr>
              <w:t xml:space="preserve">0,798</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ru-RU" w:eastAsia="en-US"/>
              </w:rPr>
              <w:t xml:space="preserve">0,798</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0,798</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0,798</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0,798</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ru-RU" w:eastAsia="en-US"/>
              </w:rPr>
              <w:t xml:space="preserve">0,798</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1.6</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Тепловая мощность котельной для выдач</w:t>
            </w:r>
            <w:r>
              <w:rPr>
                <w:lang w:val="ru-RU" w:eastAsia="en-US" w:bidi="en-US"/>
              </w:rPr>
              <w:t xml:space="preserve">и в сеть по условию п. 5.4 СНиП 41-02-2003 «Тепловые сети – (при авариях (отказах), на источнике теплоты с отказом самого мощного котла на выходных коллекторах котельной должен обеспечиваться отпуск теплоты не менее 90% от расчетной подключенной нагрузки).</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color w:val="000000"/>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en-US" w:eastAsia="en-US" w:bidi="en-US"/>
              </w:rPr>
            </w:pPr>
            <w:r>
              <w:rPr>
                <w:color w:val="000000"/>
                <w:lang w:val="ru-RU"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331"/>
              <w:jc w:val="center"/>
              <w:rPr>
                <w:rFonts w:ascii="Times New Roman" w:hAnsi="Times New Roman" w:cs="Times New Roman"/>
                <w:lang w:val="ru-RU" w:bidi="en-US"/>
              </w:rPr>
            </w:pPr>
            <w:r>
              <w:rPr>
                <w:rFonts w:ascii="Times New Roman" w:hAnsi="Times New Roman" w:cs="Times New Roman"/>
                <w:lang w:val="ru-RU" w:bidi="en-US"/>
              </w:rPr>
              <w:t xml:space="preserve">-</w:t>
            </w:r>
            <w:r>
              <w:rPr>
                <w:rFonts w:ascii="Times New Roman" w:hAnsi="Times New Roman" w:cs="Times New Roman"/>
                <w:lang w:val="ru-RU" w:bidi="en-US"/>
              </w:rPr>
            </w:r>
            <w:r>
              <w:rPr>
                <w:rFonts w:ascii="Times New Roman" w:hAnsi="Times New Roman" w:cs="Times New Roman"/>
                <w:lang w:val="ru-RU"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Подключенная тепловая нагрузка, в т.ч.:-</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Расчетная тепловая нагрузка потребителей, Гкал/ч в том числе:</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2.1.1</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w:t>
            </w:r>
            <w:r>
              <w:rPr>
                <w:lang w:val="en-US" w:eastAsia="en-US" w:bidi="en-US"/>
              </w:rPr>
              <w:t xml:space="preserve"> отопление</w:t>
            </w:r>
            <w:r>
              <w:rPr>
                <w:lang w:val="en-US" w:eastAsia="en-US" w:bidi="en-US"/>
              </w:rPr>
            </w:r>
            <w:r>
              <w:rPr>
                <w:lang w:val="en-US"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eastAsia="ru-RU" w:bidi="en-US"/>
              </w:rPr>
            </w:pPr>
            <w:r>
              <w:rPr>
                <w:sz w:val="20"/>
                <w:szCs w:val="20"/>
              </w:rPr>
              <w:t xml:space="preserve">0,</w:t>
            </w:r>
            <w:r>
              <w:rPr>
                <w:sz w:val="20"/>
                <w:szCs w:val="20"/>
              </w:rPr>
              <w:t xml:space="preserve">05</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center"/>
            <w:textDirection w:val="lrTb"/>
            <w:noWrap w:val="false"/>
          </w:tcPr>
          <w:p>
            <w:pPr>
              <w:pStyle w:val="1048"/>
              <w:rPr>
                <w:color w:val="000000"/>
                <w:lang w:val="en-US" w:eastAsia="en-US" w:bidi="en-US"/>
              </w:rPr>
            </w:pPr>
            <w:r>
              <w:rPr>
                <w:lang w:val="ru-RU" w:eastAsia="en-US"/>
              </w:rPr>
              <w:t xml:space="preserve">0,05</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ru-RU" w:eastAsia="en-US"/>
              </w:rPr>
              <w:t xml:space="preserve">0,05</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0,05</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0,05</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0,05</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ru-RU" w:eastAsia="en-US"/>
              </w:rPr>
              <w:t xml:space="preserve">0,05</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en-US" w:eastAsia="en-US" w:bidi="en-US"/>
              </w:rPr>
              <w:t xml:space="preserve">- </w:t>
            </w:r>
            <w:r>
              <w:rPr>
                <w:lang w:val="ru-RU" w:eastAsia="en-US" w:bidi="en-US"/>
              </w:rPr>
              <w:t xml:space="preserve">на</w:t>
            </w:r>
            <w:r>
              <w:rPr>
                <w:lang w:val="en-US" w:eastAsia="en-US" w:bidi="en-US"/>
              </w:rPr>
              <w:t xml:space="preserve"> </w:t>
            </w:r>
            <w:r>
              <w:rPr>
                <w:lang w:val="ru-RU" w:eastAsia="en-US" w:bidi="en-US"/>
              </w:rPr>
              <w:t xml:space="preserve">вентиляцию</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2.1.3</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 системы</w:t>
            </w:r>
            <w:r>
              <w:rPr>
                <w:lang w:val="en-US" w:eastAsia="en-US" w:bidi="en-US"/>
              </w:rPr>
              <w:t xml:space="preserve"> ГВС</w:t>
            </w:r>
            <w:r>
              <w:rPr>
                <w:lang w:val="en-US" w:eastAsia="en-US" w:bidi="en-US"/>
              </w:rPr>
            </w:r>
            <w:r>
              <w:rPr>
                <w:lang w:val="en-US"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2.1.4</w:t>
            </w:r>
            <w:r>
              <w:rPr>
                <w:lang w:val="en-US" w:eastAsia="en-US" w:bidi="en-US"/>
              </w:rPr>
            </w:r>
            <w:r>
              <w:rPr>
                <w:lang w:val="en-US" w:eastAsia="en-US" w:bidi="en-US"/>
              </w:rPr>
            </w:r>
          </w:p>
        </w:tc>
        <w:tc>
          <w:tcPr>
            <w:tcW w:w="6766" w:type="dxa"/>
            <w:vAlign w:val="center"/>
            <w:textDirection w:val="lrTb"/>
            <w:noWrap w:val="false"/>
          </w:tcPr>
          <w:p>
            <w:pPr>
              <w:pStyle w:val="1048"/>
              <w:jc w:val="both"/>
              <w:rPr>
                <w:vertAlign w:val="superscript"/>
                <w:lang w:val="ru-RU" w:eastAsia="en-US" w:bidi="en-US"/>
              </w:rPr>
            </w:pPr>
            <w:r>
              <w:rPr>
                <w:lang w:val="ru-RU" w:eastAsia="en-US" w:bidi="en-US"/>
              </w:rPr>
              <w:t xml:space="preserve">- пар на промышленные нужды 6-8 кгс/см</w:t>
            </w:r>
            <w:r>
              <w:rPr>
                <w:vertAlign w:val="superscript"/>
                <w:lang w:val="ru-RU" w:eastAsia="en-US" w:bidi="en-US"/>
              </w:rPr>
              <w:t xml:space="preserve">2</w:t>
            </w:r>
            <w:r>
              <w:rPr>
                <w:vertAlign w:val="superscript"/>
                <w:lang w:val="ru-RU" w:eastAsia="en-US" w:bidi="en-US"/>
              </w:rPr>
            </w:r>
            <w:r>
              <w:rPr>
                <w:vertAlign w:val="superscript"/>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w:t>
            </w:r>
            <w:r>
              <w:rPr>
                <w:lang w:val="en-US" w:eastAsia="en-US" w:bidi="en-US"/>
              </w:rPr>
            </w:r>
            <w:r>
              <w:rPr>
                <w:lang w:val="en-US" w:eastAsia="en-US" w:bidi="en-US"/>
              </w:rPr>
            </w:r>
          </w:p>
        </w:tc>
        <w:tc>
          <w:tcPr>
            <w:tcW w:w="6766" w:type="dxa"/>
            <w:vAlign w:val="top"/>
            <w:textDirection w:val="lrTb"/>
            <w:noWrap w:val="false"/>
          </w:tcPr>
          <w:p>
            <w:pPr>
              <w:pStyle w:val="1048"/>
              <w:jc w:val="both"/>
              <w:rPr>
                <w:lang w:val="ru-RU" w:eastAsia="en-US" w:bidi="en-US"/>
              </w:rPr>
            </w:pPr>
            <w:r>
              <w:rPr>
                <w:lang w:val="ru-RU" w:eastAsia="en-US" w:bidi="en-US"/>
              </w:rPr>
              <w:t xml:space="preserve">- горячая вода на промышленные нужды (50</w:t>
            </w:r>
            <w:r>
              <w:rPr>
                <w:vertAlign w:val="superscript"/>
                <w:lang w:val="ru-RU" w:eastAsia="en-US" w:bidi="en-US"/>
              </w:rPr>
              <w:t xml:space="preserve">о </w:t>
            </w:r>
            <w:r>
              <w:rPr>
                <w:lang w:val="ru-RU" w:eastAsia="en-US" w:bidi="en-US"/>
              </w:rPr>
              <w:t xml:space="preserve">С)</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Потери тепловой энергии через теплоизоляционные конструкции наружных тепловых сетей и с нормативной утечкой, в т.ч.: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 затраты теплоносителя на компенсацию потерь, м</w:t>
            </w:r>
            <w:r>
              <w:rPr>
                <w:vertAlign w:val="superscript"/>
                <w:lang w:val="ru-RU" w:eastAsia="en-US" w:bidi="en-US"/>
              </w:rPr>
              <w:t xml:space="preserve">3</w:t>
            </w:r>
            <w:r>
              <w:rPr>
                <w:lang w:val="ru-RU" w:eastAsia="en-US" w:bidi="en-US"/>
              </w:rPr>
              <w:t xml:space="preserve">/ч</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Суммарная подключенная тепловая нагрузка существующих потребителей (с учетом тепловых потерь)</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Резерв (+) / дефицит (-) тепловой мощности котельной (все котлы в исправном состоянии)</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color w:val="000000"/>
                <w:lang w:val="ru-RU" w:eastAsia="en-US"/>
              </w:rPr>
              <w:t xml:space="preserve">+0,75</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color w:val="000000"/>
                <w:lang w:val="ru-RU" w:eastAsia="en-US"/>
              </w:rPr>
              <w:t xml:space="preserve">+0,75</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color w:val="000000"/>
                <w:lang w:val="ru-RU" w:eastAsia="en-US"/>
              </w:rPr>
              <w:t xml:space="preserve">+0,75</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+0,75</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+0,75</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+0,75</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color w:val="000000"/>
                <w:lang w:val="ru-RU" w:eastAsia="en-US"/>
              </w:rPr>
              <w:t xml:space="preserve">+0,75</w:t>
            </w:r>
            <w:r>
              <w:rPr>
                <w:color w:val="000000"/>
                <w:lang w:val="en-US" w:eastAsia="en-US" w:bidi="en-US"/>
              </w:rPr>
            </w:r>
            <w:r>
              <w:rPr>
                <w:color w:val="000000"/>
                <w:lang w:val="en-US" w:eastAsia="en-US" w:bidi="en-US"/>
              </w:rPr>
            </w:r>
          </w:p>
        </w:tc>
      </w:tr>
    </w:tbl>
    <w:p>
      <w:pPr>
        <w:pStyle w:val="992"/>
        <w:ind w:firstLine="0"/>
        <w:jc w:val="center"/>
        <w:rPr>
          <w:highlight w:val="yellow"/>
          <w:lang w:eastAsia="ru-RU"/>
        </w:rPr>
      </w:pPr>
      <w:r>
        <w:rPr>
          <w:highlight w:val="yellow"/>
          <w:lang w:eastAsia="ru-RU"/>
        </w:rPr>
      </w:r>
      <w:r>
        <w:rPr>
          <w:highlight w:val="yellow"/>
          <w:lang w:eastAsia="ru-RU"/>
        </w:rPr>
      </w:r>
      <w:r>
        <w:rPr>
          <w:highlight w:val="yellow"/>
          <w:lang w:eastAsia="ru-RU"/>
        </w:rPr>
      </w:r>
    </w:p>
    <w:p>
      <w:pPr>
        <w:pStyle w:val="992"/>
        <w:ind w:firstLine="0"/>
        <w:jc w:val="center"/>
      </w:pPr>
      <w:r/>
      <w:r/>
    </w:p>
    <w:p>
      <w:pPr>
        <w:ind w:firstLine="0"/>
        <w:jc w:val="right"/>
        <w:keepNext/>
      </w:pPr>
      <w:r>
        <w:rPr>
          <w:highlight w:val="none"/>
        </w:rPr>
      </w:r>
      <w:r>
        <w:rPr>
          <w:highlight w:val="none"/>
        </w:rPr>
      </w:r>
      <w:r/>
    </w:p>
    <w:p>
      <w:pPr>
        <w:ind w:firstLine="0"/>
        <w:jc w:val="right"/>
        <w:keepNext/>
        <w:rPr>
          <w:highlight w:val="none"/>
        </w:rPr>
      </w:pPr>
      <w:r>
        <w:rPr>
          <w:highlight w:val="none"/>
        </w:rPr>
      </w:r>
      <w:r>
        <w:rPr>
          <w:highlight w:val="none"/>
        </w:rPr>
      </w:r>
      <w:r>
        <w:rPr>
          <w:highlight w:val="none"/>
        </w:rPr>
      </w:r>
    </w:p>
    <w:p>
      <w:pPr>
        <w:pStyle w:val="992"/>
        <w:ind w:firstLine="0"/>
        <w:jc w:val="right"/>
        <w:keepNext/>
        <w:rPr>
          <w:highlight w:val="none"/>
        </w:rPr>
      </w:pPr>
      <w:r>
        <w:t xml:space="preserve">Таблица 2.14</w:t>
      </w:r>
      <w:r>
        <w:rPr>
          <w:highlight w:val="none"/>
        </w:rPr>
      </w:r>
      <w:r>
        <w:rPr>
          <w:highlight w:val="none"/>
        </w:rPr>
      </w:r>
    </w:p>
    <w:p>
      <w:pPr>
        <w:pStyle w:val="992"/>
        <w:ind w:firstLine="0"/>
        <w:jc w:val="center"/>
        <w:keepNext/>
      </w:pPr>
      <w:r>
        <w:t xml:space="preserve">Баланс тепловой мощности и тепловой энергии для котельной </w:t>
      </w:r>
      <w:r>
        <w:t xml:space="preserve">№ 16</w:t>
      </w:r>
      <w:r>
        <w:t xml:space="preserve"> </w:t>
      </w:r>
      <w:r>
        <w:t xml:space="preserve">пос. Валга</w:t>
      </w:r>
      <w:r/>
    </w:p>
    <w:tbl>
      <w:tblPr>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4A0" w:firstRow="1" w:lastRow="0" w:firstColumn="1" w:lastColumn="0" w:noHBand="0" w:noVBand="1"/>
      </w:tblPr>
      <w:tblGrid>
        <w:gridCol w:w="778"/>
        <w:gridCol w:w="6766"/>
        <w:gridCol w:w="1146"/>
        <w:gridCol w:w="1159"/>
        <w:gridCol w:w="1213"/>
        <w:gridCol w:w="1216"/>
        <w:gridCol w:w="1216"/>
        <w:gridCol w:w="1216"/>
        <w:gridCol w:w="12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blHeader/>
        </w:trPr>
        <w:tc>
          <w:tcPr>
            <w:tcW w:w="778" w:type="dxa"/>
            <w:vAlign w:val="center"/>
            <w:vMerge w:val="restart"/>
            <w:textDirection w:val="lrTb"/>
            <w:noWrap w:val="false"/>
          </w:tcPr>
          <w:p>
            <w:pPr>
              <w:pStyle w:val="1048"/>
              <w:rPr>
                <w:b/>
                <w:lang w:val="en-US" w:eastAsia="en-US" w:bidi="en-US"/>
              </w:rPr>
            </w:pPr>
            <w:r>
              <w:rPr>
                <w:b/>
                <w:lang w:val="en-US" w:eastAsia="en-US" w:bidi="en-US"/>
              </w:rPr>
              <w:t xml:space="preserve">№ п/п</w:t>
            </w:r>
            <w:r>
              <w:rPr>
                <w:b/>
                <w:lang w:val="en-US" w:eastAsia="en-US" w:bidi="en-US"/>
              </w:rPr>
            </w:r>
            <w:r>
              <w:rPr>
                <w:b/>
                <w:lang w:val="en-US" w:eastAsia="en-US" w:bidi="en-US"/>
              </w:rPr>
            </w:r>
          </w:p>
        </w:tc>
        <w:tc>
          <w:tcPr>
            <w:tcW w:w="6766" w:type="dxa"/>
            <w:vAlign w:val="center"/>
            <w:vMerge w:val="restart"/>
            <w:textDirection w:val="lrTb"/>
            <w:noWrap w:val="false"/>
          </w:tcPr>
          <w:p>
            <w:pPr>
              <w:pStyle w:val="1048"/>
              <w:rPr>
                <w:b/>
                <w:lang w:val="en-US" w:eastAsia="en-US" w:bidi="en-US"/>
              </w:rPr>
            </w:pPr>
            <w:r>
              <w:rPr>
                <w:b/>
                <w:lang w:val="en-US" w:eastAsia="en-US" w:bidi="en-US"/>
              </w:rPr>
              <w:t xml:space="preserve">Наименование показателя</w:t>
            </w:r>
            <w:r>
              <w:rPr>
                <w:b/>
                <w:lang w:val="en-US" w:eastAsia="en-US" w:bidi="en-US"/>
              </w:rPr>
            </w:r>
            <w:r>
              <w:rPr>
                <w:b/>
                <w:lang w:val="en-US" w:eastAsia="en-US" w:bidi="en-US"/>
              </w:rPr>
            </w:r>
          </w:p>
        </w:tc>
        <w:tc>
          <w:tcPr>
            <w:gridSpan w:val="7"/>
            <w:tcW w:w="8376" w:type="dxa"/>
            <w:vAlign w:val="center"/>
            <w:textDirection w:val="lrTb"/>
            <w:noWrap w:val="false"/>
          </w:tcPr>
          <w:p>
            <w:pPr>
              <w:pStyle w:val="1048"/>
              <w:rPr>
                <w:b/>
                <w:lang w:val="en-US" w:eastAsia="en-US" w:bidi="en-US"/>
              </w:rPr>
            </w:pPr>
            <w:r>
              <w:rPr>
                <w:b/>
                <w:lang w:val="ru-RU" w:eastAsia="en-US" w:bidi="en-US"/>
              </w:rPr>
              <w:t xml:space="preserve">Рассматриваемый период</w:t>
            </w:r>
            <w:r>
              <w:rPr>
                <w:b/>
                <w:lang w:val="en-US" w:eastAsia="en-US" w:bidi="en-US"/>
              </w:rPr>
              <w:t xml:space="preserve">, год</w:t>
            </w:r>
            <w:r>
              <w:rPr>
                <w:b/>
                <w:lang w:val="en-US" w:eastAsia="en-US" w:bidi="en-US"/>
              </w:rPr>
            </w:r>
            <w:r>
              <w:rPr>
                <w:b/>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0"/>
          <w:tblHeader/>
        </w:trPr>
        <w:tc>
          <w:tcPr>
            <w:tcW w:w="778"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6766"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1146" w:type="dxa"/>
            <w:vAlign w:val="center"/>
            <w:textDirection w:val="lrTb"/>
            <w:noWrap w:val="false"/>
          </w:tcPr>
          <w:p>
            <w:pPr>
              <w:pStyle w:val="1048"/>
              <w:rPr>
                <w:b/>
                <w:lang w:val="ru-RU" w:eastAsia="en-US" w:bidi="en-US"/>
              </w:rPr>
            </w:pPr>
            <w:r>
              <w:rPr>
                <w:b/>
                <w:lang w:val="ru-RU" w:eastAsia="en-US" w:bidi="en-US"/>
              </w:rPr>
              <w:t xml:space="preserve">2022 г. (факт)</w:t>
            </w:r>
            <w:r>
              <w:rPr>
                <w:b/>
                <w:lang w:val="ru-RU" w:eastAsia="en-US" w:bidi="en-US"/>
              </w:rPr>
            </w:r>
            <w:r>
              <w:rPr>
                <w:b/>
                <w:lang w:val="ru-RU" w:eastAsia="en-US" w:bidi="en-US"/>
              </w:rPr>
            </w:r>
          </w:p>
        </w:tc>
        <w:tc>
          <w:tcPr>
            <w:tcW w:w="1159" w:type="dxa"/>
            <w:vAlign w:val="center"/>
            <w:textDirection w:val="lrTb"/>
            <w:noWrap w:val="false"/>
          </w:tcPr>
          <w:p>
            <w:pPr>
              <w:pStyle w:val="1048"/>
              <w:rPr>
                <w:b/>
                <w:lang w:val="ru-RU" w:eastAsia="en-US" w:bidi="en-US"/>
              </w:rPr>
            </w:pPr>
            <w:r>
              <w:rPr>
                <w:b/>
                <w:lang w:val="ru-RU" w:eastAsia="en-US" w:bidi="en-US"/>
              </w:rPr>
              <w:t xml:space="preserve">2023г.</w:t>
            </w:r>
            <w:r>
              <w:rPr>
                <w:b/>
                <w:lang w:val="ru-RU" w:eastAsia="en-US" w:bidi="en-US"/>
              </w:rPr>
            </w:r>
            <w:r>
              <w:rPr>
                <w:b/>
                <w:lang w:val="ru-RU" w:eastAsia="en-US" w:bidi="en-US"/>
              </w:rPr>
            </w:r>
          </w:p>
        </w:tc>
        <w:tc>
          <w:tcPr>
            <w:tcW w:w="1213" w:type="dxa"/>
            <w:vAlign w:val="center"/>
            <w:textDirection w:val="lrTb"/>
            <w:noWrap w:val="false"/>
          </w:tcPr>
          <w:p>
            <w:pPr>
              <w:pStyle w:val="1048"/>
              <w:rPr>
                <w:b/>
                <w:lang w:val="ru-RU" w:eastAsia="en-US" w:bidi="en-US"/>
              </w:rPr>
            </w:pPr>
            <w:r>
              <w:rPr>
                <w:b/>
                <w:lang w:val="ru-RU" w:eastAsia="en-US" w:bidi="en-US"/>
              </w:rPr>
              <w:t xml:space="preserve">2024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2025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2026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2027 г.</w:t>
            </w:r>
            <w:r>
              <w:rPr>
                <w:b/>
                <w:lang w:val="ru-RU" w:eastAsia="en-US" w:bidi="en-US"/>
              </w:rPr>
            </w:r>
            <w:r>
              <w:rPr>
                <w:b/>
                <w:lang w:val="ru-RU" w:eastAsia="en-US" w:bidi="en-US"/>
              </w:rPr>
            </w:r>
          </w:p>
        </w:tc>
        <w:tc>
          <w:tcPr>
            <w:tcW w:w="1210" w:type="dxa"/>
            <w:vAlign w:val="center"/>
            <w:textDirection w:val="lrTb"/>
            <w:noWrap w:val="false"/>
          </w:tcPr>
          <w:p>
            <w:pPr>
              <w:pStyle w:val="1048"/>
              <w:rPr>
                <w:b/>
                <w:lang w:val="ru-RU" w:eastAsia="en-US" w:bidi="en-US"/>
              </w:rPr>
            </w:pPr>
            <w:r>
              <w:rPr>
                <w:b/>
                <w:lang w:val="ru-RU" w:eastAsia="en-US" w:bidi="en-US"/>
              </w:rPr>
              <w:t xml:space="preserve">2028-2033гг.</w:t>
            </w:r>
            <w:r>
              <w:rPr>
                <w:b/>
                <w:lang w:val="ru-RU" w:eastAsia="en-US" w:bidi="en-US"/>
              </w:rPr>
            </w:r>
            <w:r>
              <w:rPr>
                <w:b/>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Балансы тепловой мощности источника тепловой энергии</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Установленная тепловая мощность основного оборудования источника тепловой энергии,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1,</w:t>
            </w:r>
            <w:r>
              <w:rPr>
                <w:color w:val="000000"/>
                <w:sz w:val="20"/>
                <w:szCs w:val="20"/>
              </w:rPr>
              <w:t xml:space="preserve">2</w:t>
            </w:r>
            <w:r>
              <w:rPr>
                <w:rFonts w:eastAsia="Times New Roman"/>
                <w:sz w:val="20"/>
                <w:szCs w:val="20"/>
                <w:lang w:bidi="en-US"/>
              </w:rPr>
            </w:r>
            <w:r>
              <w:rPr>
                <w:rFonts w:eastAsia="Times New Roman"/>
                <w:sz w:val="20"/>
                <w:szCs w:val="20"/>
                <w:lang w:bidi="en-US"/>
              </w:rPr>
            </w:r>
          </w:p>
        </w:tc>
        <w:tc>
          <w:tcPr>
            <w:tcW w:w="1159"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1,</w:t>
            </w:r>
            <w:r>
              <w:rPr>
                <w:color w:val="000000"/>
                <w:sz w:val="20"/>
                <w:szCs w:val="20"/>
              </w:rPr>
              <w:t xml:space="preserve">2</w:t>
            </w:r>
            <w:r>
              <w:rPr>
                <w:rFonts w:eastAsia="Times New Roman"/>
                <w:sz w:val="20"/>
                <w:szCs w:val="20"/>
                <w:lang w:bidi="en-US"/>
              </w:rPr>
            </w:r>
            <w:r>
              <w:rPr>
                <w:rFonts w:eastAsia="Times New Roman"/>
                <w:sz w:val="20"/>
                <w:szCs w:val="20"/>
                <w:lang w:bidi="en-US"/>
              </w:rPr>
            </w:r>
          </w:p>
        </w:tc>
        <w:tc>
          <w:tcPr>
            <w:tcW w:w="1213"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1,</w:t>
            </w:r>
            <w:r>
              <w:rPr>
                <w:color w:val="000000"/>
                <w:sz w:val="20"/>
                <w:szCs w:val="20"/>
              </w:rPr>
              <w:t xml:space="preserve">2</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1,</w:t>
            </w:r>
            <w:r>
              <w:rPr>
                <w:color w:val="000000"/>
                <w:sz w:val="20"/>
                <w:szCs w:val="20"/>
              </w:rPr>
              <w:t xml:space="preserve">2</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1,</w:t>
            </w:r>
            <w:r>
              <w:rPr>
                <w:color w:val="000000"/>
                <w:sz w:val="20"/>
                <w:szCs w:val="20"/>
              </w:rPr>
              <w:t xml:space="preserve">2</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1,</w:t>
            </w:r>
            <w:r>
              <w:rPr>
                <w:color w:val="000000"/>
                <w:sz w:val="20"/>
                <w:szCs w:val="20"/>
              </w:rPr>
              <w:t xml:space="preserve">2</w:t>
            </w:r>
            <w:r>
              <w:rPr>
                <w:rFonts w:eastAsia="Times New Roman"/>
                <w:sz w:val="20"/>
                <w:szCs w:val="20"/>
                <w:lang w:bidi="en-US"/>
              </w:rPr>
            </w:r>
            <w:r>
              <w:rPr>
                <w:rFonts w:eastAsia="Times New Roman"/>
                <w:sz w:val="20"/>
                <w:szCs w:val="20"/>
                <w:lang w:bidi="en-US"/>
              </w:rPr>
            </w:r>
          </w:p>
        </w:tc>
        <w:tc>
          <w:tcPr>
            <w:tcW w:w="1210"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1,</w:t>
            </w:r>
            <w:r>
              <w:rPr>
                <w:color w:val="000000"/>
                <w:sz w:val="20"/>
                <w:szCs w:val="20"/>
              </w:rPr>
              <w:t xml:space="preserve">2</w:t>
            </w:r>
            <w:r>
              <w:rPr>
                <w:rFonts w:eastAsia="Times New Roman"/>
                <w:sz w:val="20"/>
                <w:szCs w:val="20"/>
                <w:lang w:bidi="en-US"/>
              </w:rPr>
            </w:r>
            <w:r>
              <w:rPr>
                <w:rFonts w:eastAsia="Times New Roman"/>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Технические ограничения на использование установленной тепловой мощности</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(фактическая), тепловая мощность,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1,</w:t>
            </w:r>
            <w:r>
              <w:rPr>
                <w:color w:val="000000"/>
                <w:sz w:val="20"/>
                <w:szCs w:val="20"/>
              </w:rPr>
              <w:t xml:space="preserve">2</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1,</w:t>
            </w:r>
            <w:r>
              <w:rPr>
                <w:color w:val="000000"/>
                <w:sz w:val="20"/>
                <w:szCs w:val="20"/>
              </w:rPr>
              <w:t xml:space="preserve">2</w:t>
            </w:r>
            <w:r>
              <w:rPr>
                <w:rFonts w:eastAsia="Times New Roman"/>
                <w:color w:val="000000"/>
                <w:sz w:val="20"/>
                <w:szCs w:val="20"/>
                <w:lang w:eastAsia="ru-RU" w:bidi="en-US"/>
              </w:rPr>
            </w:r>
            <w:r>
              <w:rPr>
                <w:rFonts w:eastAsia="Times New Roman"/>
                <w:color w:val="000000"/>
                <w:sz w:val="20"/>
                <w:szCs w:val="20"/>
                <w:lang w:eastAsia="ru-RU" w:bidi="en-US"/>
              </w:rPr>
            </w:r>
          </w:p>
        </w:tc>
        <w:tc>
          <w:tcPr>
            <w:tcW w:w="1213"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1,</w:t>
            </w:r>
            <w:r>
              <w:rPr>
                <w:color w:val="000000"/>
                <w:sz w:val="20"/>
                <w:szCs w:val="20"/>
              </w:rPr>
              <w:t xml:space="preserve">2</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1,</w:t>
            </w:r>
            <w:r>
              <w:rPr>
                <w:color w:val="000000"/>
                <w:sz w:val="20"/>
                <w:szCs w:val="20"/>
              </w:rPr>
              <w:t xml:space="preserve">2</w:t>
            </w:r>
            <w:r>
              <w:rPr>
                <w:rFonts w:eastAsia="Times New Roman"/>
                <w:color w:val="000000"/>
                <w:sz w:val="20"/>
                <w:szCs w:val="20"/>
                <w:lang w:eastAsia="ru-RU" w:bidi="en-US"/>
              </w:rPr>
            </w:r>
            <w:r>
              <w:rPr>
                <w:rFonts w:eastAsia="Times New Roman"/>
                <w:color w:val="000000"/>
                <w:sz w:val="20"/>
                <w:szCs w:val="20"/>
                <w:lang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1,</w:t>
            </w:r>
            <w:r>
              <w:rPr>
                <w:color w:val="000000"/>
                <w:sz w:val="20"/>
                <w:szCs w:val="20"/>
              </w:rPr>
              <w:t xml:space="preserve">2</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1,</w:t>
            </w:r>
            <w:r>
              <w:rPr>
                <w:color w:val="000000"/>
                <w:sz w:val="20"/>
                <w:szCs w:val="20"/>
              </w:rPr>
              <w:t xml:space="preserve">2</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0"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1,</w:t>
            </w:r>
            <w:r>
              <w:rPr>
                <w:color w:val="000000"/>
                <w:sz w:val="20"/>
                <w:szCs w:val="20"/>
              </w:rPr>
              <w:t xml:space="preserve">2</w:t>
            </w:r>
            <w:r>
              <w:rPr>
                <w:rFonts w:eastAsia="Times New Roman"/>
                <w:color w:val="000000"/>
                <w:sz w:val="20"/>
                <w:szCs w:val="20"/>
                <w:lang w:val="en-US" w:eastAsia="ru-RU" w:bidi="en-US"/>
              </w:rPr>
            </w:r>
            <w:r>
              <w:rPr>
                <w:rFonts w:eastAsia="Times New Roman"/>
                <w:color w:val="000000"/>
                <w:sz w:val="20"/>
                <w:szCs w:val="20"/>
                <w:lang w:val="en-US" w:eastAsia="ru-RU"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Расход тепла на собственные нужды,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0,01</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0,01</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0,01</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0,01</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0,01</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0,01</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0,01</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тепловая мощность источника нетто, Гкал/ч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ru-RU" w:eastAsia="en-US"/>
              </w:rPr>
              <w:t xml:space="preserve">1,19</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ru-RU" w:eastAsia="en-US"/>
              </w:rPr>
              <w:t xml:space="preserve">1,19</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ru-RU" w:eastAsia="en-US"/>
              </w:rPr>
              <w:t xml:space="preserve">1,19</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1,19</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1,19</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1,19</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ru-RU" w:eastAsia="en-US"/>
              </w:rPr>
              <w:t xml:space="preserve">1,19</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1.6</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Тепловая мощность котельной для выдач</w:t>
            </w:r>
            <w:r>
              <w:rPr>
                <w:lang w:val="ru-RU" w:eastAsia="en-US" w:bidi="en-US"/>
              </w:rPr>
              <w:t xml:space="preserve">и в сеть по условию п. 5.4 СНиП 41-02-2003 «Тепловые сети – (при авариях (отказах), на источнике теплоты с отказом самого мощного котла на выходных коллекторах котельной должен обеспечиваться отпуск теплоты не менее 90% от расчетной подключенной нагрузки).</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color w:val="000000"/>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en-US" w:eastAsia="en-US" w:bidi="en-US"/>
              </w:rPr>
            </w:pPr>
            <w:r>
              <w:rPr>
                <w:color w:val="000000"/>
                <w:lang w:val="ru-RU"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331"/>
              <w:jc w:val="center"/>
              <w:rPr>
                <w:rFonts w:ascii="Times New Roman" w:hAnsi="Times New Roman" w:cs="Times New Roman"/>
                <w:lang w:val="ru-RU" w:bidi="en-US"/>
              </w:rPr>
            </w:pPr>
            <w:r>
              <w:rPr>
                <w:rFonts w:ascii="Times New Roman" w:hAnsi="Times New Roman" w:cs="Times New Roman"/>
                <w:lang w:val="ru-RU" w:bidi="en-US"/>
              </w:rPr>
              <w:t xml:space="preserve">-</w:t>
            </w:r>
            <w:r>
              <w:rPr>
                <w:rFonts w:ascii="Times New Roman" w:hAnsi="Times New Roman" w:cs="Times New Roman"/>
                <w:lang w:val="ru-RU" w:bidi="en-US"/>
              </w:rPr>
            </w:r>
            <w:r>
              <w:rPr>
                <w:rFonts w:ascii="Times New Roman" w:hAnsi="Times New Roman" w:cs="Times New Roman"/>
                <w:lang w:val="ru-RU"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Подключенная тепловая нагрузка, в т.ч.:-</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Расчетная тепловая нагрузка потребителей, Гкал/ч в том числе:</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2.1.1</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w:t>
            </w:r>
            <w:r>
              <w:rPr>
                <w:lang w:val="en-US" w:eastAsia="en-US" w:bidi="en-US"/>
              </w:rPr>
              <w:t xml:space="preserve"> отопление</w:t>
            </w:r>
            <w:r>
              <w:rPr>
                <w:lang w:val="en-US" w:eastAsia="en-US" w:bidi="en-US"/>
              </w:rPr>
            </w:r>
            <w:r>
              <w:rPr>
                <w:lang w:val="en-US"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eastAsia="ru-RU" w:bidi="en-US"/>
              </w:rPr>
            </w:pPr>
            <w:r>
              <w:rPr>
                <w:sz w:val="20"/>
                <w:szCs w:val="20"/>
              </w:rPr>
              <w:t xml:space="preserve">0,</w:t>
            </w:r>
            <w:r>
              <w:rPr>
                <w:sz w:val="20"/>
                <w:szCs w:val="20"/>
              </w:rPr>
              <w:t xml:space="preserve">47</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center"/>
            <w:textDirection w:val="lrTb"/>
            <w:noWrap w:val="false"/>
          </w:tcPr>
          <w:p>
            <w:pPr>
              <w:pStyle w:val="1048"/>
              <w:rPr>
                <w:color w:val="000000"/>
                <w:lang w:val="en-US" w:eastAsia="en-US" w:bidi="en-US"/>
              </w:rPr>
            </w:pPr>
            <w:r>
              <w:rPr>
                <w:lang w:val="ru-RU" w:eastAsia="en-US"/>
              </w:rPr>
              <w:t xml:space="preserve">0,47</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ru-RU" w:eastAsia="en-US"/>
              </w:rPr>
              <w:t xml:space="preserve">0,47</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0,47</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0,47</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0,47</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ru-RU" w:eastAsia="en-US"/>
              </w:rPr>
              <w:t xml:space="preserve">0,47</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en-US" w:eastAsia="en-US" w:bidi="en-US"/>
              </w:rPr>
              <w:t xml:space="preserve">- </w:t>
            </w:r>
            <w:r>
              <w:rPr>
                <w:lang w:val="ru-RU" w:eastAsia="en-US" w:bidi="en-US"/>
              </w:rPr>
              <w:t xml:space="preserve">на</w:t>
            </w:r>
            <w:r>
              <w:rPr>
                <w:lang w:val="en-US" w:eastAsia="en-US" w:bidi="en-US"/>
              </w:rPr>
              <w:t xml:space="preserve"> </w:t>
            </w:r>
            <w:r>
              <w:rPr>
                <w:lang w:val="ru-RU" w:eastAsia="en-US" w:bidi="en-US"/>
              </w:rPr>
              <w:t xml:space="preserve">вентиляцию</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2.1.3</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 системы</w:t>
            </w:r>
            <w:r>
              <w:rPr>
                <w:lang w:val="en-US" w:eastAsia="en-US" w:bidi="en-US"/>
              </w:rPr>
              <w:t xml:space="preserve"> ГВС</w:t>
            </w:r>
            <w:r>
              <w:rPr>
                <w:lang w:val="en-US" w:eastAsia="en-US" w:bidi="en-US"/>
              </w:rPr>
            </w:r>
            <w:r>
              <w:rPr>
                <w:lang w:val="en-US"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2.1.4</w:t>
            </w:r>
            <w:r>
              <w:rPr>
                <w:lang w:val="en-US" w:eastAsia="en-US" w:bidi="en-US"/>
              </w:rPr>
            </w:r>
            <w:r>
              <w:rPr>
                <w:lang w:val="en-US" w:eastAsia="en-US" w:bidi="en-US"/>
              </w:rPr>
            </w:r>
          </w:p>
        </w:tc>
        <w:tc>
          <w:tcPr>
            <w:tcW w:w="6766" w:type="dxa"/>
            <w:vAlign w:val="center"/>
            <w:textDirection w:val="lrTb"/>
            <w:noWrap w:val="false"/>
          </w:tcPr>
          <w:p>
            <w:pPr>
              <w:pStyle w:val="1048"/>
              <w:jc w:val="both"/>
              <w:rPr>
                <w:vertAlign w:val="superscript"/>
                <w:lang w:val="ru-RU" w:eastAsia="en-US" w:bidi="en-US"/>
              </w:rPr>
            </w:pPr>
            <w:r>
              <w:rPr>
                <w:lang w:val="ru-RU" w:eastAsia="en-US" w:bidi="en-US"/>
              </w:rPr>
              <w:t xml:space="preserve">- пар на промышленные нужды 6-8 кгс/см</w:t>
            </w:r>
            <w:r>
              <w:rPr>
                <w:vertAlign w:val="superscript"/>
                <w:lang w:val="ru-RU" w:eastAsia="en-US" w:bidi="en-US"/>
              </w:rPr>
              <w:t xml:space="preserve">2</w:t>
            </w:r>
            <w:r>
              <w:rPr>
                <w:vertAlign w:val="superscript"/>
                <w:lang w:val="ru-RU" w:eastAsia="en-US" w:bidi="en-US"/>
              </w:rPr>
            </w:r>
            <w:r>
              <w:rPr>
                <w:vertAlign w:val="superscript"/>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w:t>
            </w:r>
            <w:r>
              <w:rPr>
                <w:lang w:val="en-US" w:eastAsia="en-US" w:bidi="en-US"/>
              </w:rPr>
            </w:r>
            <w:r>
              <w:rPr>
                <w:lang w:val="en-US" w:eastAsia="en-US" w:bidi="en-US"/>
              </w:rPr>
            </w:r>
          </w:p>
        </w:tc>
        <w:tc>
          <w:tcPr>
            <w:tcW w:w="6766" w:type="dxa"/>
            <w:vAlign w:val="top"/>
            <w:textDirection w:val="lrTb"/>
            <w:noWrap w:val="false"/>
          </w:tcPr>
          <w:p>
            <w:pPr>
              <w:pStyle w:val="1048"/>
              <w:jc w:val="both"/>
              <w:rPr>
                <w:lang w:val="ru-RU" w:eastAsia="en-US" w:bidi="en-US"/>
              </w:rPr>
            </w:pPr>
            <w:r>
              <w:rPr>
                <w:lang w:val="ru-RU" w:eastAsia="en-US" w:bidi="en-US"/>
              </w:rPr>
              <w:t xml:space="preserve">- горячая вода на промышленные нужды (50</w:t>
            </w:r>
            <w:r>
              <w:rPr>
                <w:vertAlign w:val="superscript"/>
                <w:lang w:val="ru-RU" w:eastAsia="en-US" w:bidi="en-US"/>
              </w:rPr>
              <w:t xml:space="preserve">о </w:t>
            </w:r>
            <w:r>
              <w:rPr>
                <w:lang w:val="ru-RU" w:eastAsia="en-US" w:bidi="en-US"/>
              </w:rPr>
              <w:t xml:space="preserve">С)</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Потери тепловой энергии через теплоизоляционные конструкции наружных тепловых сетей и с нормативной утечкой, в т.ч.: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 затраты теплоносителя на компенсацию потерь, м</w:t>
            </w:r>
            <w:r>
              <w:rPr>
                <w:vertAlign w:val="superscript"/>
                <w:lang w:val="ru-RU" w:eastAsia="en-US" w:bidi="en-US"/>
              </w:rPr>
              <w:t xml:space="preserve">3</w:t>
            </w:r>
            <w:r>
              <w:rPr>
                <w:lang w:val="ru-RU" w:eastAsia="en-US" w:bidi="en-US"/>
              </w:rPr>
              <w:t xml:space="preserve">/ч</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Суммарная подключенная тепловая нагрузка существующих потребителей (с учетом тепловых потерь)</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Резерв (+) / дефицит (-) тепловой мощности котельной (все котлы в исправном состоянии)</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color w:val="000000"/>
                <w:lang w:val="ru-RU" w:eastAsia="en-US"/>
              </w:rPr>
              <w:t xml:space="preserve">+0,73</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color w:val="000000"/>
                <w:lang w:val="ru-RU" w:eastAsia="en-US"/>
              </w:rPr>
              <w:t xml:space="preserve">+0,73</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color w:val="000000"/>
                <w:lang w:val="ru-RU" w:eastAsia="en-US"/>
              </w:rPr>
              <w:t xml:space="preserve">+0,73</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+0,73</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+0,73</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+0,73</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color w:val="000000"/>
                <w:lang w:val="ru-RU" w:eastAsia="en-US"/>
              </w:rPr>
              <w:t xml:space="preserve">+0,73</w:t>
            </w:r>
            <w:r>
              <w:rPr>
                <w:color w:val="000000"/>
                <w:lang w:val="en-US" w:eastAsia="en-US" w:bidi="en-US"/>
              </w:rPr>
            </w:r>
            <w:r>
              <w:rPr>
                <w:color w:val="000000"/>
                <w:lang w:val="en-US" w:eastAsia="en-US" w:bidi="en-US"/>
              </w:rPr>
            </w:r>
          </w:p>
        </w:tc>
      </w:tr>
    </w:tbl>
    <w:p>
      <w:pPr>
        <w:pStyle w:val="992"/>
        <w:ind w:firstLine="0"/>
        <w:jc w:val="center"/>
        <w:rPr>
          <w:highlight w:val="yellow"/>
        </w:rPr>
      </w:pPr>
      <w:r>
        <w:rPr>
          <w:highlight w:val="yellow"/>
        </w:rPr>
      </w:r>
      <w:r>
        <w:rPr>
          <w:highlight w:val="yellow"/>
        </w:rPr>
      </w:r>
      <w:r>
        <w:rPr>
          <w:highlight w:val="yellow"/>
        </w:rPr>
      </w:r>
    </w:p>
    <w:p>
      <w:pPr>
        <w:ind w:firstLine="0"/>
        <w:jc w:val="right"/>
      </w:pPr>
      <w:r>
        <w:rPr>
          <w:highlight w:val="none"/>
        </w:rPr>
      </w:r>
      <w:r>
        <w:rPr>
          <w:highlight w:val="none"/>
        </w:rPr>
      </w:r>
      <w:r/>
    </w:p>
    <w:p>
      <w:pPr>
        <w:ind w:firstLine="0"/>
        <w:jc w:val="right"/>
        <w:rPr>
          <w:highlight w:val="none"/>
        </w:rPr>
      </w:pPr>
      <w:r>
        <w:rPr>
          <w:highlight w:val="none"/>
        </w:rPr>
      </w:r>
      <w:r>
        <w:rPr>
          <w:highlight w:val="none"/>
        </w:rPr>
      </w:r>
      <w:r>
        <w:rPr>
          <w:highlight w:val="none"/>
        </w:rPr>
      </w:r>
    </w:p>
    <w:p>
      <w:pPr>
        <w:pStyle w:val="992"/>
        <w:ind w:firstLine="0"/>
        <w:jc w:val="right"/>
        <w:rPr>
          <w:highlight w:val="none"/>
        </w:rPr>
      </w:pPr>
      <w:r>
        <w:t xml:space="preserve">Таблица 2.15</w:t>
      </w:r>
      <w:r>
        <w:rPr>
          <w:highlight w:val="none"/>
        </w:rPr>
      </w:r>
      <w:r>
        <w:rPr>
          <w:highlight w:val="none"/>
        </w:rPr>
      </w:r>
    </w:p>
    <w:p>
      <w:pPr>
        <w:pStyle w:val="992"/>
        <w:ind w:firstLine="0"/>
        <w:jc w:val="center"/>
      </w:pPr>
      <w:r>
        <w:t xml:space="preserve">Баланс тепловой мощности и тепловой энергии для котельной</w:t>
      </w:r>
      <w:r>
        <w:t xml:space="preserve"> </w:t>
      </w:r>
      <w:r>
        <w:t xml:space="preserve">№ 17 Подсосенье</w:t>
      </w:r>
      <w:r/>
    </w:p>
    <w:tbl>
      <w:tblPr>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4A0" w:firstRow="1" w:lastRow="0" w:firstColumn="1" w:lastColumn="0" w:noHBand="0" w:noVBand="1"/>
      </w:tblPr>
      <w:tblGrid>
        <w:gridCol w:w="778"/>
        <w:gridCol w:w="6766"/>
        <w:gridCol w:w="1146"/>
        <w:gridCol w:w="1159"/>
        <w:gridCol w:w="1213"/>
        <w:gridCol w:w="1216"/>
        <w:gridCol w:w="1216"/>
        <w:gridCol w:w="1216"/>
        <w:gridCol w:w="12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blHeader/>
        </w:trPr>
        <w:tc>
          <w:tcPr>
            <w:tcW w:w="778" w:type="dxa"/>
            <w:vAlign w:val="center"/>
            <w:vMerge w:val="restart"/>
            <w:textDirection w:val="lrTb"/>
            <w:noWrap w:val="false"/>
          </w:tcPr>
          <w:p>
            <w:pPr>
              <w:pStyle w:val="1048"/>
              <w:rPr>
                <w:b/>
                <w:lang w:val="en-US" w:eastAsia="en-US" w:bidi="en-US"/>
              </w:rPr>
            </w:pPr>
            <w:r>
              <w:rPr>
                <w:b/>
                <w:lang w:val="en-US" w:eastAsia="en-US" w:bidi="en-US"/>
              </w:rPr>
              <w:t xml:space="preserve">№ п/п</w:t>
            </w:r>
            <w:r>
              <w:rPr>
                <w:b/>
                <w:lang w:val="en-US" w:eastAsia="en-US" w:bidi="en-US"/>
              </w:rPr>
            </w:r>
            <w:r>
              <w:rPr>
                <w:b/>
                <w:lang w:val="en-US" w:eastAsia="en-US" w:bidi="en-US"/>
              </w:rPr>
            </w:r>
          </w:p>
        </w:tc>
        <w:tc>
          <w:tcPr>
            <w:tcW w:w="6766" w:type="dxa"/>
            <w:vAlign w:val="center"/>
            <w:vMerge w:val="restart"/>
            <w:textDirection w:val="lrTb"/>
            <w:noWrap w:val="false"/>
          </w:tcPr>
          <w:p>
            <w:pPr>
              <w:pStyle w:val="1048"/>
              <w:rPr>
                <w:b/>
                <w:lang w:val="en-US" w:eastAsia="en-US" w:bidi="en-US"/>
              </w:rPr>
            </w:pPr>
            <w:r>
              <w:rPr>
                <w:b/>
                <w:lang w:val="en-US" w:eastAsia="en-US" w:bidi="en-US"/>
              </w:rPr>
              <w:t xml:space="preserve">Наименование показателя</w:t>
            </w:r>
            <w:r>
              <w:rPr>
                <w:b/>
                <w:lang w:val="en-US" w:eastAsia="en-US" w:bidi="en-US"/>
              </w:rPr>
            </w:r>
            <w:r>
              <w:rPr>
                <w:b/>
                <w:lang w:val="en-US" w:eastAsia="en-US" w:bidi="en-US"/>
              </w:rPr>
            </w:r>
          </w:p>
        </w:tc>
        <w:tc>
          <w:tcPr>
            <w:gridSpan w:val="7"/>
            <w:tcW w:w="8376" w:type="dxa"/>
            <w:vAlign w:val="center"/>
            <w:textDirection w:val="lrTb"/>
            <w:noWrap w:val="false"/>
          </w:tcPr>
          <w:p>
            <w:pPr>
              <w:pStyle w:val="1048"/>
              <w:rPr>
                <w:b/>
                <w:lang w:val="en-US" w:eastAsia="en-US" w:bidi="en-US"/>
              </w:rPr>
            </w:pPr>
            <w:r>
              <w:rPr>
                <w:b/>
                <w:lang w:val="ru-RU" w:eastAsia="en-US" w:bidi="en-US"/>
              </w:rPr>
              <w:t xml:space="preserve">Рассматриваемый период</w:t>
            </w:r>
            <w:r>
              <w:rPr>
                <w:b/>
                <w:lang w:val="en-US" w:eastAsia="en-US" w:bidi="en-US"/>
              </w:rPr>
              <w:t xml:space="preserve">, год</w:t>
            </w:r>
            <w:r>
              <w:rPr>
                <w:b/>
                <w:lang w:val="en-US" w:eastAsia="en-US" w:bidi="en-US"/>
              </w:rPr>
            </w:r>
            <w:r>
              <w:rPr>
                <w:b/>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0"/>
          <w:tblHeader/>
        </w:trPr>
        <w:tc>
          <w:tcPr>
            <w:tcW w:w="778"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6766"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1146" w:type="dxa"/>
            <w:vAlign w:val="center"/>
            <w:textDirection w:val="lrTb"/>
            <w:noWrap w:val="false"/>
          </w:tcPr>
          <w:p>
            <w:pPr>
              <w:pStyle w:val="1048"/>
              <w:rPr>
                <w:b/>
                <w:lang w:val="ru-RU" w:eastAsia="en-US" w:bidi="en-US"/>
              </w:rPr>
            </w:pPr>
            <w:r>
              <w:rPr>
                <w:b/>
                <w:lang w:val="ru-RU" w:eastAsia="en-US" w:bidi="en-US"/>
              </w:rPr>
              <w:t xml:space="preserve">2022 г. (факт)</w:t>
            </w:r>
            <w:r>
              <w:rPr>
                <w:b/>
                <w:lang w:val="ru-RU" w:eastAsia="en-US" w:bidi="en-US"/>
              </w:rPr>
            </w:r>
            <w:r>
              <w:rPr>
                <w:b/>
                <w:lang w:val="ru-RU" w:eastAsia="en-US" w:bidi="en-US"/>
              </w:rPr>
            </w:r>
          </w:p>
        </w:tc>
        <w:tc>
          <w:tcPr>
            <w:tcW w:w="1159" w:type="dxa"/>
            <w:vAlign w:val="center"/>
            <w:textDirection w:val="lrTb"/>
            <w:noWrap w:val="false"/>
          </w:tcPr>
          <w:p>
            <w:pPr>
              <w:pStyle w:val="1048"/>
              <w:rPr>
                <w:b/>
                <w:lang w:val="ru-RU" w:eastAsia="en-US" w:bidi="en-US"/>
              </w:rPr>
            </w:pPr>
            <w:r>
              <w:rPr>
                <w:b/>
                <w:lang w:val="ru-RU" w:eastAsia="en-US" w:bidi="en-US"/>
              </w:rPr>
              <w:t xml:space="preserve">2023г.</w:t>
            </w:r>
            <w:r>
              <w:rPr>
                <w:b/>
                <w:lang w:val="ru-RU" w:eastAsia="en-US" w:bidi="en-US"/>
              </w:rPr>
            </w:r>
            <w:r>
              <w:rPr>
                <w:b/>
                <w:lang w:val="ru-RU" w:eastAsia="en-US" w:bidi="en-US"/>
              </w:rPr>
            </w:r>
          </w:p>
        </w:tc>
        <w:tc>
          <w:tcPr>
            <w:tcW w:w="1213" w:type="dxa"/>
            <w:vAlign w:val="center"/>
            <w:textDirection w:val="lrTb"/>
            <w:noWrap w:val="false"/>
          </w:tcPr>
          <w:p>
            <w:pPr>
              <w:pStyle w:val="1048"/>
              <w:rPr>
                <w:b/>
                <w:lang w:val="ru-RU" w:eastAsia="en-US" w:bidi="en-US"/>
              </w:rPr>
            </w:pPr>
            <w:r>
              <w:rPr>
                <w:b/>
                <w:lang w:val="ru-RU" w:eastAsia="en-US" w:bidi="en-US"/>
              </w:rPr>
              <w:t xml:space="preserve">2024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2025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2026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2027 г.</w:t>
            </w:r>
            <w:r>
              <w:rPr>
                <w:b/>
                <w:lang w:val="ru-RU" w:eastAsia="en-US" w:bidi="en-US"/>
              </w:rPr>
            </w:r>
            <w:r>
              <w:rPr>
                <w:b/>
                <w:lang w:val="ru-RU" w:eastAsia="en-US" w:bidi="en-US"/>
              </w:rPr>
            </w:r>
          </w:p>
        </w:tc>
        <w:tc>
          <w:tcPr>
            <w:tcW w:w="1210" w:type="dxa"/>
            <w:vAlign w:val="center"/>
            <w:textDirection w:val="lrTb"/>
            <w:noWrap w:val="false"/>
          </w:tcPr>
          <w:p>
            <w:pPr>
              <w:pStyle w:val="1048"/>
              <w:rPr>
                <w:b/>
                <w:lang w:val="ru-RU" w:eastAsia="en-US" w:bidi="en-US"/>
              </w:rPr>
            </w:pPr>
            <w:r>
              <w:rPr>
                <w:b/>
                <w:lang w:val="ru-RU" w:eastAsia="en-US" w:bidi="en-US"/>
              </w:rPr>
              <w:t xml:space="preserve">2028-2033гг.</w:t>
            </w:r>
            <w:r>
              <w:rPr>
                <w:b/>
                <w:lang w:val="ru-RU" w:eastAsia="en-US" w:bidi="en-US"/>
              </w:rPr>
            </w:r>
            <w:r>
              <w:rPr>
                <w:b/>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Балансы тепловой мощности источника тепловой энергии</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Установленная тепловая мощность основного оборудования источника тепловой энергии,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1,3</w:t>
            </w:r>
            <w:r>
              <w:rPr>
                <w:color w:val="000000"/>
                <w:sz w:val="20"/>
                <w:szCs w:val="20"/>
              </w:rPr>
              <w:t xml:space="preserve">4</w:t>
            </w:r>
            <w:r>
              <w:rPr>
                <w:rFonts w:eastAsia="Times New Roman"/>
                <w:sz w:val="20"/>
                <w:szCs w:val="20"/>
                <w:lang w:bidi="en-US"/>
              </w:rPr>
            </w:r>
            <w:r>
              <w:rPr>
                <w:rFonts w:eastAsia="Times New Roman"/>
                <w:sz w:val="20"/>
                <w:szCs w:val="20"/>
                <w:lang w:bidi="en-US"/>
              </w:rPr>
            </w:r>
          </w:p>
        </w:tc>
        <w:tc>
          <w:tcPr>
            <w:tcW w:w="1159"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1,3</w:t>
            </w:r>
            <w:r>
              <w:rPr>
                <w:color w:val="000000"/>
                <w:sz w:val="20"/>
                <w:szCs w:val="20"/>
              </w:rPr>
              <w:t xml:space="preserve">4</w:t>
            </w:r>
            <w:r>
              <w:rPr>
                <w:rFonts w:eastAsia="Times New Roman"/>
                <w:sz w:val="20"/>
                <w:szCs w:val="20"/>
                <w:lang w:bidi="en-US"/>
              </w:rPr>
            </w:r>
            <w:r>
              <w:rPr>
                <w:rFonts w:eastAsia="Times New Roman"/>
                <w:sz w:val="20"/>
                <w:szCs w:val="20"/>
                <w:lang w:bidi="en-US"/>
              </w:rPr>
            </w:r>
          </w:p>
        </w:tc>
        <w:tc>
          <w:tcPr>
            <w:tcW w:w="1213"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1,3</w:t>
            </w:r>
            <w:r>
              <w:rPr>
                <w:color w:val="000000"/>
                <w:sz w:val="20"/>
                <w:szCs w:val="20"/>
              </w:rPr>
              <w:t xml:space="preserve">4</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1,3</w:t>
            </w:r>
            <w:r>
              <w:rPr>
                <w:color w:val="000000"/>
                <w:sz w:val="20"/>
                <w:szCs w:val="20"/>
              </w:rPr>
              <w:t xml:space="preserve">4</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1,3</w:t>
            </w:r>
            <w:r>
              <w:rPr>
                <w:color w:val="000000"/>
                <w:sz w:val="20"/>
                <w:szCs w:val="20"/>
              </w:rPr>
              <w:t xml:space="preserve">4</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1,3</w:t>
            </w:r>
            <w:r>
              <w:rPr>
                <w:color w:val="000000"/>
                <w:sz w:val="20"/>
                <w:szCs w:val="20"/>
              </w:rPr>
              <w:t xml:space="preserve">4</w:t>
            </w:r>
            <w:r>
              <w:rPr>
                <w:rFonts w:eastAsia="Times New Roman"/>
                <w:sz w:val="20"/>
                <w:szCs w:val="20"/>
                <w:lang w:bidi="en-US"/>
              </w:rPr>
            </w:r>
            <w:r>
              <w:rPr>
                <w:rFonts w:eastAsia="Times New Roman"/>
                <w:sz w:val="20"/>
                <w:szCs w:val="20"/>
                <w:lang w:bidi="en-US"/>
              </w:rPr>
            </w:r>
          </w:p>
        </w:tc>
        <w:tc>
          <w:tcPr>
            <w:tcW w:w="1210"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1,3</w:t>
            </w:r>
            <w:r>
              <w:rPr>
                <w:color w:val="000000"/>
                <w:sz w:val="20"/>
                <w:szCs w:val="20"/>
              </w:rPr>
              <w:t xml:space="preserve">4</w:t>
            </w:r>
            <w:r>
              <w:rPr>
                <w:rFonts w:eastAsia="Times New Roman"/>
                <w:sz w:val="20"/>
                <w:szCs w:val="20"/>
                <w:lang w:bidi="en-US"/>
              </w:rPr>
            </w:r>
            <w:r>
              <w:rPr>
                <w:rFonts w:eastAsia="Times New Roman"/>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Технические ограничения на использование установленной тепловой мощности</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(фактическая), тепловая мощность,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1,3</w:t>
            </w:r>
            <w:r>
              <w:rPr>
                <w:color w:val="000000"/>
                <w:sz w:val="20"/>
                <w:szCs w:val="20"/>
              </w:rPr>
              <w:t xml:space="preserve">4</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1,3</w:t>
            </w:r>
            <w:r>
              <w:rPr>
                <w:color w:val="000000"/>
                <w:sz w:val="20"/>
                <w:szCs w:val="20"/>
              </w:rPr>
              <w:t xml:space="preserve">4</w:t>
            </w:r>
            <w:r>
              <w:rPr>
                <w:rFonts w:eastAsia="Times New Roman"/>
                <w:color w:val="000000"/>
                <w:sz w:val="20"/>
                <w:szCs w:val="20"/>
                <w:lang w:eastAsia="ru-RU" w:bidi="en-US"/>
              </w:rPr>
            </w:r>
            <w:r>
              <w:rPr>
                <w:rFonts w:eastAsia="Times New Roman"/>
                <w:color w:val="000000"/>
                <w:sz w:val="20"/>
                <w:szCs w:val="20"/>
                <w:lang w:eastAsia="ru-RU" w:bidi="en-US"/>
              </w:rPr>
            </w:r>
          </w:p>
        </w:tc>
        <w:tc>
          <w:tcPr>
            <w:tcW w:w="1213"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1,3</w:t>
            </w:r>
            <w:r>
              <w:rPr>
                <w:color w:val="000000"/>
                <w:sz w:val="20"/>
                <w:szCs w:val="20"/>
              </w:rPr>
              <w:t xml:space="preserve">4</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1,3</w:t>
            </w:r>
            <w:r>
              <w:rPr>
                <w:color w:val="000000"/>
                <w:sz w:val="20"/>
                <w:szCs w:val="20"/>
              </w:rPr>
              <w:t xml:space="preserve">4</w:t>
            </w:r>
            <w:r>
              <w:rPr>
                <w:rFonts w:eastAsia="Times New Roman"/>
                <w:color w:val="000000"/>
                <w:sz w:val="20"/>
                <w:szCs w:val="20"/>
                <w:lang w:eastAsia="ru-RU" w:bidi="en-US"/>
              </w:rPr>
            </w:r>
            <w:r>
              <w:rPr>
                <w:rFonts w:eastAsia="Times New Roman"/>
                <w:color w:val="000000"/>
                <w:sz w:val="20"/>
                <w:szCs w:val="20"/>
                <w:lang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1,3</w:t>
            </w:r>
            <w:r>
              <w:rPr>
                <w:color w:val="000000"/>
                <w:sz w:val="20"/>
                <w:szCs w:val="20"/>
              </w:rPr>
              <w:t xml:space="preserve">4</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1,3</w:t>
            </w:r>
            <w:r>
              <w:rPr>
                <w:color w:val="000000"/>
                <w:sz w:val="20"/>
                <w:szCs w:val="20"/>
              </w:rPr>
              <w:t xml:space="preserve">4</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0"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1,3</w:t>
            </w:r>
            <w:r>
              <w:rPr>
                <w:color w:val="000000"/>
                <w:sz w:val="20"/>
                <w:szCs w:val="20"/>
              </w:rPr>
              <w:t xml:space="preserve">4</w:t>
            </w:r>
            <w:r>
              <w:rPr>
                <w:rFonts w:eastAsia="Times New Roman"/>
                <w:color w:val="000000"/>
                <w:sz w:val="20"/>
                <w:szCs w:val="20"/>
                <w:lang w:val="en-US" w:eastAsia="ru-RU" w:bidi="en-US"/>
              </w:rPr>
            </w:r>
            <w:r>
              <w:rPr>
                <w:rFonts w:eastAsia="Times New Roman"/>
                <w:color w:val="000000"/>
                <w:sz w:val="20"/>
                <w:szCs w:val="20"/>
                <w:lang w:val="en-US" w:eastAsia="ru-RU"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Расход тепла на собственные нужды,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0,01</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0,01</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0,01</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0,01</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0,01</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0,01</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0,01</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тепловая мощность источника нетто, Гкал/ч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ru-RU" w:eastAsia="en-US"/>
              </w:rPr>
              <w:t xml:space="preserve">1,33</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ru-RU" w:eastAsia="en-US"/>
              </w:rPr>
              <w:t xml:space="preserve">1,33</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ru-RU" w:eastAsia="en-US"/>
              </w:rPr>
              <w:t xml:space="preserve">1,33</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1,33</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1,33</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1,33</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ru-RU" w:eastAsia="en-US"/>
              </w:rPr>
              <w:t xml:space="preserve">1,33</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1.6</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Тепловая мощность котельной для выдач</w:t>
            </w:r>
            <w:r>
              <w:rPr>
                <w:lang w:val="ru-RU" w:eastAsia="en-US" w:bidi="en-US"/>
              </w:rPr>
              <w:t xml:space="preserve">и в сеть по условию п. 5.4 СНиП 41-02-2003 «Тепловые сети – (при авариях (отказах), на источнике теплоты с отказом самого мощного котла на выходных коллекторах котельной должен обеспечиваться отпуск теплоты не менее 90% от расчетной подключенной нагрузки).</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color w:val="000000"/>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en-US" w:eastAsia="en-US" w:bidi="en-US"/>
              </w:rPr>
            </w:pPr>
            <w:r>
              <w:rPr>
                <w:color w:val="000000"/>
                <w:lang w:val="ru-RU"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331"/>
              <w:jc w:val="center"/>
              <w:rPr>
                <w:rFonts w:ascii="Times New Roman" w:hAnsi="Times New Roman" w:cs="Times New Roman"/>
                <w:lang w:val="ru-RU" w:bidi="en-US"/>
              </w:rPr>
            </w:pPr>
            <w:r>
              <w:rPr>
                <w:rFonts w:ascii="Times New Roman" w:hAnsi="Times New Roman" w:cs="Times New Roman"/>
                <w:lang w:val="ru-RU" w:bidi="en-US"/>
              </w:rPr>
              <w:t xml:space="preserve">-</w:t>
            </w:r>
            <w:r>
              <w:rPr>
                <w:rFonts w:ascii="Times New Roman" w:hAnsi="Times New Roman" w:cs="Times New Roman"/>
                <w:lang w:val="ru-RU" w:bidi="en-US"/>
              </w:rPr>
            </w:r>
            <w:r>
              <w:rPr>
                <w:rFonts w:ascii="Times New Roman" w:hAnsi="Times New Roman" w:cs="Times New Roman"/>
                <w:lang w:val="ru-RU"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Подключенная тепловая нагрузка, в т.ч.:-</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Расчетная тепловая нагрузка потребителей, Гкал/ч в том числе:</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2.1.1</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w:t>
            </w:r>
            <w:r>
              <w:rPr>
                <w:lang w:val="en-US" w:eastAsia="en-US" w:bidi="en-US"/>
              </w:rPr>
              <w:t xml:space="preserve"> отопление</w:t>
            </w:r>
            <w:r>
              <w:rPr>
                <w:lang w:val="en-US" w:eastAsia="en-US" w:bidi="en-US"/>
              </w:rPr>
            </w:r>
            <w:r>
              <w:rPr>
                <w:lang w:val="en-US" w:eastAsia="en-US" w:bidi="en-US"/>
              </w:rPr>
            </w:r>
          </w:p>
        </w:tc>
        <w:tc>
          <w:tcPr>
            <w:tcW w:w="1146" w:type="dxa"/>
            <w:vAlign w:val="top"/>
            <w:textDirection w:val="lrTb"/>
            <w:noWrap w:val="false"/>
          </w:tcPr>
          <w:p>
            <w:pPr>
              <w:pStyle w:val="992"/>
              <w:ind w:firstLine="0"/>
              <w:jc w:val="center"/>
              <w:rPr>
                <w:rFonts w:eastAsia="Times New Roman"/>
                <w:color w:val="000000"/>
                <w:sz w:val="20"/>
                <w:szCs w:val="20"/>
                <w:lang w:eastAsia="ru-RU" w:bidi="en-US"/>
              </w:rPr>
            </w:pPr>
            <w:r>
              <w:rPr>
                <w:sz w:val="20"/>
                <w:szCs w:val="20"/>
              </w:rPr>
              <w:t xml:space="preserve">0,1</w:t>
            </w:r>
            <w:r>
              <w:rPr>
                <w:sz w:val="20"/>
                <w:szCs w:val="20"/>
              </w:rPr>
              <w:t xml:space="preserve">7</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center"/>
            <w:textDirection w:val="lrTb"/>
            <w:noWrap w:val="false"/>
          </w:tcPr>
          <w:p>
            <w:pPr>
              <w:pStyle w:val="1048"/>
              <w:rPr>
                <w:color w:val="000000"/>
                <w:lang w:val="en-US" w:eastAsia="en-US" w:bidi="en-US"/>
              </w:rPr>
            </w:pPr>
            <w:r>
              <w:rPr>
                <w:lang w:val="ru-RU" w:eastAsia="en-US"/>
              </w:rPr>
              <w:t xml:space="preserve">0,17</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ru-RU" w:eastAsia="en-US"/>
              </w:rPr>
              <w:t xml:space="preserve">0,17</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0,17</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0,17</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0,17</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ru-RU" w:eastAsia="en-US"/>
              </w:rPr>
              <w:t xml:space="preserve">0,17</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en-US" w:eastAsia="en-US" w:bidi="en-US"/>
              </w:rPr>
              <w:t xml:space="preserve">- </w:t>
            </w:r>
            <w:r>
              <w:rPr>
                <w:lang w:val="ru-RU" w:eastAsia="en-US" w:bidi="en-US"/>
              </w:rPr>
              <w:t xml:space="preserve">на</w:t>
            </w:r>
            <w:r>
              <w:rPr>
                <w:lang w:val="en-US" w:eastAsia="en-US" w:bidi="en-US"/>
              </w:rPr>
              <w:t xml:space="preserve"> </w:t>
            </w:r>
            <w:r>
              <w:rPr>
                <w:lang w:val="ru-RU" w:eastAsia="en-US" w:bidi="en-US"/>
              </w:rPr>
              <w:t xml:space="preserve">вентиляцию</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2.1.3</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 системы</w:t>
            </w:r>
            <w:r>
              <w:rPr>
                <w:lang w:val="en-US" w:eastAsia="en-US" w:bidi="en-US"/>
              </w:rPr>
              <w:t xml:space="preserve"> ГВС</w:t>
            </w:r>
            <w:r>
              <w:rPr>
                <w:lang w:val="en-US" w:eastAsia="en-US" w:bidi="en-US"/>
              </w:rPr>
            </w:r>
            <w:r>
              <w:rPr>
                <w:lang w:val="en-US"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2.1.4</w:t>
            </w:r>
            <w:r>
              <w:rPr>
                <w:lang w:val="en-US" w:eastAsia="en-US" w:bidi="en-US"/>
              </w:rPr>
            </w:r>
            <w:r>
              <w:rPr>
                <w:lang w:val="en-US" w:eastAsia="en-US" w:bidi="en-US"/>
              </w:rPr>
            </w:r>
          </w:p>
        </w:tc>
        <w:tc>
          <w:tcPr>
            <w:tcW w:w="6766" w:type="dxa"/>
            <w:vAlign w:val="center"/>
            <w:textDirection w:val="lrTb"/>
            <w:noWrap w:val="false"/>
          </w:tcPr>
          <w:p>
            <w:pPr>
              <w:pStyle w:val="1048"/>
              <w:jc w:val="both"/>
              <w:rPr>
                <w:vertAlign w:val="superscript"/>
                <w:lang w:val="ru-RU" w:eastAsia="en-US" w:bidi="en-US"/>
              </w:rPr>
            </w:pPr>
            <w:r>
              <w:rPr>
                <w:lang w:val="ru-RU" w:eastAsia="en-US" w:bidi="en-US"/>
              </w:rPr>
              <w:t xml:space="preserve">- пар на промышленные нужды 6-8 кгс/см</w:t>
            </w:r>
            <w:r>
              <w:rPr>
                <w:vertAlign w:val="superscript"/>
                <w:lang w:val="ru-RU" w:eastAsia="en-US" w:bidi="en-US"/>
              </w:rPr>
              <w:t xml:space="preserve">2</w:t>
            </w:r>
            <w:r>
              <w:rPr>
                <w:vertAlign w:val="superscript"/>
                <w:lang w:val="ru-RU" w:eastAsia="en-US" w:bidi="en-US"/>
              </w:rPr>
            </w:r>
            <w:r>
              <w:rPr>
                <w:vertAlign w:val="superscript"/>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w:t>
            </w:r>
            <w:r>
              <w:rPr>
                <w:lang w:val="en-US" w:eastAsia="en-US" w:bidi="en-US"/>
              </w:rPr>
            </w:r>
            <w:r>
              <w:rPr>
                <w:lang w:val="en-US" w:eastAsia="en-US" w:bidi="en-US"/>
              </w:rPr>
            </w:r>
          </w:p>
        </w:tc>
        <w:tc>
          <w:tcPr>
            <w:tcW w:w="6766" w:type="dxa"/>
            <w:vAlign w:val="top"/>
            <w:textDirection w:val="lrTb"/>
            <w:noWrap w:val="false"/>
          </w:tcPr>
          <w:p>
            <w:pPr>
              <w:pStyle w:val="1048"/>
              <w:jc w:val="both"/>
              <w:rPr>
                <w:lang w:val="ru-RU" w:eastAsia="en-US" w:bidi="en-US"/>
              </w:rPr>
            </w:pPr>
            <w:r>
              <w:rPr>
                <w:lang w:val="ru-RU" w:eastAsia="en-US" w:bidi="en-US"/>
              </w:rPr>
              <w:t xml:space="preserve">- горячая вода на промышленные нужды (50</w:t>
            </w:r>
            <w:r>
              <w:rPr>
                <w:vertAlign w:val="superscript"/>
                <w:lang w:val="ru-RU" w:eastAsia="en-US" w:bidi="en-US"/>
              </w:rPr>
              <w:t xml:space="preserve">о </w:t>
            </w:r>
            <w:r>
              <w:rPr>
                <w:lang w:val="ru-RU" w:eastAsia="en-US" w:bidi="en-US"/>
              </w:rPr>
              <w:t xml:space="preserve">С)</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Потери тепловой энергии через теплоизоляционные конструкции наружных тепловых сетей и с нормативной утечкой, в т.ч.: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 затраты теплоносителя на компенсацию потерь, м</w:t>
            </w:r>
            <w:r>
              <w:rPr>
                <w:vertAlign w:val="superscript"/>
                <w:lang w:val="ru-RU" w:eastAsia="en-US" w:bidi="en-US"/>
              </w:rPr>
              <w:t xml:space="preserve">3</w:t>
            </w:r>
            <w:r>
              <w:rPr>
                <w:lang w:val="ru-RU" w:eastAsia="en-US" w:bidi="en-US"/>
              </w:rPr>
              <w:t xml:space="preserve">/ч</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Суммарная подключенная тепловая нагрузка существующих потребителей (с учетом тепловых потерь)</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Резерв (+) / дефицит (-) тепловой мощности котельной (все котлы в исправном состоянии)</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color w:val="000000"/>
                <w:lang w:val="ru-RU" w:eastAsia="en-US"/>
              </w:rPr>
              <w:t xml:space="preserve">+1,17</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color w:val="000000"/>
                <w:lang w:val="ru-RU" w:eastAsia="en-US"/>
              </w:rPr>
              <w:t xml:space="preserve">+1,17</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color w:val="000000"/>
                <w:lang w:val="ru-RU" w:eastAsia="en-US"/>
              </w:rPr>
              <w:t xml:space="preserve">+1,17</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+1,17</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+1,17</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+1,17</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color w:val="000000"/>
                <w:lang w:val="ru-RU" w:eastAsia="en-US"/>
              </w:rPr>
              <w:t xml:space="preserve">+1,17</w:t>
            </w:r>
            <w:r>
              <w:rPr>
                <w:color w:val="000000"/>
                <w:lang w:val="en-US" w:eastAsia="en-US" w:bidi="en-US"/>
              </w:rPr>
            </w:r>
            <w:r>
              <w:rPr>
                <w:color w:val="000000"/>
                <w:lang w:val="en-US" w:eastAsia="en-US" w:bidi="en-US"/>
              </w:rPr>
            </w:r>
          </w:p>
        </w:tc>
      </w:tr>
    </w:tbl>
    <w:p>
      <w:pPr>
        <w:ind w:firstLine="0"/>
        <w:jc w:val="right"/>
        <w:keepNext/>
        <w:rPr>
          <w:highlight w:val="none"/>
        </w:rPr>
      </w:pPr>
      <w:r>
        <w:rPr>
          <w:highlight w:val="none"/>
        </w:rPr>
      </w:r>
      <w:r>
        <w:rPr>
          <w:highlight w:val="none"/>
        </w:rPr>
      </w:r>
      <w:r>
        <w:rPr>
          <w:highlight w:val="none"/>
        </w:rPr>
      </w:r>
    </w:p>
    <w:p>
      <w:pPr>
        <w:ind w:firstLine="0"/>
        <w:jc w:val="right"/>
        <w:keepNext/>
        <w:rPr>
          <w:highlight w:val="none"/>
        </w:rPr>
      </w:pPr>
      <w:r>
        <w:rPr>
          <w:highlight w:val="none"/>
        </w:rPr>
      </w:r>
      <w:r>
        <w:rPr>
          <w:highlight w:val="none"/>
        </w:rPr>
      </w:r>
      <w:r>
        <w:rPr>
          <w:highlight w:val="none"/>
        </w:rPr>
      </w:r>
    </w:p>
    <w:p>
      <w:pPr>
        <w:ind w:firstLine="0"/>
        <w:jc w:val="right"/>
        <w:keepNext/>
        <w:rPr>
          <w:highlight w:val="none"/>
        </w:rPr>
      </w:pPr>
      <w:r>
        <w:rPr>
          <w:highlight w:val="none"/>
        </w:rPr>
      </w:r>
      <w:r>
        <w:rPr>
          <w:highlight w:val="none"/>
        </w:rPr>
      </w:r>
      <w:r>
        <w:rPr>
          <w:highlight w:val="none"/>
        </w:rPr>
      </w:r>
    </w:p>
    <w:p>
      <w:pPr>
        <w:pStyle w:val="992"/>
        <w:ind w:firstLine="0"/>
        <w:jc w:val="right"/>
        <w:keepNext/>
        <w:rPr>
          <w:highlight w:val="none"/>
        </w:rPr>
      </w:pPr>
      <w:r>
        <w:t xml:space="preserve">Таблица 2.16</w:t>
      </w:r>
      <w:r>
        <w:rPr>
          <w:highlight w:val="none"/>
        </w:rPr>
      </w:r>
      <w:r>
        <w:rPr>
          <w:highlight w:val="none"/>
        </w:rPr>
      </w:r>
    </w:p>
    <w:p>
      <w:pPr>
        <w:pStyle w:val="992"/>
        <w:ind w:firstLine="0"/>
        <w:jc w:val="center"/>
        <w:keepNext/>
      </w:pPr>
      <w:r>
        <w:t xml:space="preserve">Баланс тепловой мощности и тепловой энергии для котельной </w:t>
      </w:r>
      <w:r>
        <w:t xml:space="preserve">д. Бухинино</w:t>
      </w:r>
      <w:r/>
    </w:p>
    <w:tbl>
      <w:tblPr>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4A0" w:firstRow="1" w:lastRow="0" w:firstColumn="1" w:lastColumn="0" w:noHBand="0" w:noVBand="1"/>
      </w:tblPr>
      <w:tblGrid>
        <w:gridCol w:w="778"/>
        <w:gridCol w:w="6766"/>
        <w:gridCol w:w="1146"/>
        <w:gridCol w:w="1159"/>
        <w:gridCol w:w="1213"/>
        <w:gridCol w:w="1216"/>
        <w:gridCol w:w="1216"/>
        <w:gridCol w:w="1216"/>
        <w:gridCol w:w="12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blHeader/>
        </w:trPr>
        <w:tc>
          <w:tcPr>
            <w:tcW w:w="778" w:type="dxa"/>
            <w:vAlign w:val="center"/>
            <w:vMerge w:val="restart"/>
            <w:textDirection w:val="lrTb"/>
            <w:noWrap w:val="false"/>
          </w:tcPr>
          <w:p>
            <w:pPr>
              <w:pStyle w:val="1048"/>
              <w:rPr>
                <w:b/>
                <w:lang w:val="en-US" w:eastAsia="en-US" w:bidi="en-US"/>
              </w:rPr>
            </w:pPr>
            <w:r>
              <w:rPr>
                <w:b/>
                <w:lang w:val="en-US" w:eastAsia="en-US" w:bidi="en-US"/>
              </w:rPr>
              <w:t xml:space="preserve">№ п/п</w:t>
            </w:r>
            <w:r>
              <w:rPr>
                <w:b/>
                <w:lang w:val="en-US" w:eastAsia="en-US" w:bidi="en-US"/>
              </w:rPr>
            </w:r>
            <w:r>
              <w:rPr>
                <w:b/>
                <w:lang w:val="en-US" w:eastAsia="en-US" w:bidi="en-US"/>
              </w:rPr>
            </w:r>
          </w:p>
        </w:tc>
        <w:tc>
          <w:tcPr>
            <w:tcW w:w="6766" w:type="dxa"/>
            <w:vAlign w:val="center"/>
            <w:vMerge w:val="restart"/>
            <w:textDirection w:val="lrTb"/>
            <w:noWrap w:val="false"/>
          </w:tcPr>
          <w:p>
            <w:pPr>
              <w:pStyle w:val="1048"/>
              <w:rPr>
                <w:b/>
                <w:lang w:val="en-US" w:eastAsia="en-US" w:bidi="en-US"/>
              </w:rPr>
            </w:pPr>
            <w:r>
              <w:rPr>
                <w:b/>
                <w:lang w:val="en-US" w:eastAsia="en-US" w:bidi="en-US"/>
              </w:rPr>
              <w:t xml:space="preserve">Наименование показателя</w:t>
            </w:r>
            <w:r>
              <w:rPr>
                <w:b/>
                <w:lang w:val="en-US" w:eastAsia="en-US" w:bidi="en-US"/>
              </w:rPr>
            </w:r>
            <w:r>
              <w:rPr>
                <w:b/>
                <w:lang w:val="en-US" w:eastAsia="en-US" w:bidi="en-US"/>
              </w:rPr>
            </w:r>
          </w:p>
        </w:tc>
        <w:tc>
          <w:tcPr>
            <w:gridSpan w:val="7"/>
            <w:tcW w:w="8376" w:type="dxa"/>
            <w:vAlign w:val="center"/>
            <w:textDirection w:val="lrTb"/>
            <w:noWrap w:val="false"/>
          </w:tcPr>
          <w:p>
            <w:pPr>
              <w:pStyle w:val="1048"/>
              <w:rPr>
                <w:b/>
                <w:lang w:val="en-US" w:eastAsia="en-US" w:bidi="en-US"/>
              </w:rPr>
            </w:pPr>
            <w:r>
              <w:rPr>
                <w:b/>
                <w:lang w:val="ru-RU" w:eastAsia="en-US" w:bidi="en-US"/>
              </w:rPr>
              <w:t xml:space="preserve">Рассматриваемый период</w:t>
            </w:r>
            <w:r>
              <w:rPr>
                <w:b/>
                <w:lang w:val="en-US" w:eastAsia="en-US" w:bidi="en-US"/>
              </w:rPr>
              <w:t xml:space="preserve">, год</w:t>
            </w:r>
            <w:r>
              <w:rPr>
                <w:b/>
                <w:lang w:val="en-US" w:eastAsia="en-US" w:bidi="en-US"/>
              </w:rPr>
            </w:r>
            <w:r>
              <w:rPr>
                <w:b/>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0"/>
          <w:tblHeader/>
        </w:trPr>
        <w:tc>
          <w:tcPr>
            <w:tcW w:w="778"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6766"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1146" w:type="dxa"/>
            <w:vAlign w:val="center"/>
            <w:textDirection w:val="lrTb"/>
            <w:noWrap w:val="false"/>
          </w:tcPr>
          <w:p>
            <w:pPr>
              <w:pStyle w:val="1048"/>
              <w:rPr>
                <w:b/>
                <w:lang w:val="ru-RU" w:eastAsia="en-US" w:bidi="en-US"/>
              </w:rPr>
            </w:pPr>
            <w:r>
              <w:rPr>
                <w:b/>
                <w:lang w:val="ru-RU" w:eastAsia="en-US" w:bidi="en-US"/>
              </w:rPr>
              <w:t xml:space="preserve">2022 г. (факт)</w:t>
            </w:r>
            <w:r>
              <w:rPr>
                <w:b/>
                <w:lang w:val="ru-RU" w:eastAsia="en-US" w:bidi="en-US"/>
              </w:rPr>
            </w:r>
            <w:r>
              <w:rPr>
                <w:b/>
                <w:lang w:val="ru-RU" w:eastAsia="en-US" w:bidi="en-US"/>
              </w:rPr>
            </w:r>
          </w:p>
        </w:tc>
        <w:tc>
          <w:tcPr>
            <w:tcW w:w="1159" w:type="dxa"/>
            <w:vAlign w:val="center"/>
            <w:textDirection w:val="lrTb"/>
            <w:noWrap w:val="false"/>
          </w:tcPr>
          <w:p>
            <w:pPr>
              <w:pStyle w:val="1048"/>
              <w:rPr>
                <w:b/>
                <w:lang w:val="ru-RU" w:eastAsia="en-US" w:bidi="en-US"/>
              </w:rPr>
            </w:pPr>
            <w:r>
              <w:rPr>
                <w:b/>
                <w:lang w:val="ru-RU" w:eastAsia="en-US" w:bidi="en-US"/>
              </w:rPr>
              <w:t xml:space="preserve">2023г.</w:t>
            </w:r>
            <w:r>
              <w:rPr>
                <w:b/>
                <w:lang w:val="ru-RU" w:eastAsia="en-US" w:bidi="en-US"/>
              </w:rPr>
            </w:r>
            <w:r>
              <w:rPr>
                <w:b/>
                <w:lang w:val="ru-RU" w:eastAsia="en-US" w:bidi="en-US"/>
              </w:rPr>
            </w:r>
          </w:p>
        </w:tc>
        <w:tc>
          <w:tcPr>
            <w:tcW w:w="1213" w:type="dxa"/>
            <w:vAlign w:val="center"/>
            <w:textDirection w:val="lrTb"/>
            <w:noWrap w:val="false"/>
          </w:tcPr>
          <w:p>
            <w:pPr>
              <w:pStyle w:val="1048"/>
              <w:rPr>
                <w:b/>
                <w:lang w:val="ru-RU" w:eastAsia="en-US" w:bidi="en-US"/>
              </w:rPr>
            </w:pPr>
            <w:r>
              <w:rPr>
                <w:b/>
                <w:lang w:val="ru-RU" w:eastAsia="en-US" w:bidi="en-US"/>
              </w:rPr>
              <w:t xml:space="preserve">2024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2025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2026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2027 г.</w:t>
            </w:r>
            <w:r>
              <w:rPr>
                <w:b/>
                <w:lang w:val="ru-RU" w:eastAsia="en-US" w:bidi="en-US"/>
              </w:rPr>
            </w:r>
            <w:r>
              <w:rPr>
                <w:b/>
                <w:lang w:val="ru-RU" w:eastAsia="en-US" w:bidi="en-US"/>
              </w:rPr>
            </w:r>
          </w:p>
        </w:tc>
        <w:tc>
          <w:tcPr>
            <w:tcW w:w="1210" w:type="dxa"/>
            <w:vAlign w:val="center"/>
            <w:textDirection w:val="lrTb"/>
            <w:noWrap w:val="false"/>
          </w:tcPr>
          <w:p>
            <w:pPr>
              <w:pStyle w:val="1048"/>
              <w:rPr>
                <w:b/>
                <w:lang w:val="ru-RU" w:eastAsia="en-US" w:bidi="en-US"/>
              </w:rPr>
            </w:pPr>
            <w:r>
              <w:rPr>
                <w:b/>
                <w:lang w:val="ru-RU" w:eastAsia="en-US" w:bidi="en-US"/>
              </w:rPr>
              <w:t xml:space="preserve">2028-2033гг.</w:t>
            </w:r>
            <w:r>
              <w:rPr>
                <w:b/>
                <w:lang w:val="ru-RU" w:eastAsia="en-US" w:bidi="en-US"/>
              </w:rPr>
            </w:r>
            <w:r>
              <w:rPr>
                <w:b/>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Балансы тепловой мощности источника тепловой энергии</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Установленная тепловая мощность основного оборудования источника тепловой энергии,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2,5</w:t>
            </w:r>
            <w:r>
              <w:rPr>
                <w:color w:val="000000"/>
                <w:sz w:val="20"/>
                <w:szCs w:val="20"/>
              </w:rPr>
              <w:t xml:space="preserve">8</w:t>
            </w:r>
            <w:r>
              <w:rPr>
                <w:rFonts w:eastAsia="Times New Roman"/>
                <w:sz w:val="20"/>
                <w:szCs w:val="20"/>
                <w:lang w:bidi="en-US"/>
              </w:rPr>
            </w:r>
            <w:r>
              <w:rPr>
                <w:rFonts w:eastAsia="Times New Roman"/>
                <w:sz w:val="20"/>
                <w:szCs w:val="20"/>
                <w:lang w:bidi="en-US"/>
              </w:rPr>
            </w:r>
          </w:p>
        </w:tc>
        <w:tc>
          <w:tcPr>
            <w:tcW w:w="1159"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2,5</w:t>
            </w:r>
            <w:r>
              <w:rPr>
                <w:color w:val="000000"/>
                <w:sz w:val="20"/>
                <w:szCs w:val="20"/>
              </w:rPr>
              <w:t xml:space="preserve">8</w:t>
            </w:r>
            <w:r>
              <w:rPr>
                <w:rFonts w:eastAsia="Times New Roman"/>
                <w:sz w:val="20"/>
                <w:szCs w:val="20"/>
                <w:lang w:bidi="en-US"/>
              </w:rPr>
            </w:r>
            <w:r>
              <w:rPr>
                <w:rFonts w:eastAsia="Times New Roman"/>
                <w:sz w:val="20"/>
                <w:szCs w:val="20"/>
                <w:lang w:bidi="en-US"/>
              </w:rPr>
            </w:r>
          </w:p>
        </w:tc>
        <w:tc>
          <w:tcPr>
            <w:tcW w:w="1213"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2,5</w:t>
            </w:r>
            <w:r>
              <w:rPr>
                <w:color w:val="000000"/>
                <w:sz w:val="20"/>
                <w:szCs w:val="20"/>
              </w:rPr>
              <w:t xml:space="preserve">8</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2,5</w:t>
            </w:r>
            <w:r>
              <w:rPr>
                <w:color w:val="000000"/>
                <w:sz w:val="20"/>
                <w:szCs w:val="20"/>
              </w:rPr>
              <w:t xml:space="preserve">8</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2,5</w:t>
            </w:r>
            <w:r>
              <w:rPr>
                <w:color w:val="000000"/>
                <w:sz w:val="20"/>
                <w:szCs w:val="20"/>
              </w:rPr>
              <w:t xml:space="preserve">8</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2,5</w:t>
            </w:r>
            <w:r>
              <w:rPr>
                <w:color w:val="000000"/>
                <w:sz w:val="20"/>
                <w:szCs w:val="20"/>
              </w:rPr>
              <w:t xml:space="preserve">8</w:t>
            </w:r>
            <w:r>
              <w:rPr>
                <w:rFonts w:eastAsia="Times New Roman"/>
                <w:sz w:val="20"/>
                <w:szCs w:val="20"/>
                <w:lang w:bidi="en-US"/>
              </w:rPr>
            </w:r>
            <w:r>
              <w:rPr>
                <w:rFonts w:eastAsia="Times New Roman"/>
                <w:sz w:val="20"/>
                <w:szCs w:val="20"/>
                <w:lang w:bidi="en-US"/>
              </w:rPr>
            </w:r>
          </w:p>
        </w:tc>
        <w:tc>
          <w:tcPr>
            <w:tcW w:w="1210"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2,5</w:t>
            </w:r>
            <w:r>
              <w:rPr>
                <w:color w:val="000000"/>
                <w:sz w:val="20"/>
                <w:szCs w:val="20"/>
              </w:rPr>
              <w:t xml:space="preserve">8</w:t>
            </w:r>
            <w:r>
              <w:rPr>
                <w:rFonts w:eastAsia="Times New Roman"/>
                <w:sz w:val="20"/>
                <w:szCs w:val="20"/>
                <w:lang w:bidi="en-US"/>
              </w:rPr>
            </w:r>
            <w:r>
              <w:rPr>
                <w:rFonts w:eastAsia="Times New Roman"/>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Технические ограничения на использование установленной тепловой мощности</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(фактическая), тепловая мощность,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2,5</w:t>
            </w:r>
            <w:r>
              <w:rPr>
                <w:color w:val="000000"/>
                <w:sz w:val="20"/>
                <w:szCs w:val="20"/>
              </w:rPr>
              <w:t xml:space="preserve">8</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2,5</w:t>
            </w:r>
            <w:r>
              <w:rPr>
                <w:color w:val="000000"/>
                <w:sz w:val="20"/>
                <w:szCs w:val="20"/>
              </w:rPr>
              <w:t xml:space="preserve">8</w:t>
            </w:r>
            <w:r>
              <w:rPr>
                <w:rFonts w:eastAsia="Times New Roman"/>
                <w:color w:val="000000"/>
                <w:sz w:val="20"/>
                <w:szCs w:val="20"/>
                <w:lang w:eastAsia="ru-RU" w:bidi="en-US"/>
              </w:rPr>
            </w:r>
            <w:r>
              <w:rPr>
                <w:rFonts w:eastAsia="Times New Roman"/>
                <w:color w:val="000000"/>
                <w:sz w:val="20"/>
                <w:szCs w:val="20"/>
                <w:lang w:eastAsia="ru-RU" w:bidi="en-US"/>
              </w:rPr>
            </w:r>
          </w:p>
        </w:tc>
        <w:tc>
          <w:tcPr>
            <w:tcW w:w="1213"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2,5</w:t>
            </w:r>
            <w:r>
              <w:rPr>
                <w:color w:val="000000"/>
                <w:sz w:val="20"/>
                <w:szCs w:val="20"/>
              </w:rPr>
              <w:t xml:space="preserve">8</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2,5</w:t>
            </w:r>
            <w:r>
              <w:rPr>
                <w:color w:val="000000"/>
                <w:sz w:val="20"/>
                <w:szCs w:val="20"/>
              </w:rPr>
              <w:t xml:space="preserve">8</w:t>
            </w:r>
            <w:r>
              <w:rPr>
                <w:rFonts w:eastAsia="Times New Roman"/>
                <w:color w:val="000000"/>
                <w:sz w:val="20"/>
                <w:szCs w:val="20"/>
                <w:lang w:eastAsia="ru-RU" w:bidi="en-US"/>
              </w:rPr>
            </w:r>
            <w:r>
              <w:rPr>
                <w:rFonts w:eastAsia="Times New Roman"/>
                <w:color w:val="000000"/>
                <w:sz w:val="20"/>
                <w:szCs w:val="20"/>
                <w:lang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2,5</w:t>
            </w:r>
            <w:r>
              <w:rPr>
                <w:color w:val="000000"/>
                <w:sz w:val="20"/>
                <w:szCs w:val="20"/>
              </w:rPr>
              <w:t xml:space="preserve">8</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2,5</w:t>
            </w:r>
            <w:r>
              <w:rPr>
                <w:color w:val="000000"/>
                <w:sz w:val="20"/>
                <w:szCs w:val="20"/>
              </w:rPr>
              <w:t xml:space="preserve">8</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0"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2,5</w:t>
            </w:r>
            <w:r>
              <w:rPr>
                <w:color w:val="000000"/>
                <w:sz w:val="20"/>
                <w:szCs w:val="20"/>
              </w:rPr>
              <w:t xml:space="preserve">8</w:t>
            </w:r>
            <w:r>
              <w:rPr>
                <w:rFonts w:eastAsia="Times New Roman"/>
                <w:color w:val="000000"/>
                <w:sz w:val="20"/>
                <w:szCs w:val="20"/>
                <w:lang w:val="en-US" w:eastAsia="ru-RU" w:bidi="en-US"/>
              </w:rPr>
            </w:r>
            <w:r>
              <w:rPr>
                <w:rFonts w:eastAsia="Times New Roman"/>
                <w:color w:val="000000"/>
                <w:sz w:val="20"/>
                <w:szCs w:val="20"/>
                <w:lang w:val="en-US" w:eastAsia="ru-RU"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Расход тепла на собственные нужды,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0,004</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0,004</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0,004</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0,004</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0,004</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0,004</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0,004</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тепловая мощность источника нетто, Гкал/ч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ru-RU" w:eastAsia="en-US"/>
              </w:rPr>
              <w:t xml:space="preserve">2,576</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ru-RU" w:eastAsia="en-US"/>
              </w:rPr>
              <w:t xml:space="preserve">2,576</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ru-RU" w:eastAsia="en-US"/>
              </w:rPr>
              <w:t xml:space="preserve">2,576</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2,576</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2,576</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2,576</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ru-RU" w:eastAsia="en-US"/>
              </w:rPr>
              <w:t xml:space="preserve">2,576</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1.6</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Тепловая мощность котельной для выдач</w:t>
            </w:r>
            <w:r>
              <w:rPr>
                <w:lang w:val="ru-RU" w:eastAsia="en-US" w:bidi="en-US"/>
              </w:rPr>
              <w:t xml:space="preserve">и в сеть по условию п. 5.4 СНиП 41-02-2003 «Тепловые сети – (при авариях (отказах), на источнике теплоты с отказом самого мощного котла на выходных коллекторах котельной должен обеспечиваться отпуск теплоты не менее 90% от расчетной подключенной нагрузки).</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color w:val="000000"/>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en-US" w:eastAsia="en-US" w:bidi="en-US"/>
              </w:rPr>
            </w:pPr>
            <w:r>
              <w:rPr>
                <w:color w:val="000000"/>
                <w:lang w:val="ru-RU"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331"/>
              <w:jc w:val="center"/>
              <w:rPr>
                <w:rFonts w:ascii="Times New Roman" w:hAnsi="Times New Roman" w:cs="Times New Roman"/>
                <w:lang w:val="ru-RU" w:bidi="en-US"/>
              </w:rPr>
            </w:pPr>
            <w:r>
              <w:rPr>
                <w:rFonts w:ascii="Times New Roman" w:hAnsi="Times New Roman" w:cs="Times New Roman"/>
                <w:lang w:val="ru-RU" w:bidi="en-US"/>
              </w:rPr>
              <w:t xml:space="preserve">-</w:t>
            </w:r>
            <w:r>
              <w:rPr>
                <w:rFonts w:ascii="Times New Roman" w:hAnsi="Times New Roman" w:cs="Times New Roman"/>
                <w:lang w:val="ru-RU" w:bidi="en-US"/>
              </w:rPr>
            </w:r>
            <w:r>
              <w:rPr>
                <w:rFonts w:ascii="Times New Roman" w:hAnsi="Times New Roman" w:cs="Times New Roman"/>
                <w:lang w:val="ru-RU"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Подключенная тепловая нагрузка, в т.ч.:-</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Расчетная тепловая нагрузка потребителей, Гкал/ч в том числе:</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2.1.1</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w:t>
            </w:r>
            <w:r>
              <w:rPr>
                <w:lang w:val="en-US" w:eastAsia="en-US" w:bidi="en-US"/>
              </w:rPr>
              <w:t xml:space="preserve"> отопление</w:t>
            </w:r>
            <w:r>
              <w:rPr>
                <w:lang w:val="en-US" w:eastAsia="en-US" w:bidi="en-US"/>
              </w:rPr>
            </w:r>
            <w:r>
              <w:rPr>
                <w:lang w:val="en-US"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eastAsia="ru-RU" w:bidi="en-US"/>
              </w:rPr>
            </w:pPr>
            <w:r>
              <w:rPr>
                <w:sz w:val="20"/>
                <w:szCs w:val="20"/>
              </w:rPr>
              <w:t xml:space="preserve">2,35</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center"/>
            <w:textDirection w:val="lrTb"/>
            <w:noWrap w:val="false"/>
          </w:tcPr>
          <w:p>
            <w:pPr>
              <w:pStyle w:val="1048"/>
              <w:rPr>
                <w:color w:val="000000"/>
                <w:lang w:val="en-US" w:eastAsia="en-US" w:bidi="en-US"/>
              </w:rPr>
            </w:pPr>
            <w:r>
              <w:rPr>
                <w:lang w:val="ru-RU" w:eastAsia="en-US"/>
              </w:rPr>
              <w:t xml:space="preserve">2,35</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ru-RU" w:eastAsia="en-US"/>
              </w:rPr>
              <w:t xml:space="preserve">2,35</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2,35</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2,35</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2,35</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ru-RU" w:eastAsia="en-US"/>
              </w:rPr>
              <w:t xml:space="preserve">2,35</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en-US" w:eastAsia="en-US" w:bidi="en-US"/>
              </w:rPr>
              <w:t xml:space="preserve">- </w:t>
            </w:r>
            <w:r>
              <w:rPr>
                <w:lang w:val="ru-RU" w:eastAsia="en-US" w:bidi="en-US"/>
              </w:rPr>
              <w:t xml:space="preserve">на</w:t>
            </w:r>
            <w:r>
              <w:rPr>
                <w:lang w:val="en-US" w:eastAsia="en-US" w:bidi="en-US"/>
              </w:rPr>
              <w:t xml:space="preserve"> </w:t>
            </w:r>
            <w:r>
              <w:rPr>
                <w:lang w:val="ru-RU" w:eastAsia="en-US" w:bidi="en-US"/>
              </w:rPr>
              <w:t xml:space="preserve">вентиляцию</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2.1.3</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 системы</w:t>
            </w:r>
            <w:r>
              <w:rPr>
                <w:lang w:val="en-US" w:eastAsia="en-US" w:bidi="en-US"/>
              </w:rPr>
              <w:t xml:space="preserve"> ГВС</w:t>
            </w:r>
            <w:r>
              <w:rPr>
                <w:lang w:val="en-US" w:eastAsia="en-US" w:bidi="en-US"/>
              </w:rPr>
            </w:r>
            <w:r>
              <w:rPr>
                <w:lang w:val="en-US"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2.1.4</w:t>
            </w:r>
            <w:r>
              <w:rPr>
                <w:lang w:val="en-US" w:eastAsia="en-US" w:bidi="en-US"/>
              </w:rPr>
            </w:r>
            <w:r>
              <w:rPr>
                <w:lang w:val="en-US" w:eastAsia="en-US" w:bidi="en-US"/>
              </w:rPr>
            </w:r>
          </w:p>
        </w:tc>
        <w:tc>
          <w:tcPr>
            <w:tcW w:w="6766" w:type="dxa"/>
            <w:vAlign w:val="center"/>
            <w:textDirection w:val="lrTb"/>
            <w:noWrap w:val="false"/>
          </w:tcPr>
          <w:p>
            <w:pPr>
              <w:pStyle w:val="1048"/>
              <w:jc w:val="both"/>
              <w:rPr>
                <w:vertAlign w:val="superscript"/>
                <w:lang w:val="ru-RU" w:eastAsia="en-US" w:bidi="en-US"/>
              </w:rPr>
            </w:pPr>
            <w:r>
              <w:rPr>
                <w:lang w:val="ru-RU" w:eastAsia="en-US" w:bidi="en-US"/>
              </w:rPr>
              <w:t xml:space="preserve">- пар на промышленные нужды 6-8 кгс/см</w:t>
            </w:r>
            <w:r>
              <w:rPr>
                <w:vertAlign w:val="superscript"/>
                <w:lang w:val="ru-RU" w:eastAsia="en-US" w:bidi="en-US"/>
              </w:rPr>
              <w:t xml:space="preserve">2</w:t>
            </w:r>
            <w:r>
              <w:rPr>
                <w:vertAlign w:val="superscript"/>
                <w:lang w:val="ru-RU" w:eastAsia="en-US" w:bidi="en-US"/>
              </w:rPr>
            </w:r>
            <w:r>
              <w:rPr>
                <w:vertAlign w:val="superscript"/>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w:t>
            </w:r>
            <w:r>
              <w:rPr>
                <w:lang w:val="en-US" w:eastAsia="en-US" w:bidi="en-US"/>
              </w:rPr>
            </w:r>
            <w:r>
              <w:rPr>
                <w:lang w:val="en-US" w:eastAsia="en-US" w:bidi="en-US"/>
              </w:rPr>
            </w:r>
          </w:p>
        </w:tc>
        <w:tc>
          <w:tcPr>
            <w:tcW w:w="6766" w:type="dxa"/>
            <w:vAlign w:val="top"/>
            <w:textDirection w:val="lrTb"/>
            <w:noWrap w:val="false"/>
          </w:tcPr>
          <w:p>
            <w:pPr>
              <w:pStyle w:val="1048"/>
              <w:jc w:val="both"/>
              <w:rPr>
                <w:lang w:val="ru-RU" w:eastAsia="en-US" w:bidi="en-US"/>
              </w:rPr>
            </w:pPr>
            <w:r>
              <w:rPr>
                <w:lang w:val="ru-RU" w:eastAsia="en-US" w:bidi="en-US"/>
              </w:rPr>
              <w:t xml:space="preserve">- горячая вода на промышленные нужды (50</w:t>
            </w:r>
            <w:r>
              <w:rPr>
                <w:vertAlign w:val="superscript"/>
                <w:lang w:val="ru-RU" w:eastAsia="en-US" w:bidi="en-US"/>
              </w:rPr>
              <w:t xml:space="preserve">о </w:t>
            </w:r>
            <w:r>
              <w:rPr>
                <w:lang w:val="ru-RU" w:eastAsia="en-US" w:bidi="en-US"/>
              </w:rPr>
              <w:t xml:space="preserve">С)</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Потери тепловой энергии через теплоизоляционные конструкции наружных тепловых сетей и с нормативной утечкой, в т.ч.: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 затраты теплоносителя на компенсацию потерь, м</w:t>
            </w:r>
            <w:r>
              <w:rPr>
                <w:vertAlign w:val="superscript"/>
                <w:lang w:val="ru-RU" w:eastAsia="en-US" w:bidi="en-US"/>
              </w:rPr>
              <w:t xml:space="preserve">3</w:t>
            </w:r>
            <w:r>
              <w:rPr>
                <w:lang w:val="ru-RU" w:eastAsia="en-US" w:bidi="en-US"/>
              </w:rPr>
              <w:t xml:space="preserve">/ч</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Суммарная подключенная тепловая нагрузка существующих потребителей (с учетом тепловых потерь)</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Резерв (+) / дефицит (-) тепловой мощности котельной (все котлы в исправном состоянии)</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color w:val="000000"/>
                <w:lang w:val="ru-RU" w:eastAsia="en-US"/>
              </w:rPr>
              <w:t xml:space="preserve">+0,23</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color w:val="000000"/>
                <w:lang w:val="ru-RU" w:eastAsia="en-US"/>
              </w:rPr>
              <w:t xml:space="preserve">+0,23</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color w:val="000000"/>
                <w:lang w:val="ru-RU" w:eastAsia="en-US"/>
              </w:rPr>
              <w:t xml:space="preserve">+0,23</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+0,23</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+0,23</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+0,23</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color w:val="000000"/>
                <w:lang w:val="ru-RU" w:eastAsia="en-US"/>
              </w:rPr>
              <w:t xml:space="preserve">+0,23</w:t>
            </w:r>
            <w:r>
              <w:rPr>
                <w:color w:val="000000"/>
                <w:lang w:val="en-US" w:eastAsia="en-US" w:bidi="en-US"/>
              </w:rPr>
            </w:r>
            <w:r>
              <w:rPr>
                <w:color w:val="000000"/>
                <w:lang w:val="en-US" w:eastAsia="en-US" w:bidi="en-US"/>
              </w:rPr>
            </w:r>
          </w:p>
        </w:tc>
      </w:tr>
    </w:tbl>
    <w:p>
      <w:pPr>
        <w:pStyle w:val="992"/>
        <w:ind w:firstLine="0"/>
        <w:jc w:val="center"/>
        <w:rPr>
          <w:highlight w:val="yellow"/>
        </w:rPr>
      </w:pPr>
      <w:r>
        <w:rPr>
          <w:highlight w:val="yellow"/>
        </w:rPr>
      </w:r>
      <w:r>
        <w:rPr>
          <w:highlight w:val="yellow"/>
        </w:rPr>
      </w:r>
      <w:r>
        <w:rPr>
          <w:highlight w:val="yellow"/>
        </w:rPr>
      </w:r>
    </w:p>
    <w:p>
      <w:pPr>
        <w:ind w:firstLine="0"/>
        <w:jc w:val="right"/>
        <w:keepNext/>
        <w:rPr>
          <w:highlight w:val="none"/>
        </w:rPr>
      </w:pPr>
      <w:r>
        <w:rPr>
          <w:highlight w:val="none"/>
        </w:rPr>
      </w:r>
      <w:r>
        <w:rPr>
          <w:highlight w:val="none"/>
        </w:rPr>
      </w:r>
      <w:r>
        <w:rPr>
          <w:highlight w:val="none"/>
        </w:rPr>
      </w:r>
    </w:p>
    <w:p>
      <w:pPr>
        <w:ind w:firstLine="0"/>
        <w:jc w:val="right"/>
        <w:keepNext/>
        <w:rPr>
          <w:highlight w:val="none"/>
        </w:rPr>
      </w:pPr>
      <w:r>
        <w:rPr>
          <w:highlight w:val="none"/>
        </w:rPr>
      </w:r>
      <w:r>
        <w:rPr>
          <w:highlight w:val="none"/>
        </w:rPr>
      </w:r>
      <w:r>
        <w:rPr>
          <w:highlight w:val="none"/>
        </w:rPr>
      </w:r>
    </w:p>
    <w:p>
      <w:pPr>
        <w:ind w:firstLine="0"/>
        <w:jc w:val="right"/>
        <w:keepNext/>
        <w:rPr>
          <w:highlight w:val="none"/>
        </w:rPr>
      </w:pPr>
      <w:r>
        <w:rPr>
          <w:highlight w:val="none"/>
        </w:rPr>
      </w:r>
      <w:r>
        <w:rPr>
          <w:highlight w:val="none"/>
        </w:rPr>
      </w:r>
      <w:r>
        <w:rPr>
          <w:highlight w:val="none"/>
        </w:rPr>
      </w:r>
    </w:p>
    <w:p>
      <w:pPr>
        <w:ind w:firstLine="0"/>
        <w:jc w:val="right"/>
        <w:keepNext/>
        <w:rPr>
          <w:highlight w:val="none"/>
        </w:rPr>
      </w:pPr>
      <w:r>
        <w:rPr>
          <w:highlight w:val="none"/>
        </w:rPr>
      </w:r>
      <w:r>
        <w:rPr>
          <w:highlight w:val="none"/>
        </w:rPr>
      </w:r>
      <w:r>
        <w:rPr>
          <w:highlight w:val="none"/>
        </w:rPr>
      </w:r>
    </w:p>
    <w:p>
      <w:pPr>
        <w:pStyle w:val="992"/>
        <w:ind w:firstLine="0"/>
        <w:jc w:val="right"/>
        <w:keepNext/>
        <w:rPr>
          <w:highlight w:val="none"/>
        </w:rPr>
      </w:pPr>
      <w:r>
        <w:t xml:space="preserve">Таблица 2.17</w:t>
      </w:r>
      <w:r>
        <w:rPr>
          <w:highlight w:val="none"/>
        </w:rPr>
      </w:r>
      <w:r>
        <w:rPr>
          <w:highlight w:val="none"/>
        </w:rPr>
      </w:r>
    </w:p>
    <w:p>
      <w:pPr>
        <w:pStyle w:val="992"/>
        <w:ind w:firstLine="0"/>
        <w:jc w:val="center"/>
        <w:keepNext/>
      </w:pPr>
      <w:r>
        <w:t xml:space="preserve">Баланс тепловой мощности и тепловой энергии для котельной </w:t>
      </w:r>
      <w:r>
        <w:t xml:space="preserve">школа № 15</w:t>
      </w:r>
      <w:r>
        <w:t xml:space="preserve"> г. Красавино</w:t>
      </w:r>
      <w:r/>
    </w:p>
    <w:tbl>
      <w:tblPr>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4A0" w:firstRow="1" w:lastRow="0" w:firstColumn="1" w:lastColumn="0" w:noHBand="0" w:noVBand="1"/>
      </w:tblPr>
      <w:tblGrid>
        <w:gridCol w:w="778"/>
        <w:gridCol w:w="6766"/>
        <w:gridCol w:w="1146"/>
        <w:gridCol w:w="1159"/>
        <w:gridCol w:w="1213"/>
        <w:gridCol w:w="1216"/>
        <w:gridCol w:w="1216"/>
        <w:gridCol w:w="1216"/>
        <w:gridCol w:w="12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blHeader/>
        </w:trPr>
        <w:tc>
          <w:tcPr>
            <w:tcW w:w="778" w:type="dxa"/>
            <w:vAlign w:val="center"/>
            <w:vMerge w:val="restart"/>
            <w:textDirection w:val="lrTb"/>
            <w:noWrap w:val="false"/>
          </w:tcPr>
          <w:p>
            <w:pPr>
              <w:pStyle w:val="1048"/>
              <w:rPr>
                <w:b/>
                <w:lang w:val="en-US" w:eastAsia="en-US" w:bidi="en-US"/>
              </w:rPr>
            </w:pPr>
            <w:r>
              <w:rPr>
                <w:b/>
                <w:lang w:val="en-US" w:eastAsia="en-US" w:bidi="en-US"/>
              </w:rPr>
              <w:t xml:space="preserve">№ п/п</w:t>
            </w:r>
            <w:r>
              <w:rPr>
                <w:b/>
                <w:lang w:val="en-US" w:eastAsia="en-US" w:bidi="en-US"/>
              </w:rPr>
            </w:r>
            <w:r>
              <w:rPr>
                <w:b/>
                <w:lang w:val="en-US" w:eastAsia="en-US" w:bidi="en-US"/>
              </w:rPr>
            </w:r>
          </w:p>
        </w:tc>
        <w:tc>
          <w:tcPr>
            <w:tcW w:w="6766" w:type="dxa"/>
            <w:vAlign w:val="center"/>
            <w:vMerge w:val="restart"/>
            <w:textDirection w:val="lrTb"/>
            <w:noWrap w:val="false"/>
          </w:tcPr>
          <w:p>
            <w:pPr>
              <w:pStyle w:val="1048"/>
              <w:rPr>
                <w:b/>
                <w:lang w:val="en-US" w:eastAsia="en-US" w:bidi="en-US"/>
              </w:rPr>
            </w:pPr>
            <w:r>
              <w:rPr>
                <w:b/>
                <w:lang w:val="en-US" w:eastAsia="en-US" w:bidi="en-US"/>
              </w:rPr>
              <w:t xml:space="preserve">Наименование показателя</w:t>
            </w:r>
            <w:r>
              <w:rPr>
                <w:b/>
                <w:lang w:val="en-US" w:eastAsia="en-US" w:bidi="en-US"/>
              </w:rPr>
            </w:r>
            <w:r>
              <w:rPr>
                <w:b/>
                <w:lang w:val="en-US" w:eastAsia="en-US" w:bidi="en-US"/>
              </w:rPr>
            </w:r>
          </w:p>
        </w:tc>
        <w:tc>
          <w:tcPr>
            <w:gridSpan w:val="7"/>
            <w:tcW w:w="8376" w:type="dxa"/>
            <w:vAlign w:val="center"/>
            <w:textDirection w:val="lrTb"/>
            <w:noWrap w:val="false"/>
          </w:tcPr>
          <w:p>
            <w:pPr>
              <w:pStyle w:val="1048"/>
              <w:rPr>
                <w:b/>
                <w:lang w:val="en-US" w:eastAsia="en-US" w:bidi="en-US"/>
              </w:rPr>
            </w:pPr>
            <w:r>
              <w:rPr>
                <w:b/>
                <w:lang w:val="ru-RU" w:eastAsia="en-US" w:bidi="en-US"/>
              </w:rPr>
              <w:t xml:space="preserve">Рассматриваемый период</w:t>
            </w:r>
            <w:r>
              <w:rPr>
                <w:b/>
                <w:lang w:val="en-US" w:eastAsia="en-US" w:bidi="en-US"/>
              </w:rPr>
              <w:t xml:space="preserve">, год</w:t>
            </w:r>
            <w:r>
              <w:rPr>
                <w:b/>
                <w:lang w:val="en-US" w:eastAsia="en-US" w:bidi="en-US"/>
              </w:rPr>
            </w:r>
            <w:r>
              <w:rPr>
                <w:b/>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0"/>
          <w:tblHeader/>
        </w:trPr>
        <w:tc>
          <w:tcPr>
            <w:tcW w:w="778"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6766"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1146" w:type="dxa"/>
            <w:vAlign w:val="center"/>
            <w:textDirection w:val="lrTb"/>
            <w:noWrap w:val="false"/>
          </w:tcPr>
          <w:p>
            <w:pPr>
              <w:pStyle w:val="1048"/>
              <w:rPr>
                <w:b/>
                <w:lang w:val="ru-RU" w:eastAsia="en-US" w:bidi="en-US"/>
              </w:rPr>
            </w:pPr>
            <w:r>
              <w:rPr>
                <w:b/>
                <w:lang w:val="ru-RU" w:eastAsia="en-US" w:bidi="en-US"/>
              </w:rPr>
              <w:t xml:space="preserve">2022 г. (факт)</w:t>
            </w:r>
            <w:r>
              <w:rPr>
                <w:b/>
                <w:lang w:val="ru-RU" w:eastAsia="en-US" w:bidi="en-US"/>
              </w:rPr>
            </w:r>
            <w:r>
              <w:rPr>
                <w:b/>
                <w:lang w:val="ru-RU" w:eastAsia="en-US" w:bidi="en-US"/>
              </w:rPr>
            </w:r>
          </w:p>
        </w:tc>
        <w:tc>
          <w:tcPr>
            <w:tcW w:w="1159" w:type="dxa"/>
            <w:vAlign w:val="center"/>
            <w:textDirection w:val="lrTb"/>
            <w:noWrap w:val="false"/>
          </w:tcPr>
          <w:p>
            <w:pPr>
              <w:pStyle w:val="1048"/>
              <w:rPr>
                <w:b/>
                <w:lang w:val="ru-RU" w:eastAsia="en-US" w:bidi="en-US"/>
              </w:rPr>
            </w:pPr>
            <w:r>
              <w:rPr>
                <w:b/>
                <w:lang w:val="ru-RU" w:eastAsia="en-US" w:bidi="en-US"/>
              </w:rPr>
              <w:t xml:space="preserve">2023г.</w:t>
            </w:r>
            <w:r>
              <w:rPr>
                <w:b/>
                <w:lang w:val="ru-RU" w:eastAsia="en-US" w:bidi="en-US"/>
              </w:rPr>
            </w:r>
            <w:r>
              <w:rPr>
                <w:b/>
                <w:lang w:val="ru-RU" w:eastAsia="en-US" w:bidi="en-US"/>
              </w:rPr>
            </w:r>
          </w:p>
        </w:tc>
        <w:tc>
          <w:tcPr>
            <w:tcW w:w="1213" w:type="dxa"/>
            <w:vAlign w:val="center"/>
            <w:textDirection w:val="lrTb"/>
            <w:noWrap w:val="false"/>
          </w:tcPr>
          <w:p>
            <w:pPr>
              <w:pStyle w:val="1048"/>
              <w:rPr>
                <w:b/>
                <w:lang w:val="ru-RU" w:eastAsia="en-US" w:bidi="en-US"/>
              </w:rPr>
            </w:pPr>
            <w:r>
              <w:rPr>
                <w:b/>
                <w:lang w:val="ru-RU" w:eastAsia="en-US" w:bidi="en-US"/>
              </w:rPr>
              <w:t xml:space="preserve">2024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2025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2026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2027 г.</w:t>
            </w:r>
            <w:r>
              <w:rPr>
                <w:b/>
                <w:lang w:val="ru-RU" w:eastAsia="en-US" w:bidi="en-US"/>
              </w:rPr>
            </w:r>
            <w:r>
              <w:rPr>
                <w:b/>
                <w:lang w:val="ru-RU" w:eastAsia="en-US" w:bidi="en-US"/>
              </w:rPr>
            </w:r>
          </w:p>
        </w:tc>
        <w:tc>
          <w:tcPr>
            <w:tcW w:w="1210" w:type="dxa"/>
            <w:vAlign w:val="center"/>
            <w:textDirection w:val="lrTb"/>
            <w:noWrap w:val="false"/>
          </w:tcPr>
          <w:p>
            <w:pPr>
              <w:pStyle w:val="1048"/>
              <w:rPr>
                <w:b/>
                <w:lang w:val="ru-RU" w:eastAsia="en-US" w:bidi="en-US"/>
              </w:rPr>
            </w:pPr>
            <w:r>
              <w:rPr>
                <w:b/>
                <w:lang w:val="ru-RU" w:eastAsia="en-US" w:bidi="en-US"/>
              </w:rPr>
              <w:t xml:space="preserve">2028-2033гг.</w:t>
            </w:r>
            <w:r>
              <w:rPr>
                <w:b/>
                <w:lang w:val="ru-RU" w:eastAsia="en-US" w:bidi="en-US"/>
              </w:rPr>
            </w:r>
            <w:r>
              <w:rPr>
                <w:b/>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Балансы тепловой мощности источника тепловой энергии</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Установленная тепловая мощность основного оборудования источника тепловой энергии,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2</w:t>
            </w:r>
            <w:r>
              <w:rPr>
                <w:rFonts w:eastAsia="Times New Roman"/>
                <w:sz w:val="20"/>
                <w:szCs w:val="20"/>
                <w:lang w:bidi="en-US"/>
              </w:rPr>
            </w:r>
            <w:r>
              <w:rPr>
                <w:rFonts w:eastAsia="Times New Roman"/>
                <w:sz w:val="20"/>
                <w:szCs w:val="20"/>
                <w:lang w:bidi="en-US"/>
              </w:rPr>
            </w:r>
          </w:p>
        </w:tc>
        <w:tc>
          <w:tcPr>
            <w:tcW w:w="1159"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2</w:t>
            </w:r>
            <w:r>
              <w:rPr>
                <w:rFonts w:eastAsia="Times New Roman"/>
                <w:sz w:val="20"/>
                <w:szCs w:val="20"/>
                <w:lang w:bidi="en-US"/>
              </w:rPr>
            </w:r>
            <w:r>
              <w:rPr>
                <w:rFonts w:eastAsia="Times New Roman"/>
                <w:sz w:val="20"/>
                <w:szCs w:val="20"/>
                <w:lang w:bidi="en-US"/>
              </w:rPr>
            </w:r>
          </w:p>
        </w:tc>
        <w:tc>
          <w:tcPr>
            <w:tcW w:w="1213"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2</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2</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2</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2</w:t>
            </w:r>
            <w:r>
              <w:rPr>
                <w:rFonts w:eastAsia="Times New Roman"/>
                <w:sz w:val="20"/>
                <w:szCs w:val="20"/>
                <w:lang w:bidi="en-US"/>
              </w:rPr>
            </w:r>
            <w:r>
              <w:rPr>
                <w:rFonts w:eastAsia="Times New Roman"/>
                <w:sz w:val="20"/>
                <w:szCs w:val="20"/>
                <w:lang w:bidi="en-US"/>
              </w:rPr>
            </w:r>
          </w:p>
        </w:tc>
        <w:tc>
          <w:tcPr>
            <w:tcW w:w="1210"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2</w:t>
            </w:r>
            <w:r>
              <w:rPr>
                <w:rFonts w:eastAsia="Times New Roman"/>
                <w:sz w:val="20"/>
                <w:szCs w:val="20"/>
                <w:lang w:bidi="en-US"/>
              </w:rPr>
            </w:r>
            <w:r>
              <w:rPr>
                <w:rFonts w:eastAsia="Times New Roman"/>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Технические ограничения на использование установленной тепловой мощности</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(фактическая), тепловая мощность,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2</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2</w:t>
            </w:r>
            <w:r>
              <w:rPr>
                <w:rFonts w:eastAsia="Times New Roman"/>
                <w:color w:val="000000"/>
                <w:sz w:val="20"/>
                <w:szCs w:val="20"/>
                <w:lang w:eastAsia="ru-RU" w:bidi="en-US"/>
              </w:rPr>
            </w:r>
            <w:r>
              <w:rPr>
                <w:rFonts w:eastAsia="Times New Roman"/>
                <w:color w:val="000000"/>
                <w:sz w:val="20"/>
                <w:szCs w:val="20"/>
                <w:lang w:eastAsia="ru-RU" w:bidi="en-US"/>
              </w:rPr>
            </w:r>
          </w:p>
        </w:tc>
        <w:tc>
          <w:tcPr>
            <w:tcW w:w="1213"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2</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2</w:t>
            </w:r>
            <w:r>
              <w:rPr>
                <w:rFonts w:eastAsia="Times New Roman"/>
                <w:color w:val="000000"/>
                <w:sz w:val="20"/>
                <w:szCs w:val="20"/>
                <w:lang w:eastAsia="ru-RU" w:bidi="en-US"/>
              </w:rPr>
            </w:r>
            <w:r>
              <w:rPr>
                <w:rFonts w:eastAsia="Times New Roman"/>
                <w:color w:val="000000"/>
                <w:sz w:val="20"/>
                <w:szCs w:val="20"/>
                <w:lang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2</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2</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0"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2</w:t>
            </w:r>
            <w:r>
              <w:rPr>
                <w:rFonts w:eastAsia="Times New Roman"/>
                <w:color w:val="000000"/>
                <w:sz w:val="20"/>
                <w:szCs w:val="20"/>
                <w:lang w:val="en-US" w:eastAsia="ru-RU" w:bidi="en-US"/>
              </w:rPr>
            </w:r>
            <w:r>
              <w:rPr>
                <w:rFonts w:eastAsia="Times New Roman"/>
                <w:color w:val="000000"/>
                <w:sz w:val="20"/>
                <w:szCs w:val="20"/>
                <w:lang w:val="en-US" w:eastAsia="ru-RU"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Расход тепла на собственные нужды,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lang w:bidi="en-US"/>
              </w:rPr>
              <w:t xml:space="preserve">0</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lang w:bidi="en-US"/>
              </w:rPr>
              <w:t xml:space="preserve">0</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lang w:bidi="en-US"/>
              </w:rPr>
              <w:t xml:space="preserve">0</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lang w:bidi="en-US"/>
              </w:rPr>
              <w:t xml:space="preserve">0</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lang w:bidi="en-US"/>
              </w:rPr>
              <w:t xml:space="preserve">0</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lang w:bidi="en-US"/>
              </w:rPr>
              <w:t xml:space="preserve">0</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lang w:bidi="en-US"/>
              </w:rPr>
              <w:t xml:space="preserve">0</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тепловая мощность источника нетто, Гкал/ч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ru-RU" w:eastAsia="en-US" w:bidi="en-US"/>
              </w:rPr>
            </w:pPr>
            <w:r>
              <w:rPr>
                <w:color w:val="000000"/>
                <w:lang w:val="ru-RU" w:eastAsia="en-US" w:bidi="en-US"/>
              </w:rPr>
              <w:t xml:space="preserve">2</w:t>
            </w:r>
            <w:r>
              <w:rPr>
                <w:color w:val="000000"/>
                <w:lang w:val="ru-RU" w:eastAsia="en-US" w:bidi="en-US"/>
              </w:rPr>
            </w:r>
            <w:r>
              <w:rPr>
                <w:color w:val="000000"/>
                <w:lang w:val="ru-RU" w:eastAsia="en-US" w:bidi="en-US"/>
              </w:rPr>
            </w:r>
          </w:p>
        </w:tc>
        <w:tc>
          <w:tcPr>
            <w:tcW w:w="1159" w:type="dxa"/>
            <w:vAlign w:val="center"/>
            <w:textDirection w:val="lrTb"/>
            <w:noWrap w:val="false"/>
          </w:tcPr>
          <w:p>
            <w:pPr>
              <w:pStyle w:val="1048"/>
              <w:rPr>
                <w:color w:val="000000"/>
                <w:lang w:val="en-US" w:eastAsia="en-US" w:bidi="en-US"/>
              </w:rPr>
            </w:pPr>
            <w:r>
              <w:rPr>
                <w:color w:val="000000"/>
                <w:lang w:val="ru-RU" w:eastAsia="en-US" w:bidi="en-US"/>
              </w:rPr>
              <w:t xml:space="preserve">2</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color w:val="000000"/>
                <w:lang w:val="ru-RU" w:eastAsia="en-US" w:bidi="en-US"/>
              </w:rPr>
              <w:t xml:space="preserve">2</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bidi="en-US"/>
              </w:rPr>
              <w:t xml:space="preserve">2</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bidi="en-US"/>
              </w:rPr>
              <w:t xml:space="preserve">2</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bidi="en-US"/>
              </w:rPr>
              <w:t xml:space="preserve">2</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color w:val="000000"/>
                <w:lang w:val="ru-RU" w:eastAsia="en-US" w:bidi="en-US"/>
              </w:rPr>
              <w:t xml:space="preserve">2</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1.6</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Тепловая мощность котельной для выдач</w:t>
            </w:r>
            <w:r>
              <w:rPr>
                <w:lang w:val="ru-RU" w:eastAsia="en-US" w:bidi="en-US"/>
              </w:rPr>
              <w:t xml:space="preserve">и в сеть по условию п. 5.4 СНиП 41-02-2003 «Тепловые сети – (при авариях (отказах), на источнике теплоты с отказом самого мощного котла на выходных коллекторах котельной должен обеспечиваться отпуск теплоты не менее 90% от расчетной подключенной нагрузки).</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color w:val="000000"/>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en-US" w:eastAsia="en-US" w:bidi="en-US"/>
              </w:rPr>
            </w:pPr>
            <w:r>
              <w:rPr>
                <w:color w:val="000000"/>
                <w:lang w:val="ru-RU"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331"/>
              <w:jc w:val="center"/>
              <w:rPr>
                <w:rFonts w:ascii="Times New Roman" w:hAnsi="Times New Roman" w:cs="Times New Roman"/>
                <w:lang w:val="ru-RU" w:bidi="en-US"/>
              </w:rPr>
            </w:pPr>
            <w:r>
              <w:rPr>
                <w:rFonts w:ascii="Times New Roman" w:hAnsi="Times New Roman" w:cs="Times New Roman"/>
                <w:lang w:val="ru-RU" w:bidi="en-US"/>
              </w:rPr>
              <w:t xml:space="preserve">-</w:t>
            </w:r>
            <w:r>
              <w:rPr>
                <w:rFonts w:ascii="Times New Roman" w:hAnsi="Times New Roman" w:cs="Times New Roman"/>
                <w:lang w:val="ru-RU" w:bidi="en-US"/>
              </w:rPr>
            </w:r>
            <w:r>
              <w:rPr>
                <w:rFonts w:ascii="Times New Roman" w:hAnsi="Times New Roman" w:cs="Times New Roman"/>
                <w:lang w:val="ru-RU"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Подключенная тепловая нагрузка, в т.ч.:-</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Расчетная тепловая нагрузка потребителей, Гкал/ч в том числе:</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2.1.1</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w:t>
            </w:r>
            <w:r>
              <w:rPr>
                <w:lang w:val="en-US" w:eastAsia="en-US" w:bidi="en-US"/>
              </w:rPr>
              <w:t xml:space="preserve"> отопление</w:t>
            </w:r>
            <w:r>
              <w:rPr>
                <w:lang w:val="en-US" w:eastAsia="en-US" w:bidi="en-US"/>
              </w:rPr>
            </w:r>
            <w:r>
              <w:rPr>
                <w:lang w:val="en-US"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eastAsia="ru-RU" w:bidi="en-US"/>
              </w:rPr>
            </w:pPr>
            <w:r>
              <w:rPr>
                <w:sz w:val="20"/>
                <w:szCs w:val="20"/>
              </w:rPr>
              <w:t xml:space="preserve">0,</w:t>
            </w:r>
            <w:r>
              <w:rPr>
                <w:sz w:val="20"/>
                <w:szCs w:val="20"/>
              </w:rPr>
              <w:t xml:space="preserve">31</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center"/>
            <w:textDirection w:val="lrTb"/>
            <w:noWrap w:val="false"/>
          </w:tcPr>
          <w:p>
            <w:pPr>
              <w:pStyle w:val="1048"/>
              <w:rPr>
                <w:color w:val="000000"/>
                <w:lang w:val="en-US" w:eastAsia="en-US" w:bidi="en-US"/>
              </w:rPr>
            </w:pPr>
            <w:r>
              <w:rPr>
                <w:lang w:val="ru-RU" w:eastAsia="en-US"/>
              </w:rPr>
              <w:t xml:space="preserve">0,31</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ru-RU" w:eastAsia="en-US"/>
              </w:rPr>
              <w:t xml:space="preserve">0,31</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0,31</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0,31</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0,31</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ru-RU" w:eastAsia="en-US"/>
              </w:rPr>
              <w:t xml:space="preserve">0,31</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en-US" w:eastAsia="en-US" w:bidi="en-US"/>
              </w:rPr>
              <w:t xml:space="preserve">- </w:t>
            </w:r>
            <w:r>
              <w:rPr>
                <w:lang w:val="ru-RU" w:eastAsia="en-US" w:bidi="en-US"/>
              </w:rPr>
              <w:t xml:space="preserve">на</w:t>
            </w:r>
            <w:r>
              <w:rPr>
                <w:lang w:val="en-US" w:eastAsia="en-US" w:bidi="en-US"/>
              </w:rPr>
              <w:t xml:space="preserve"> </w:t>
            </w:r>
            <w:r>
              <w:rPr>
                <w:lang w:val="ru-RU" w:eastAsia="en-US" w:bidi="en-US"/>
              </w:rPr>
              <w:t xml:space="preserve">вентиляцию</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2.1.3</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 системы</w:t>
            </w:r>
            <w:r>
              <w:rPr>
                <w:lang w:val="en-US" w:eastAsia="en-US" w:bidi="en-US"/>
              </w:rPr>
              <w:t xml:space="preserve"> ГВС</w:t>
            </w:r>
            <w:r>
              <w:rPr>
                <w:lang w:val="en-US" w:eastAsia="en-US" w:bidi="en-US"/>
              </w:rPr>
            </w:r>
            <w:r>
              <w:rPr>
                <w:lang w:val="en-US"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2.1.4</w:t>
            </w:r>
            <w:r>
              <w:rPr>
                <w:lang w:val="en-US" w:eastAsia="en-US" w:bidi="en-US"/>
              </w:rPr>
            </w:r>
            <w:r>
              <w:rPr>
                <w:lang w:val="en-US" w:eastAsia="en-US" w:bidi="en-US"/>
              </w:rPr>
            </w:r>
          </w:p>
        </w:tc>
        <w:tc>
          <w:tcPr>
            <w:tcW w:w="6766" w:type="dxa"/>
            <w:vAlign w:val="center"/>
            <w:textDirection w:val="lrTb"/>
            <w:noWrap w:val="false"/>
          </w:tcPr>
          <w:p>
            <w:pPr>
              <w:pStyle w:val="1048"/>
              <w:jc w:val="both"/>
              <w:rPr>
                <w:vertAlign w:val="superscript"/>
                <w:lang w:val="ru-RU" w:eastAsia="en-US" w:bidi="en-US"/>
              </w:rPr>
            </w:pPr>
            <w:r>
              <w:rPr>
                <w:lang w:val="ru-RU" w:eastAsia="en-US" w:bidi="en-US"/>
              </w:rPr>
              <w:t xml:space="preserve">- пар на промышленные нужды 6-8 кгс/см</w:t>
            </w:r>
            <w:r>
              <w:rPr>
                <w:vertAlign w:val="superscript"/>
                <w:lang w:val="ru-RU" w:eastAsia="en-US" w:bidi="en-US"/>
              </w:rPr>
              <w:t xml:space="preserve">2</w:t>
            </w:r>
            <w:r>
              <w:rPr>
                <w:vertAlign w:val="superscript"/>
                <w:lang w:val="ru-RU" w:eastAsia="en-US" w:bidi="en-US"/>
              </w:rPr>
            </w:r>
            <w:r>
              <w:rPr>
                <w:vertAlign w:val="superscript"/>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w:t>
            </w:r>
            <w:r>
              <w:rPr>
                <w:lang w:val="en-US" w:eastAsia="en-US" w:bidi="en-US"/>
              </w:rPr>
            </w:r>
            <w:r>
              <w:rPr>
                <w:lang w:val="en-US" w:eastAsia="en-US" w:bidi="en-US"/>
              </w:rPr>
            </w:r>
          </w:p>
        </w:tc>
        <w:tc>
          <w:tcPr>
            <w:tcW w:w="6766" w:type="dxa"/>
            <w:vAlign w:val="top"/>
            <w:textDirection w:val="lrTb"/>
            <w:noWrap w:val="false"/>
          </w:tcPr>
          <w:p>
            <w:pPr>
              <w:pStyle w:val="1048"/>
              <w:jc w:val="both"/>
              <w:rPr>
                <w:lang w:val="ru-RU" w:eastAsia="en-US" w:bidi="en-US"/>
              </w:rPr>
            </w:pPr>
            <w:r>
              <w:rPr>
                <w:lang w:val="ru-RU" w:eastAsia="en-US" w:bidi="en-US"/>
              </w:rPr>
              <w:t xml:space="preserve">- горячая вода на промышленные нужды (50</w:t>
            </w:r>
            <w:r>
              <w:rPr>
                <w:vertAlign w:val="superscript"/>
                <w:lang w:val="ru-RU" w:eastAsia="en-US" w:bidi="en-US"/>
              </w:rPr>
              <w:t xml:space="preserve">о </w:t>
            </w:r>
            <w:r>
              <w:rPr>
                <w:lang w:val="ru-RU" w:eastAsia="en-US" w:bidi="en-US"/>
              </w:rPr>
              <w:t xml:space="preserve">С)</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Потери тепловой энергии через теплоизоляционные конструкции наружных тепловых сетей и с нормативной утечкой, в т.ч.: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 затраты теплоносителя на компенсацию потерь, м</w:t>
            </w:r>
            <w:r>
              <w:rPr>
                <w:vertAlign w:val="superscript"/>
                <w:lang w:val="ru-RU" w:eastAsia="en-US" w:bidi="en-US"/>
              </w:rPr>
              <w:t xml:space="preserve">3</w:t>
            </w:r>
            <w:r>
              <w:rPr>
                <w:lang w:val="ru-RU" w:eastAsia="en-US" w:bidi="en-US"/>
              </w:rPr>
              <w:t xml:space="preserve">/ч</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Суммарная подключенная тепловая нагрузка существующих потребителей (с учетом тепловых потерь)</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Резерв (+) / дефицит (-) тепловой мощности котельной (все котлы в исправном состоянии)</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color w:val="000000"/>
                <w:lang w:val="ru-RU" w:eastAsia="en-US"/>
              </w:rPr>
              <w:t xml:space="preserve">+1,69</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color w:val="000000"/>
                <w:lang w:val="ru-RU" w:eastAsia="en-US"/>
              </w:rPr>
              <w:t xml:space="preserve">+1,69</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color w:val="000000"/>
                <w:lang w:val="ru-RU" w:eastAsia="en-US"/>
              </w:rPr>
              <w:t xml:space="preserve">+1,69</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+1,69</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+1,69</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+1,69</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color w:val="000000"/>
                <w:lang w:val="ru-RU" w:eastAsia="en-US"/>
              </w:rPr>
              <w:t xml:space="preserve">+1,69</w:t>
            </w:r>
            <w:r>
              <w:rPr>
                <w:color w:val="000000"/>
                <w:lang w:val="en-US" w:eastAsia="en-US" w:bidi="en-US"/>
              </w:rPr>
            </w:r>
            <w:r>
              <w:rPr>
                <w:color w:val="000000"/>
                <w:lang w:val="en-US" w:eastAsia="en-US" w:bidi="en-US"/>
              </w:rPr>
            </w:r>
          </w:p>
        </w:tc>
      </w:tr>
    </w:tbl>
    <w:p>
      <w:pPr>
        <w:pStyle w:val="992"/>
        <w:ind w:firstLine="0"/>
        <w:jc w:val="center"/>
        <w:rPr>
          <w:highlight w:val="yellow"/>
        </w:rPr>
      </w:pPr>
      <w:r>
        <w:rPr>
          <w:highlight w:val="yellow"/>
        </w:rPr>
      </w:r>
      <w:r>
        <w:rPr>
          <w:highlight w:val="yellow"/>
        </w:rPr>
      </w:r>
      <w:r>
        <w:rPr>
          <w:highlight w:val="yellow"/>
        </w:rPr>
      </w:r>
    </w:p>
    <w:p>
      <w:pPr>
        <w:pStyle w:val="992"/>
        <w:ind w:firstLine="0"/>
        <w:jc w:val="right"/>
        <w:keepNext/>
      </w:pPr>
      <w:r>
        <w:t xml:space="preserve">Таблица 2.18</w:t>
      </w:r>
      <w:r/>
    </w:p>
    <w:p>
      <w:pPr>
        <w:pStyle w:val="992"/>
        <w:ind w:firstLine="0"/>
        <w:jc w:val="center"/>
        <w:keepNext/>
      </w:pPr>
      <w:r>
        <w:t xml:space="preserve">Баланс тепловой мощности и тепловой энергии для котельной </w:t>
      </w:r>
      <w:r>
        <w:t xml:space="preserve">с. Васильевское</w:t>
      </w:r>
      <w:r/>
    </w:p>
    <w:tbl>
      <w:tblPr>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4A0" w:firstRow="1" w:lastRow="0" w:firstColumn="1" w:lastColumn="0" w:noHBand="0" w:noVBand="1"/>
      </w:tblPr>
      <w:tblGrid>
        <w:gridCol w:w="778"/>
        <w:gridCol w:w="6766"/>
        <w:gridCol w:w="1146"/>
        <w:gridCol w:w="1159"/>
        <w:gridCol w:w="1213"/>
        <w:gridCol w:w="1216"/>
        <w:gridCol w:w="1216"/>
        <w:gridCol w:w="1216"/>
        <w:gridCol w:w="12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blHeader/>
        </w:trPr>
        <w:tc>
          <w:tcPr>
            <w:tcW w:w="778" w:type="dxa"/>
            <w:vAlign w:val="center"/>
            <w:vMerge w:val="restart"/>
            <w:textDirection w:val="lrTb"/>
            <w:noWrap w:val="false"/>
          </w:tcPr>
          <w:p>
            <w:pPr>
              <w:pStyle w:val="1048"/>
              <w:rPr>
                <w:b/>
                <w:lang w:val="en-US" w:eastAsia="en-US" w:bidi="en-US"/>
              </w:rPr>
            </w:pPr>
            <w:r>
              <w:rPr>
                <w:b/>
                <w:lang w:val="en-US" w:eastAsia="en-US" w:bidi="en-US"/>
              </w:rPr>
              <w:t xml:space="preserve">№ п/п</w:t>
            </w:r>
            <w:r>
              <w:rPr>
                <w:b/>
                <w:lang w:val="en-US" w:eastAsia="en-US" w:bidi="en-US"/>
              </w:rPr>
            </w:r>
            <w:r>
              <w:rPr>
                <w:b/>
                <w:lang w:val="en-US" w:eastAsia="en-US" w:bidi="en-US"/>
              </w:rPr>
            </w:r>
          </w:p>
        </w:tc>
        <w:tc>
          <w:tcPr>
            <w:tcW w:w="6766" w:type="dxa"/>
            <w:vAlign w:val="center"/>
            <w:vMerge w:val="restart"/>
            <w:textDirection w:val="lrTb"/>
            <w:noWrap w:val="false"/>
          </w:tcPr>
          <w:p>
            <w:pPr>
              <w:pStyle w:val="1048"/>
              <w:rPr>
                <w:b/>
                <w:lang w:val="en-US" w:eastAsia="en-US" w:bidi="en-US"/>
              </w:rPr>
            </w:pPr>
            <w:r>
              <w:rPr>
                <w:b/>
                <w:lang w:val="en-US" w:eastAsia="en-US" w:bidi="en-US"/>
              </w:rPr>
              <w:t xml:space="preserve">Наименование показателя</w:t>
            </w:r>
            <w:r>
              <w:rPr>
                <w:b/>
                <w:lang w:val="en-US" w:eastAsia="en-US" w:bidi="en-US"/>
              </w:rPr>
            </w:r>
            <w:r>
              <w:rPr>
                <w:b/>
                <w:lang w:val="en-US" w:eastAsia="en-US" w:bidi="en-US"/>
              </w:rPr>
            </w:r>
          </w:p>
        </w:tc>
        <w:tc>
          <w:tcPr>
            <w:gridSpan w:val="7"/>
            <w:tcW w:w="8376" w:type="dxa"/>
            <w:vAlign w:val="center"/>
            <w:textDirection w:val="lrTb"/>
            <w:noWrap w:val="false"/>
          </w:tcPr>
          <w:p>
            <w:pPr>
              <w:pStyle w:val="1048"/>
              <w:rPr>
                <w:b/>
                <w:lang w:val="en-US" w:eastAsia="en-US" w:bidi="en-US"/>
              </w:rPr>
            </w:pPr>
            <w:r>
              <w:rPr>
                <w:b/>
                <w:lang w:val="ru-RU" w:eastAsia="en-US" w:bidi="en-US"/>
              </w:rPr>
              <w:t xml:space="preserve">Рассматриваемый период</w:t>
            </w:r>
            <w:r>
              <w:rPr>
                <w:b/>
                <w:lang w:val="en-US" w:eastAsia="en-US" w:bidi="en-US"/>
              </w:rPr>
              <w:t xml:space="preserve">, год</w:t>
            </w:r>
            <w:r>
              <w:rPr>
                <w:b/>
                <w:lang w:val="en-US" w:eastAsia="en-US" w:bidi="en-US"/>
              </w:rPr>
            </w:r>
            <w:r>
              <w:rPr>
                <w:b/>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0"/>
          <w:tblHeader/>
        </w:trPr>
        <w:tc>
          <w:tcPr>
            <w:tcW w:w="778"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6766"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1146" w:type="dxa"/>
            <w:vAlign w:val="center"/>
            <w:textDirection w:val="lrTb"/>
            <w:noWrap w:val="false"/>
          </w:tcPr>
          <w:p>
            <w:pPr>
              <w:pStyle w:val="1048"/>
              <w:rPr>
                <w:b/>
                <w:lang w:val="ru-RU" w:eastAsia="en-US" w:bidi="en-US"/>
              </w:rPr>
            </w:pPr>
            <w:r>
              <w:rPr>
                <w:b/>
                <w:lang w:val="ru-RU" w:eastAsia="en-US" w:bidi="en-US"/>
              </w:rPr>
              <w:t xml:space="preserve">2022 г. (факт)</w:t>
            </w:r>
            <w:r>
              <w:rPr>
                <w:b/>
                <w:lang w:val="ru-RU" w:eastAsia="en-US" w:bidi="en-US"/>
              </w:rPr>
            </w:r>
            <w:r>
              <w:rPr>
                <w:b/>
                <w:lang w:val="ru-RU" w:eastAsia="en-US" w:bidi="en-US"/>
              </w:rPr>
            </w:r>
          </w:p>
        </w:tc>
        <w:tc>
          <w:tcPr>
            <w:tcW w:w="1159" w:type="dxa"/>
            <w:vAlign w:val="center"/>
            <w:textDirection w:val="lrTb"/>
            <w:noWrap w:val="false"/>
          </w:tcPr>
          <w:p>
            <w:pPr>
              <w:pStyle w:val="1048"/>
              <w:rPr>
                <w:b/>
                <w:lang w:val="ru-RU" w:eastAsia="en-US" w:bidi="en-US"/>
              </w:rPr>
            </w:pPr>
            <w:r>
              <w:rPr>
                <w:b/>
                <w:lang w:val="ru-RU" w:eastAsia="en-US" w:bidi="en-US"/>
              </w:rPr>
              <w:t xml:space="preserve">2023г.</w:t>
            </w:r>
            <w:r>
              <w:rPr>
                <w:b/>
                <w:lang w:val="ru-RU" w:eastAsia="en-US" w:bidi="en-US"/>
              </w:rPr>
            </w:r>
            <w:r>
              <w:rPr>
                <w:b/>
                <w:lang w:val="ru-RU" w:eastAsia="en-US" w:bidi="en-US"/>
              </w:rPr>
            </w:r>
          </w:p>
        </w:tc>
        <w:tc>
          <w:tcPr>
            <w:tcW w:w="1213" w:type="dxa"/>
            <w:vAlign w:val="center"/>
            <w:textDirection w:val="lrTb"/>
            <w:noWrap w:val="false"/>
          </w:tcPr>
          <w:p>
            <w:pPr>
              <w:pStyle w:val="1048"/>
              <w:rPr>
                <w:b/>
                <w:lang w:val="ru-RU" w:eastAsia="en-US" w:bidi="en-US"/>
              </w:rPr>
            </w:pPr>
            <w:r>
              <w:rPr>
                <w:b/>
                <w:lang w:val="ru-RU" w:eastAsia="en-US" w:bidi="en-US"/>
              </w:rPr>
              <w:t xml:space="preserve">2024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2025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2026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2027 г.</w:t>
            </w:r>
            <w:r>
              <w:rPr>
                <w:b/>
                <w:lang w:val="ru-RU" w:eastAsia="en-US" w:bidi="en-US"/>
              </w:rPr>
            </w:r>
            <w:r>
              <w:rPr>
                <w:b/>
                <w:lang w:val="ru-RU" w:eastAsia="en-US" w:bidi="en-US"/>
              </w:rPr>
            </w:r>
          </w:p>
        </w:tc>
        <w:tc>
          <w:tcPr>
            <w:tcW w:w="1210" w:type="dxa"/>
            <w:vAlign w:val="center"/>
            <w:textDirection w:val="lrTb"/>
            <w:noWrap w:val="false"/>
          </w:tcPr>
          <w:p>
            <w:pPr>
              <w:pStyle w:val="1048"/>
              <w:rPr>
                <w:b/>
                <w:lang w:val="ru-RU" w:eastAsia="en-US" w:bidi="en-US"/>
              </w:rPr>
            </w:pPr>
            <w:r>
              <w:rPr>
                <w:b/>
                <w:lang w:val="ru-RU" w:eastAsia="en-US" w:bidi="en-US"/>
              </w:rPr>
              <w:t xml:space="preserve">2028-2033гг.</w:t>
            </w:r>
            <w:r>
              <w:rPr>
                <w:b/>
                <w:lang w:val="ru-RU" w:eastAsia="en-US" w:bidi="en-US"/>
              </w:rPr>
            </w:r>
            <w:r>
              <w:rPr>
                <w:b/>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Балансы тепловой мощности источника тепловой энергии</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Установленная тепловая мощность основного оборудования источника тепловой энергии,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8,6</w:t>
            </w:r>
            <w:r>
              <w:rPr>
                <w:rFonts w:eastAsia="Times New Roman"/>
                <w:sz w:val="20"/>
                <w:szCs w:val="20"/>
                <w:lang w:bidi="en-US"/>
              </w:rPr>
            </w:r>
            <w:r>
              <w:rPr>
                <w:rFonts w:eastAsia="Times New Roman"/>
                <w:sz w:val="20"/>
                <w:szCs w:val="20"/>
                <w:lang w:bidi="en-US"/>
              </w:rPr>
            </w:r>
          </w:p>
        </w:tc>
        <w:tc>
          <w:tcPr>
            <w:tcW w:w="1159"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8,6</w:t>
            </w:r>
            <w:r>
              <w:rPr>
                <w:rFonts w:eastAsia="Times New Roman"/>
                <w:sz w:val="20"/>
                <w:szCs w:val="20"/>
                <w:lang w:bidi="en-US"/>
              </w:rPr>
            </w:r>
            <w:r>
              <w:rPr>
                <w:rFonts w:eastAsia="Times New Roman"/>
                <w:sz w:val="20"/>
                <w:szCs w:val="20"/>
                <w:lang w:bidi="en-US"/>
              </w:rPr>
            </w:r>
          </w:p>
        </w:tc>
        <w:tc>
          <w:tcPr>
            <w:tcW w:w="1213"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8,6</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8,6</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8,6</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8,6</w:t>
            </w:r>
            <w:r>
              <w:rPr>
                <w:rFonts w:eastAsia="Times New Roman"/>
                <w:sz w:val="20"/>
                <w:szCs w:val="20"/>
                <w:lang w:bidi="en-US"/>
              </w:rPr>
            </w:r>
            <w:r>
              <w:rPr>
                <w:rFonts w:eastAsia="Times New Roman"/>
                <w:sz w:val="20"/>
                <w:szCs w:val="20"/>
                <w:lang w:bidi="en-US"/>
              </w:rPr>
            </w:r>
          </w:p>
        </w:tc>
        <w:tc>
          <w:tcPr>
            <w:tcW w:w="1210" w:type="dxa"/>
            <w:vAlign w:val="center"/>
            <w:textDirection w:val="lrTb"/>
            <w:noWrap w:val="false"/>
          </w:tcPr>
          <w:p>
            <w:pPr>
              <w:pStyle w:val="992"/>
              <w:ind w:firstLine="0"/>
              <w:jc w:val="center"/>
              <w:rPr>
                <w:rFonts w:eastAsia="Times New Roman"/>
                <w:sz w:val="20"/>
                <w:szCs w:val="20"/>
                <w:lang w:bidi="en-US"/>
              </w:rPr>
            </w:pPr>
            <w:r>
              <w:rPr>
                <w:color w:val="000000"/>
                <w:sz w:val="20"/>
                <w:szCs w:val="20"/>
              </w:rPr>
              <w:t xml:space="preserve">8,6</w:t>
            </w:r>
            <w:r>
              <w:rPr>
                <w:rFonts w:eastAsia="Times New Roman"/>
                <w:sz w:val="20"/>
                <w:szCs w:val="20"/>
                <w:lang w:bidi="en-US"/>
              </w:rPr>
            </w:r>
            <w:r>
              <w:rPr>
                <w:rFonts w:eastAsia="Times New Roman"/>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Технические ограничения на использование установленной тепловой мощности</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(фактическая), тепловая мощность,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8,6</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8,6</w:t>
            </w:r>
            <w:r>
              <w:rPr>
                <w:rFonts w:eastAsia="Times New Roman"/>
                <w:color w:val="000000"/>
                <w:sz w:val="20"/>
                <w:szCs w:val="20"/>
                <w:lang w:eastAsia="ru-RU" w:bidi="en-US"/>
              </w:rPr>
            </w:r>
            <w:r>
              <w:rPr>
                <w:rFonts w:eastAsia="Times New Roman"/>
                <w:color w:val="000000"/>
                <w:sz w:val="20"/>
                <w:szCs w:val="20"/>
                <w:lang w:eastAsia="ru-RU" w:bidi="en-US"/>
              </w:rPr>
            </w:r>
          </w:p>
        </w:tc>
        <w:tc>
          <w:tcPr>
            <w:tcW w:w="1213"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8,6</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8,6</w:t>
            </w:r>
            <w:r>
              <w:rPr>
                <w:rFonts w:eastAsia="Times New Roman"/>
                <w:color w:val="000000"/>
                <w:sz w:val="20"/>
                <w:szCs w:val="20"/>
                <w:lang w:eastAsia="ru-RU" w:bidi="en-US"/>
              </w:rPr>
            </w:r>
            <w:r>
              <w:rPr>
                <w:rFonts w:eastAsia="Times New Roman"/>
                <w:color w:val="000000"/>
                <w:sz w:val="20"/>
                <w:szCs w:val="20"/>
                <w:lang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8,6</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8,6</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0"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8,6</w:t>
            </w:r>
            <w:r>
              <w:rPr>
                <w:rFonts w:eastAsia="Times New Roman"/>
                <w:color w:val="000000"/>
                <w:sz w:val="20"/>
                <w:szCs w:val="20"/>
                <w:lang w:val="en-US" w:eastAsia="ru-RU" w:bidi="en-US"/>
              </w:rPr>
            </w:r>
            <w:r>
              <w:rPr>
                <w:rFonts w:eastAsia="Times New Roman"/>
                <w:color w:val="000000"/>
                <w:sz w:val="20"/>
                <w:szCs w:val="20"/>
                <w:lang w:val="en-US" w:eastAsia="ru-RU"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Расход тепла на собственные нужды,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0,17</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0,17</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0,17</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0,17</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0,17</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0,17</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0,17</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тепловая мощность источника нетто, Гкал/ч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ru-RU" w:eastAsia="en-US" w:bidi="en-US"/>
              </w:rPr>
            </w:pPr>
            <w:r>
              <w:rPr>
                <w:color w:val="000000"/>
                <w:lang w:val="ru-RU" w:eastAsia="en-US" w:bidi="en-US"/>
              </w:rPr>
              <w:t xml:space="preserve">8,43</w:t>
            </w:r>
            <w:r>
              <w:rPr>
                <w:color w:val="000000"/>
                <w:lang w:val="ru-RU" w:eastAsia="en-US" w:bidi="en-US"/>
              </w:rPr>
            </w:r>
            <w:r>
              <w:rPr>
                <w:color w:val="000000"/>
                <w:lang w:val="ru-RU" w:eastAsia="en-US" w:bidi="en-US"/>
              </w:rPr>
            </w:r>
          </w:p>
        </w:tc>
        <w:tc>
          <w:tcPr>
            <w:tcW w:w="1159" w:type="dxa"/>
            <w:vAlign w:val="center"/>
            <w:textDirection w:val="lrTb"/>
            <w:noWrap w:val="false"/>
          </w:tcPr>
          <w:p>
            <w:pPr>
              <w:pStyle w:val="1048"/>
              <w:rPr>
                <w:color w:val="000000"/>
                <w:lang w:val="en-US" w:eastAsia="en-US" w:bidi="en-US"/>
              </w:rPr>
            </w:pPr>
            <w:r>
              <w:rPr>
                <w:color w:val="000000"/>
                <w:lang w:val="ru-RU" w:eastAsia="en-US" w:bidi="en-US"/>
              </w:rPr>
              <w:t xml:space="preserve">8,43</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color w:val="000000"/>
                <w:lang w:val="ru-RU" w:eastAsia="en-US" w:bidi="en-US"/>
              </w:rPr>
              <w:t xml:space="preserve">8,43</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bidi="en-US"/>
              </w:rPr>
              <w:t xml:space="preserve">8,43</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bidi="en-US"/>
              </w:rPr>
              <w:t xml:space="preserve">8,43</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bidi="en-US"/>
              </w:rPr>
              <w:t xml:space="preserve">8,43</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color w:val="000000"/>
                <w:lang w:val="ru-RU" w:eastAsia="en-US" w:bidi="en-US"/>
              </w:rPr>
              <w:t xml:space="preserve">8,43</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1.6</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Тепловая мощность котельной для выдач</w:t>
            </w:r>
            <w:r>
              <w:rPr>
                <w:lang w:val="ru-RU" w:eastAsia="en-US" w:bidi="en-US"/>
              </w:rPr>
              <w:t xml:space="preserve">и в сеть по условию п. 5.4 СНиП 41-02-2003 «Тепловые сети – (при авариях (отказах), на источнике теплоты с отказом самого мощного котла на выходных коллекторах котельной должен обеспечиваться отпуск теплоты не менее 90% от расчетной подключенной нагрузки).</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color w:val="000000"/>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en-US" w:eastAsia="en-US" w:bidi="en-US"/>
              </w:rPr>
            </w:pPr>
            <w:r>
              <w:rPr>
                <w:color w:val="000000"/>
                <w:lang w:val="ru-RU"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331"/>
              <w:jc w:val="center"/>
              <w:rPr>
                <w:rFonts w:ascii="Times New Roman" w:hAnsi="Times New Roman" w:cs="Times New Roman"/>
                <w:lang w:val="ru-RU" w:bidi="en-US"/>
              </w:rPr>
            </w:pPr>
            <w:r>
              <w:rPr>
                <w:rFonts w:ascii="Times New Roman" w:hAnsi="Times New Roman" w:cs="Times New Roman"/>
                <w:lang w:val="ru-RU" w:bidi="en-US"/>
              </w:rPr>
              <w:t xml:space="preserve">-</w:t>
            </w:r>
            <w:r>
              <w:rPr>
                <w:rFonts w:ascii="Times New Roman" w:hAnsi="Times New Roman" w:cs="Times New Roman"/>
                <w:lang w:val="ru-RU" w:bidi="en-US"/>
              </w:rPr>
            </w:r>
            <w:r>
              <w:rPr>
                <w:rFonts w:ascii="Times New Roman" w:hAnsi="Times New Roman" w:cs="Times New Roman"/>
                <w:lang w:val="ru-RU"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Подключенная тепловая нагрузка, в т.ч.:-</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Расчетная тепловая нагрузка потребителей, Гкал/ч в том числе:</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2.1.1</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w:t>
            </w:r>
            <w:r>
              <w:rPr>
                <w:lang w:val="en-US" w:eastAsia="en-US" w:bidi="en-US"/>
              </w:rPr>
              <w:t xml:space="preserve"> отопление</w:t>
            </w:r>
            <w:r>
              <w:rPr>
                <w:lang w:val="en-US" w:eastAsia="en-US" w:bidi="en-US"/>
              </w:rPr>
            </w:r>
            <w:r>
              <w:rPr>
                <w:lang w:val="en-US" w:eastAsia="en-US" w:bidi="en-US"/>
              </w:rPr>
            </w:r>
          </w:p>
        </w:tc>
        <w:tc>
          <w:tcPr>
            <w:tcW w:w="1146" w:type="dxa"/>
            <w:vAlign w:val="top"/>
            <w:textDirection w:val="lrTb"/>
            <w:noWrap w:val="false"/>
          </w:tcPr>
          <w:p>
            <w:pPr>
              <w:pStyle w:val="992"/>
              <w:ind w:firstLine="0"/>
              <w:jc w:val="center"/>
              <w:rPr>
                <w:rFonts w:eastAsia="Times New Roman"/>
                <w:color w:val="000000"/>
                <w:sz w:val="20"/>
                <w:szCs w:val="20"/>
                <w:lang w:eastAsia="ru-RU" w:bidi="en-US"/>
              </w:rPr>
            </w:pPr>
            <w:r>
              <w:rPr>
                <w:sz w:val="20"/>
                <w:szCs w:val="20"/>
              </w:rPr>
              <w:t xml:space="preserve">1,524</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top"/>
            <w:textDirection w:val="lrTb"/>
            <w:noWrap w:val="false"/>
          </w:tcPr>
          <w:p>
            <w:pPr>
              <w:pStyle w:val="1048"/>
              <w:rPr>
                <w:color w:val="000000"/>
                <w:lang w:val="en-US" w:eastAsia="en-US" w:bidi="en-US"/>
              </w:rPr>
            </w:pPr>
            <w:r>
              <w:rPr>
                <w:lang w:val="ru-RU" w:eastAsia="en-US"/>
              </w:rPr>
              <w:t xml:space="preserve">1,524</w:t>
            </w:r>
            <w:r>
              <w:rPr>
                <w:color w:val="000000"/>
                <w:lang w:val="en-US" w:eastAsia="en-US" w:bidi="en-US"/>
              </w:rPr>
            </w:r>
            <w:r>
              <w:rPr>
                <w:color w:val="000000"/>
                <w:lang w:val="en-US" w:eastAsia="en-US" w:bidi="en-US"/>
              </w:rPr>
            </w:r>
          </w:p>
        </w:tc>
        <w:tc>
          <w:tcPr>
            <w:tcW w:w="1213" w:type="dxa"/>
            <w:vAlign w:val="top"/>
            <w:textDirection w:val="lrTb"/>
            <w:noWrap w:val="false"/>
          </w:tcPr>
          <w:p>
            <w:pPr>
              <w:pStyle w:val="1048"/>
              <w:rPr>
                <w:color w:val="000000"/>
                <w:lang w:val="en-US" w:eastAsia="en-US" w:bidi="en-US"/>
              </w:rPr>
            </w:pPr>
            <w:r>
              <w:rPr>
                <w:lang w:val="ru-RU" w:eastAsia="en-US"/>
              </w:rPr>
              <w:t xml:space="preserve">1,524</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rPr>
              <w:t xml:space="preserve">1,524</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rPr>
              <w:t xml:space="preserve">1,524</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rPr>
              <w:t xml:space="preserve">1,524</w:t>
            </w:r>
            <w:r>
              <w:rPr>
                <w:color w:val="000000"/>
                <w:lang w:val="en-US" w:eastAsia="en-US" w:bidi="en-US"/>
              </w:rPr>
            </w:r>
            <w:r>
              <w:rPr>
                <w:color w:val="000000"/>
                <w:lang w:val="en-US" w:eastAsia="en-US" w:bidi="en-US"/>
              </w:rPr>
            </w:r>
          </w:p>
        </w:tc>
        <w:tc>
          <w:tcPr>
            <w:tcW w:w="1210" w:type="dxa"/>
            <w:vAlign w:val="top"/>
            <w:textDirection w:val="lrTb"/>
            <w:noWrap w:val="false"/>
          </w:tcPr>
          <w:p>
            <w:pPr>
              <w:pStyle w:val="1048"/>
              <w:rPr>
                <w:color w:val="000000"/>
                <w:lang w:val="en-US" w:eastAsia="en-US" w:bidi="en-US"/>
              </w:rPr>
            </w:pPr>
            <w:r>
              <w:rPr>
                <w:lang w:val="ru-RU" w:eastAsia="en-US"/>
              </w:rPr>
              <w:t xml:space="preserve">1,524</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en-US" w:eastAsia="en-US" w:bidi="en-US"/>
              </w:rPr>
              <w:t xml:space="preserve">- </w:t>
            </w:r>
            <w:r>
              <w:rPr>
                <w:lang w:val="ru-RU" w:eastAsia="en-US" w:bidi="en-US"/>
              </w:rPr>
              <w:t xml:space="preserve">на</w:t>
            </w:r>
            <w:r>
              <w:rPr>
                <w:lang w:val="en-US" w:eastAsia="en-US" w:bidi="en-US"/>
              </w:rPr>
              <w:t xml:space="preserve"> </w:t>
            </w:r>
            <w:r>
              <w:rPr>
                <w:lang w:val="ru-RU" w:eastAsia="en-US" w:bidi="en-US"/>
              </w:rPr>
              <w:t xml:space="preserve">вентиляцию</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2.1.3</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 системы</w:t>
            </w:r>
            <w:r>
              <w:rPr>
                <w:lang w:val="en-US" w:eastAsia="en-US" w:bidi="en-US"/>
              </w:rPr>
              <w:t xml:space="preserve"> ГВС</w:t>
            </w:r>
            <w:r>
              <w:rPr>
                <w:lang w:val="en-US" w:eastAsia="en-US" w:bidi="en-US"/>
              </w:rPr>
            </w:r>
            <w:r>
              <w:rPr>
                <w:lang w:val="en-US"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2.1.4</w:t>
            </w:r>
            <w:r>
              <w:rPr>
                <w:lang w:val="en-US" w:eastAsia="en-US" w:bidi="en-US"/>
              </w:rPr>
            </w:r>
            <w:r>
              <w:rPr>
                <w:lang w:val="en-US" w:eastAsia="en-US" w:bidi="en-US"/>
              </w:rPr>
            </w:r>
          </w:p>
        </w:tc>
        <w:tc>
          <w:tcPr>
            <w:tcW w:w="6766" w:type="dxa"/>
            <w:vAlign w:val="center"/>
            <w:textDirection w:val="lrTb"/>
            <w:noWrap w:val="false"/>
          </w:tcPr>
          <w:p>
            <w:pPr>
              <w:pStyle w:val="1048"/>
              <w:jc w:val="both"/>
              <w:rPr>
                <w:vertAlign w:val="superscript"/>
                <w:lang w:val="ru-RU" w:eastAsia="en-US" w:bidi="en-US"/>
              </w:rPr>
            </w:pPr>
            <w:r>
              <w:rPr>
                <w:lang w:val="ru-RU" w:eastAsia="en-US" w:bidi="en-US"/>
              </w:rPr>
              <w:t xml:space="preserve">- пар на промышленные нужды 6-8 кгс/см</w:t>
            </w:r>
            <w:r>
              <w:rPr>
                <w:vertAlign w:val="superscript"/>
                <w:lang w:val="ru-RU" w:eastAsia="en-US" w:bidi="en-US"/>
              </w:rPr>
              <w:t xml:space="preserve">2</w:t>
            </w:r>
            <w:r>
              <w:rPr>
                <w:vertAlign w:val="superscript"/>
                <w:lang w:val="ru-RU" w:eastAsia="en-US" w:bidi="en-US"/>
              </w:rPr>
            </w:r>
            <w:r>
              <w:rPr>
                <w:vertAlign w:val="superscript"/>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w:t>
            </w:r>
            <w:r>
              <w:rPr>
                <w:lang w:val="en-US" w:eastAsia="en-US" w:bidi="en-US"/>
              </w:rPr>
            </w:r>
            <w:r>
              <w:rPr>
                <w:lang w:val="en-US" w:eastAsia="en-US" w:bidi="en-US"/>
              </w:rPr>
            </w:r>
          </w:p>
        </w:tc>
        <w:tc>
          <w:tcPr>
            <w:tcW w:w="6766" w:type="dxa"/>
            <w:vAlign w:val="top"/>
            <w:textDirection w:val="lrTb"/>
            <w:noWrap w:val="false"/>
          </w:tcPr>
          <w:p>
            <w:pPr>
              <w:pStyle w:val="1048"/>
              <w:jc w:val="both"/>
              <w:rPr>
                <w:lang w:val="ru-RU" w:eastAsia="en-US" w:bidi="en-US"/>
              </w:rPr>
            </w:pPr>
            <w:r>
              <w:rPr>
                <w:lang w:val="ru-RU" w:eastAsia="en-US" w:bidi="en-US"/>
              </w:rPr>
              <w:t xml:space="preserve">- горячая вода на промышленные нужды (50</w:t>
            </w:r>
            <w:r>
              <w:rPr>
                <w:vertAlign w:val="superscript"/>
                <w:lang w:val="ru-RU" w:eastAsia="en-US" w:bidi="en-US"/>
              </w:rPr>
              <w:t xml:space="preserve">о </w:t>
            </w:r>
            <w:r>
              <w:rPr>
                <w:lang w:val="ru-RU" w:eastAsia="en-US" w:bidi="en-US"/>
              </w:rPr>
              <w:t xml:space="preserve">С)</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Потери тепловой энергии через теплоизоляционные конструкции наружных тепловых сетей и с нормативной утечкой, в т.ч.: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 затраты теплоносителя на компенсацию потерь, м</w:t>
            </w:r>
            <w:r>
              <w:rPr>
                <w:vertAlign w:val="superscript"/>
                <w:lang w:val="ru-RU" w:eastAsia="en-US" w:bidi="en-US"/>
              </w:rPr>
              <w:t xml:space="preserve">3</w:t>
            </w:r>
            <w:r>
              <w:rPr>
                <w:lang w:val="ru-RU" w:eastAsia="en-US" w:bidi="en-US"/>
              </w:rPr>
              <w:t xml:space="preserve">/ч</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Суммарная подключенная тепловая нагрузка существующих потребителей (с учетом тепловых потерь)</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Резерв (+) / дефицит (-) тепловой мощности котельной (все котлы в исправном состоянии)</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color w:val="000000"/>
                <w:lang w:val="ru-RU" w:eastAsia="en-US"/>
              </w:rPr>
              <w:t xml:space="preserve">+7,08</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color w:val="000000"/>
                <w:lang w:val="ru-RU" w:eastAsia="en-US"/>
              </w:rPr>
              <w:t xml:space="preserve">+7,08</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color w:val="000000"/>
                <w:lang w:val="ru-RU" w:eastAsia="en-US"/>
              </w:rPr>
              <w:t xml:space="preserve">+7,08</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+7,08</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+7,08</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+7,08</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color w:val="000000"/>
                <w:lang w:val="ru-RU" w:eastAsia="en-US"/>
              </w:rPr>
              <w:t xml:space="preserve">+7,08</w:t>
            </w:r>
            <w:r>
              <w:rPr>
                <w:color w:val="000000"/>
                <w:lang w:val="en-US" w:eastAsia="en-US" w:bidi="en-US"/>
              </w:rPr>
            </w:r>
            <w:r>
              <w:rPr>
                <w:color w:val="000000"/>
                <w:lang w:val="en-US" w:eastAsia="en-US" w:bidi="en-US"/>
              </w:rPr>
            </w:r>
          </w:p>
        </w:tc>
      </w:tr>
    </w:tbl>
    <w:p>
      <w:pPr>
        <w:pStyle w:val="992"/>
        <w:ind w:firstLine="0"/>
        <w:jc w:val="right"/>
        <w:keepNext/>
      </w:pPr>
      <w:r/>
      <w:r/>
    </w:p>
    <w:p>
      <w:pPr>
        <w:pStyle w:val="992"/>
        <w:ind w:firstLine="0"/>
        <w:jc w:val="right"/>
        <w:keepNext/>
      </w:pPr>
      <w:r/>
      <w:r/>
    </w:p>
    <w:p>
      <w:pPr>
        <w:pStyle w:val="992"/>
        <w:ind w:firstLine="0"/>
        <w:jc w:val="right"/>
        <w:keepNext/>
      </w:pPr>
      <w:r>
        <w:t xml:space="preserve">Таблица 2.</w:t>
      </w:r>
      <w:r>
        <w:t xml:space="preserve">19</w:t>
      </w:r>
      <w:r/>
    </w:p>
    <w:p>
      <w:pPr>
        <w:pStyle w:val="992"/>
        <w:ind w:firstLine="0"/>
        <w:jc w:val="center"/>
        <w:keepNext/>
      </w:pPr>
      <w:r>
        <w:t xml:space="preserve">Баланс тепловой мощности и тепловой энергии для котельной </w:t>
      </w:r>
      <w:r>
        <w:t xml:space="preserve">"Кирпичный завод"</w:t>
      </w:r>
      <w:r>
        <w:t xml:space="preserve"> г. Красавино</w:t>
      </w:r>
      <w:r/>
    </w:p>
    <w:tbl>
      <w:tblPr>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4A0" w:firstRow="1" w:lastRow="0" w:firstColumn="1" w:lastColumn="0" w:noHBand="0" w:noVBand="1"/>
      </w:tblPr>
      <w:tblGrid>
        <w:gridCol w:w="778"/>
        <w:gridCol w:w="6766"/>
        <w:gridCol w:w="1146"/>
        <w:gridCol w:w="1159"/>
        <w:gridCol w:w="1213"/>
        <w:gridCol w:w="1216"/>
        <w:gridCol w:w="1216"/>
        <w:gridCol w:w="1216"/>
        <w:gridCol w:w="12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blHeader/>
        </w:trPr>
        <w:tc>
          <w:tcPr>
            <w:tcW w:w="778" w:type="dxa"/>
            <w:vAlign w:val="center"/>
            <w:vMerge w:val="restart"/>
            <w:textDirection w:val="lrTb"/>
            <w:noWrap w:val="false"/>
          </w:tcPr>
          <w:p>
            <w:pPr>
              <w:pStyle w:val="1048"/>
              <w:rPr>
                <w:b/>
                <w:lang w:val="en-US" w:eastAsia="en-US" w:bidi="en-US"/>
              </w:rPr>
            </w:pPr>
            <w:r>
              <w:rPr>
                <w:b/>
                <w:lang w:val="en-US" w:eastAsia="en-US" w:bidi="en-US"/>
              </w:rPr>
              <w:t xml:space="preserve">№ п/п</w:t>
            </w:r>
            <w:r>
              <w:rPr>
                <w:b/>
                <w:lang w:val="en-US" w:eastAsia="en-US" w:bidi="en-US"/>
              </w:rPr>
            </w:r>
            <w:r>
              <w:rPr>
                <w:b/>
                <w:lang w:val="en-US" w:eastAsia="en-US" w:bidi="en-US"/>
              </w:rPr>
            </w:r>
          </w:p>
        </w:tc>
        <w:tc>
          <w:tcPr>
            <w:tcW w:w="6766" w:type="dxa"/>
            <w:vAlign w:val="center"/>
            <w:vMerge w:val="restart"/>
            <w:textDirection w:val="lrTb"/>
            <w:noWrap w:val="false"/>
          </w:tcPr>
          <w:p>
            <w:pPr>
              <w:pStyle w:val="1048"/>
              <w:rPr>
                <w:b/>
                <w:lang w:val="en-US" w:eastAsia="en-US" w:bidi="en-US"/>
              </w:rPr>
            </w:pPr>
            <w:r>
              <w:rPr>
                <w:b/>
                <w:lang w:val="en-US" w:eastAsia="en-US" w:bidi="en-US"/>
              </w:rPr>
              <w:t xml:space="preserve">Наименование показателя</w:t>
            </w:r>
            <w:r>
              <w:rPr>
                <w:b/>
                <w:lang w:val="en-US" w:eastAsia="en-US" w:bidi="en-US"/>
              </w:rPr>
            </w:r>
            <w:r>
              <w:rPr>
                <w:b/>
                <w:lang w:val="en-US" w:eastAsia="en-US" w:bidi="en-US"/>
              </w:rPr>
            </w:r>
          </w:p>
        </w:tc>
        <w:tc>
          <w:tcPr>
            <w:gridSpan w:val="7"/>
            <w:tcW w:w="8376" w:type="dxa"/>
            <w:vAlign w:val="center"/>
            <w:textDirection w:val="lrTb"/>
            <w:noWrap w:val="false"/>
          </w:tcPr>
          <w:p>
            <w:pPr>
              <w:pStyle w:val="1048"/>
              <w:rPr>
                <w:b/>
                <w:lang w:val="en-US" w:eastAsia="en-US" w:bidi="en-US"/>
              </w:rPr>
            </w:pPr>
            <w:r>
              <w:rPr>
                <w:b/>
                <w:lang w:val="ru-RU" w:eastAsia="en-US" w:bidi="en-US"/>
              </w:rPr>
              <w:t xml:space="preserve">Рассматриваемый период</w:t>
            </w:r>
            <w:r>
              <w:rPr>
                <w:b/>
                <w:lang w:val="en-US" w:eastAsia="en-US" w:bidi="en-US"/>
              </w:rPr>
              <w:t xml:space="preserve">, год</w:t>
            </w:r>
            <w:r>
              <w:rPr>
                <w:b/>
                <w:lang w:val="en-US" w:eastAsia="en-US" w:bidi="en-US"/>
              </w:rPr>
            </w:r>
            <w:r>
              <w:rPr>
                <w:b/>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0"/>
          <w:tblHeader/>
        </w:trPr>
        <w:tc>
          <w:tcPr>
            <w:tcW w:w="778"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6766"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1146" w:type="dxa"/>
            <w:vAlign w:val="center"/>
            <w:textDirection w:val="lrTb"/>
            <w:noWrap w:val="false"/>
          </w:tcPr>
          <w:p>
            <w:pPr>
              <w:pStyle w:val="1048"/>
              <w:rPr>
                <w:b/>
                <w:lang w:val="ru-RU" w:eastAsia="en-US" w:bidi="en-US"/>
              </w:rPr>
            </w:pPr>
            <w:r>
              <w:rPr>
                <w:b/>
                <w:lang w:val="ru-RU" w:eastAsia="en-US" w:bidi="en-US"/>
              </w:rPr>
              <w:t xml:space="preserve">2022 г. (факт)</w:t>
            </w:r>
            <w:r>
              <w:rPr>
                <w:b/>
                <w:lang w:val="ru-RU" w:eastAsia="en-US" w:bidi="en-US"/>
              </w:rPr>
            </w:r>
            <w:r>
              <w:rPr>
                <w:b/>
                <w:lang w:val="ru-RU" w:eastAsia="en-US" w:bidi="en-US"/>
              </w:rPr>
            </w:r>
          </w:p>
        </w:tc>
        <w:tc>
          <w:tcPr>
            <w:tcW w:w="1159" w:type="dxa"/>
            <w:vAlign w:val="center"/>
            <w:textDirection w:val="lrTb"/>
            <w:noWrap w:val="false"/>
          </w:tcPr>
          <w:p>
            <w:pPr>
              <w:pStyle w:val="1048"/>
              <w:rPr>
                <w:b/>
                <w:lang w:val="ru-RU" w:eastAsia="en-US" w:bidi="en-US"/>
              </w:rPr>
            </w:pPr>
            <w:r>
              <w:rPr>
                <w:b/>
                <w:lang w:val="ru-RU" w:eastAsia="en-US" w:bidi="en-US"/>
              </w:rPr>
              <w:t xml:space="preserve">2023г.</w:t>
            </w:r>
            <w:r>
              <w:rPr>
                <w:b/>
                <w:lang w:val="ru-RU" w:eastAsia="en-US" w:bidi="en-US"/>
              </w:rPr>
            </w:r>
            <w:r>
              <w:rPr>
                <w:b/>
                <w:lang w:val="ru-RU" w:eastAsia="en-US" w:bidi="en-US"/>
              </w:rPr>
            </w:r>
          </w:p>
        </w:tc>
        <w:tc>
          <w:tcPr>
            <w:tcW w:w="1213" w:type="dxa"/>
            <w:vAlign w:val="center"/>
            <w:textDirection w:val="lrTb"/>
            <w:noWrap w:val="false"/>
          </w:tcPr>
          <w:p>
            <w:pPr>
              <w:pStyle w:val="1048"/>
              <w:rPr>
                <w:b/>
                <w:lang w:val="ru-RU" w:eastAsia="en-US" w:bidi="en-US"/>
              </w:rPr>
            </w:pPr>
            <w:r>
              <w:rPr>
                <w:b/>
                <w:lang w:val="ru-RU" w:eastAsia="en-US" w:bidi="en-US"/>
              </w:rPr>
              <w:t xml:space="preserve">2024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2025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2026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2027 г.</w:t>
            </w:r>
            <w:r>
              <w:rPr>
                <w:b/>
                <w:lang w:val="ru-RU" w:eastAsia="en-US" w:bidi="en-US"/>
              </w:rPr>
            </w:r>
            <w:r>
              <w:rPr>
                <w:b/>
                <w:lang w:val="ru-RU" w:eastAsia="en-US" w:bidi="en-US"/>
              </w:rPr>
            </w:r>
          </w:p>
        </w:tc>
        <w:tc>
          <w:tcPr>
            <w:tcW w:w="1210" w:type="dxa"/>
            <w:vAlign w:val="center"/>
            <w:textDirection w:val="lrTb"/>
            <w:noWrap w:val="false"/>
          </w:tcPr>
          <w:p>
            <w:pPr>
              <w:pStyle w:val="1048"/>
              <w:rPr>
                <w:b/>
                <w:lang w:val="ru-RU" w:eastAsia="en-US" w:bidi="en-US"/>
              </w:rPr>
            </w:pPr>
            <w:r>
              <w:rPr>
                <w:b/>
                <w:lang w:val="ru-RU" w:eastAsia="en-US" w:bidi="en-US"/>
              </w:rPr>
              <w:t xml:space="preserve">2028-2033гг.</w:t>
            </w:r>
            <w:r>
              <w:rPr>
                <w:b/>
                <w:lang w:val="ru-RU" w:eastAsia="en-US" w:bidi="en-US"/>
              </w:rPr>
            </w:r>
            <w:r>
              <w:rPr>
                <w:b/>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Балансы тепловой мощности источника тепловой энергии</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Установленная тепловая мощность основного оборудования источника тепловой энергии,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2</w:t>
            </w:r>
            <w:r>
              <w:rPr>
                <w:rFonts w:eastAsia="Times New Roman"/>
                <w:sz w:val="20"/>
                <w:szCs w:val="20"/>
                <w:lang w:bidi="en-US"/>
              </w:rPr>
            </w:r>
            <w:r>
              <w:rPr>
                <w:rFonts w:eastAsia="Times New Roman"/>
                <w:sz w:val="20"/>
                <w:szCs w:val="20"/>
                <w:lang w:bidi="en-US"/>
              </w:rPr>
            </w:r>
          </w:p>
        </w:tc>
        <w:tc>
          <w:tcPr>
            <w:tcW w:w="1159"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2</w:t>
            </w:r>
            <w:r>
              <w:rPr>
                <w:rFonts w:eastAsia="Times New Roman"/>
                <w:sz w:val="20"/>
                <w:szCs w:val="20"/>
                <w:lang w:bidi="en-US"/>
              </w:rPr>
            </w:r>
            <w:r>
              <w:rPr>
                <w:rFonts w:eastAsia="Times New Roman"/>
                <w:sz w:val="20"/>
                <w:szCs w:val="20"/>
                <w:lang w:bidi="en-US"/>
              </w:rPr>
            </w:r>
          </w:p>
        </w:tc>
        <w:tc>
          <w:tcPr>
            <w:tcW w:w="1213"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2</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2</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2</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2</w:t>
            </w:r>
            <w:r>
              <w:rPr>
                <w:rFonts w:eastAsia="Times New Roman"/>
                <w:sz w:val="20"/>
                <w:szCs w:val="20"/>
                <w:lang w:bidi="en-US"/>
              </w:rPr>
            </w:r>
            <w:r>
              <w:rPr>
                <w:rFonts w:eastAsia="Times New Roman"/>
                <w:sz w:val="20"/>
                <w:szCs w:val="20"/>
                <w:lang w:bidi="en-US"/>
              </w:rPr>
            </w:r>
          </w:p>
        </w:tc>
        <w:tc>
          <w:tcPr>
            <w:tcW w:w="1210"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2</w:t>
            </w:r>
            <w:r>
              <w:rPr>
                <w:rFonts w:eastAsia="Times New Roman"/>
                <w:sz w:val="20"/>
                <w:szCs w:val="20"/>
                <w:lang w:bidi="en-US"/>
              </w:rPr>
            </w:r>
            <w:r>
              <w:rPr>
                <w:rFonts w:eastAsia="Times New Roman"/>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Технические ограничения на использование установленной тепловой мощности</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(фактическая), тепловая мощность,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2</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2</w:t>
            </w:r>
            <w:r>
              <w:rPr>
                <w:rFonts w:eastAsia="Times New Roman"/>
                <w:color w:val="000000"/>
                <w:sz w:val="20"/>
                <w:szCs w:val="20"/>
                <w:lang w:eastAsia="ru-RU" w:bidi="en-US"/>
              </w:rPr>
            </w:r>
            <w:r>
              <w:rPr>
                <w:rFonts w:eastAsia="Times New Roman"/>
                <w:color w:val="000000"/>
                <w:sz w:val="20"/>
                <w:szCs w:val="20"/>
                <w:lang w:eastAsia="ru-RU" w:bidi="en-US"/>
              </w:rPr>
            </w:r>
          </w:p>
        </w:tc>
        <w:tc>
          <w:tcPr>
            <w:tcW w:w="1213"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2</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2</w:t>
            </w:r>
            <w:r>
              <w:rPr>
                <w:rFonts w:eastAsia="Times New Roman"/>
                <w:color w:val="000000"/>
                <w:sz w:val="20"/>
                <w:szCs w:val="20"/>
                <w:lang w:eastAsia="ru-RU" w:bidi="en-US"/>
              </w:rPr>
            </w:r>
            <w:r>
              <w:rPr>
                <w:rFonts w:eastAsia="Times New Roman"/>
                <w:color w:val="000000"/>
                <w:sz w:val="20"/>
                <w:szCs w:val="20"/>
                <w:lang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2</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2</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0"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2</w:t>
            </w:r>
            <w:r>
              <w:rPr>
                <w:rFonts w:eastAsia="Times New Roman"/>
                <w:color w:val="000000"/>
                <w:sz w:val="20"/>
                <w:szCs w:val="20"/>
                <w:lang w:val="en-US" w:eastAsia="ru-RU" w:bidi="en-US"/>
              </w:rPr>
            </w:r>
            <w:r>
              <w:rPr>
                <w:rFonts w:eastAsia="Times New Roman"/>
                <w:color w:val="000000"/>
                <w:sz w:val="20"/>
                <w:szCs w:val="20"/>
                <w:lang w:val="en-US" w:eastAsia="ru-RU"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Расход тепла на собственные нужды,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0,001</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0,001</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0,001</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0,001</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0,001</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0,001</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0,001</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тепловая мощность источника нетто, Гкал/ч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ru-RU" w:eastAsia="en-US"/>
              </w:rPr>
              <w:t xml:space="preserve">1,999</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ru-RU" w:eastAsia="en-US"/>
              </w:rPr>
              <w:t xml:space="preserve">1,999</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ru-RU" w:eastAsia="en-US"/>
              </w:rPr>
              <w:t xml:space="preserve">1,999</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1,999</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1,999</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1,999</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ru-RU" w:eastAsia="en-US"/>
              </w:rPr>
              <w:t xml:space="preserve">1,999</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1.6</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Тепловая мощность котельной для выдач</w:t>
            </w:r>
            <w:r>
              <w:rPr>
                <w:lang w:val="ru-RU" w:eastAsia="en-US" w:bidi="en-US"/>
              </w:rPr>
              <w:t xml:space="preserve">и в сеть по условию п. 5.4 СНиП 41-02-2003 «Тепловые сети – (при авариях (отказах), на источнике теплоты с отказом самого мощного котла на выходных коллекторах котельной должен обеспечиваться отпуск теплоты не менее 90% от расчетной подключенной нагрузки).</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color w:val="000000"/>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en-US" w:eastAsia="en-US" w:bidi="en-US"/>
              </w:rPr>
            </w:pPr>
            <w:r>
              <w:rPr>
                <w:color w:val="000000"/>
                <w:lang w:val="ru-RU"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331"/>
              <w:jc w:val="center"/>
              <w:rPr>
                <w:rFonts w:ascii="Times New Roman" w:hAnsi="Times New Roman" w:cs="Times New Roman"/>
                <w:lang w:val="ru-RU" w:bidi="en-US"/>
              </w:rPr>
            </w:pPr>
            <w:r>
              <w:rPr>
                <w:rFonts w:ascii="Times New Roman" w:hAnsi="Times New Roman" w:cs="Times New Roman"/>
                <w:lang w:val="ru-RU" w:bidi="en-US"/>
              </w:rPr>
              <w:t xml:space="preserve">-</w:t>
            </w:r>
            <w:r>
              <w:rPr>
                <w:rFonts w:ascii="Times New Roman" w:hAnsi="Times New Roman" w:cs="Times New Roman"/>
                <w:lang w:val="ru-RU" w:bidi="en-US"/>
              </w:rPr>
            </w:r>
            <w:r>
              <w:rPr>
                <w:rFonts w:ascii="Times New Roman" w:hAnsi="Times New Roman" w:cs="Times New Roman"/>
                <w:lang w:val="ru-RU"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Подключенная тепловая нагрузка, в т.ч.:-</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Расчетная тепловая нагрузка потребителей, Гкал/ч в том числе:</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2.1.1</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w:t>
            </w:r>
            <w:r>
              <w:rPr>
                <w:lang w:val="en-US" w:eastAsia="en-US" w:bidi="en-US"/>
              </w:rPr>
              <w:t xml:space="preserve"> отопление</w:t>
            </w:r>
            <w:r>
              <w:rPr>
                <w:lang w:val="en-US" w:eastAsia="en-US" w:bidi="en-US"/>
              </w:rPr>
            </w:r>
            <w:r>
              <w:rPr>
                <w:lang w:val="en-US" w:eastAsia="en-US" w:bidi="en-US"/>
              </w:rPr>
            </w:r>
          </w:p>
        </w:tc>
        <w:tc>
          <w:tcPr>
            <w:tcW w:w="1146" w:type="dxa"/>
            <w:vAlign w:val="top"/>
            <w:textDirection w:val="lrTb"/>
            <w:noWrap w:val="false"/>
          </w:tcPr>
          <w:p>
            <w:pPr>
              <w:pStyle w:val="992"/>
              <w:ind w:firstLine="0"/>
              <w:jc w:val="center"/>
              <w:rPr>
                <w:rFonts w:eastAsia="Times New Roman"/>
                <w:color w:val="000000"/>
                <w:sz w:val="20"/>
                <w:szCs w:val="20"/>
                <w:lang w:eastAsia="ru-RU" w:bidi="en-US"/>
              </w:rPr>
            </w:pPr>
            <w:r>
              <w:rPr>
                <w:sz w:val="20"/>
                <w:szCs w:val="20"/>
              </w:rPr>
              <w:t xml:space="preserve">1,33</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top"/>
            <w:textDirection w:val="lrTb"/>
            <w:noWrap w:val="false"/>
          </w:tcPr>
          <w:p>
            <w:pPr>
              <w:pStyle w:val="1048"/>
              <w:rPr>
                <w:color w:val="000000"/>
                <w:lang w:val="en-US" w:eastAsia="en-US" w:bidi="en-US"/>
              </w:rPr>
            </w:pPr>
            <w:r>
              <w:rPr>
                <w:lang w:val="ru-RU" w:eastAsia="en-US"/>
              </w:rPr>
              <w:t xml:space="preserve">1,33</w:t>
            </w:r>
            <w:r>
              <w:rPr>
                <w:color w:val="000000"/>
                <w:lang w:val="en-US" w:eastAsia="en-US" w:bidi="en-US"/>
              </w:rPr>
            </w:r>
            <w:r>
              <w:rPr>
                <w:color w:val="000000"/>
                <w:lang w:val="en-US" w:eastAsia="en-US" w:bidi="en-US"/>
              </w:rPr>
            </w:r>
          </w:p>
        </w:tc>
        <w:tc>
          <w:tcPr>
            <w:tcW w:w="1213" w:type="dxa"/>
            <w:vAlign w:val="top"/>
            <w:textDirection w:val="lrTb"/>
            <w:noWrap w:val="false"/>
          </w:tcPr>
          <w:p>
            <w:pPr>
              <w:pStyle w:val="1048"/>
              <w:rPr>
                <w:color w:val="000000"/>
                <w:lang w:val="en-US" w:eastAsia="en-US" w:bidi="en-US"/>
              </w:rPr>
            </w:pPr>
            <w:r>
              <w:rPr>
                <w:lang w:val="ru-RU" w:eastAsia="en-US"/>
              </w:rPr>
              <w:t xml:space="preserve">1,33</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rPr>
              <w:t xml:space="preserve">1,33</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rPr>
              <w:t xml:space="preserve">1,33</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rPr>
              <w:t xml:space="preserve">1,33</w:t>
            </w:r>
            <w:r>
              <w:rPr>
                <w:color w:val="000000"/>
                <w:lang w:val="en-US" w:eastAsia="en-US" w:bidi="en-US"/>
              </w:rPr>
            </w:r>
            <w:r>
              <w:rPr>
                <w:color w:val="000000"/>
                <w:lang w:val="en-US" w:eastAsia="en-US" w:bidi="en-US"/>
              </w:rPr>
            </w:r>
          </w:p>
        </w:tc>
        <w:tc>
          <w:tcPr>
            <w:tcW w:w="1210" w:type="dxa"/>
            <w:vAlign w:val="top"/>
            <w:textDirection w:val="lrTb"/>
            <w:noWrap w:val="false"/>
          </w:tcPr>
          <w:p>
            <w:pPr>
              <w:pStyle w:val="1048"/>
              <w:rPr>
                <w:color w:val="000000"/>
                <w:lang w:val="en-US" w:eastAsia="en-US" w:bidi="en-US"/>
              </w:rPr>
            </w:pPr>
            <w:r>
              <w:rPr>
                <w:lang w:val="ru-RU" w:eastAsia="en-US"/>
              </w:rPr>
              <w:t xml:space="preserve">1,33</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en-US" w:eastAsia="en-US" w:bidi="en-US"/>
              </w:rPr>
              <w:t xml:space="preserve">- </w:t>
            </w:r>
            <w:r>
              <w:rPr>
                <w:lang w:val="ru-RU" w:eastAsia="en-US" w:bidi="en-US"/>
              </w:rPr>
              <w:t xml:space="preserve">на</w:t>
            </w:r>
            <w:r>
              <w:rPr>
                <w:lang w:val="en-US" w:eastAsia="en-US" w:bidi="en-US"/>
              </w:rPr>
              <w:t xml:space="preserve"> </w:t>
            </w:r>
            <w:r>
              <w:rPr>
                <w:lang w:val="ru-RU" w:eastAsia="en-US" w:bidi="en-US"/>
              </w:rPr>
              <w:t xml:space="preserve">вентиляцию</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2.1.3</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 системы</w:t>
            </w:r>
            <w:r>
              <w:rPr>
                <w:lang w:val="en-US" w:eastAsia="en-US" w:bidi="en-US"/>
              </w:rPr>
              <w:t xml:space="preserve"> ГВС</w:t>
            </w:r>
            <w:r>
              <w:rPr>
                <w:lang w:val="en-US" w:eastAsia="en-US" w:bidi="en-US"/>
              </w:rPr>
            </w:r>
            <w:r>
              <w:rPr>
                <w:lang w:val="en-US"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2.1.4</w:t>
            </w:r>
            <w:r>
              <w:rPr>
                <w:lang w:val="en-US" w:eastAsia="en-US" w:bidi="en-US"/>
              </w:rPr>
            </w:r>
            <w:r>
              <w:rPr>
                <w:lang w:val="en-US" w:eastAsia="en-US" w:bidi="en-US"/>
              </w:rPr>
            </w:r>
          </w:p>
        </w:tc>
        <w:tc>
          <w:tcPr>
            <w:tcW w:w="6766" w:type="dxa"/>
            <w:vAlign w:val="center"/>
            <w:textDirection w:val="lrTb"/>
            <w:noWrap w:val="false"/>
          </w:tcPr>
          <w:p>
            <w:pPr>
              <w:pStyle w:val="1048"/>
              <w:jc w:val="both"/>
              <w:rPr>
                <w:vertAlign w:val="superscript"/>
                <w:lang w:val="ru-RU" w:eastAsia="en-US" w:bidi="en-US"/>
              </w:rPr>
            </w:pPr>
            <w:r>
              <w:rPr>
                <w:lang w:val="ru-RU" w:eastAsia="en-US" w:bidi="en-US"/>
              </w:rPr>
              <w:t xml:space="preserve">- пар на промышленные нужды 6-8 кгс/см</w:t>
            </w:r>
            <w:r>
              <w:rPr>
                <w:vertAlign w:val="superscript"/>
                <w:lang w:val="ru-RU" w:eastAsia="en-US" w:bidi="en-US"/>
              </w:rPr>
              <w:t xml:space="preserve">2</w:t>
            </w:r>
            <w:r>
              <w:rPr>
                <w:vertAlign w:val="superscript"/>
                <w:lang w:val="ru-RU" w:eastAsia="en-US" w:bidi="en-US"/>
              </w:rPr>
            </w:r>
            <w:r>
              <w:rPr>
                <w:vertAlign w:val="superscript"/>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w:t>
            </w:r>
            <w:r>
              <w:rPr>
                <w:lang w:val="en-US" w:eastAsia="en-US" w:bidi="en-US"/>
              </w:rPr>
            </w:r>
            <w:r>
              <w:rPr>
                <w:lang w:val="en-US" w:eastAsia="en-US" w:bidi="en-US"/>
              </w:rPr>
            </w:r>
          </w:p>
        </w:tc>
        <w:tc>
          <w:tcPr>
            <w:tcW w:w="6766" w:type="dxa"/>
            <w:vAlign w:val="top"/>
            <w:textDirection w:val="lrTb"/>
            <w:noWrap w:val="false"/>
          </w:tcPr>
          <w:p>
            <w:pPr>
              <w:pStyle w:val="1048"/>
              <w:jc w:val="both"/>
              <w:rPr>
                <w:lang w:val="ru-RU" w:eastAsia="en-US" w:bidi="en-US"/>
              </w:rPr>
            </w:pPr>
            <w:r>
              <w:rPr>
                <w:lang w:val="ru-RU" w:eastAsia="en-US" w:bidi="en-US"/>
              </w:rPr>
              <w:t xml:space="preserve">- горячая вода на промышленные нужды (50</w:t>
            </w:r>
            <w:r>
              <w:rPr>
                <w:vertAlign w:val="superscript"/>
                <w:lang w:val="ru-RU" w:eastAsia="en-US" w:bidi="en-US"/>
              </w:rPr>
              <w:t xml:space="preserve">о </w:t>
            </w:r>
            <w:r>
              <w:rPr>
                <w:lang w:val="ru-RU" w:eastAsia="en-US" w:bidi="en-US"/>
              </w:rPr>
              <w:t xml:space="preserve">С)</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Потери тепловой энергии через теплоизоляционные конструкции наружных тепловых сетей и с нормативной утечкой, в т.ч.: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 затраты теплоносителя на компенсацию потерь, м</w:t>
            </w:r>
            <w:r>
              <w:rPr>
                <w:vertAlign w:val="superscript"/>
                <w:lang w:val="ru-RU" w:eastAsia="en-US" w:bidi="en-US"/>
              </w:rPr>
              <w:t xml:space="preserve">3</w:t>
            </w:r>
            <w:r>
              <w:rPr>
                <w:lang w:val="ru-RU" w:eastAsia="en-US" w:bidi="en-US"/>
              </w:rPr>
              <w:t xml:space="preserve">/ч</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Суммарная подключенная тепловая нагрузка существующих потребителей (с учетом тепловых потерь)</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Резерв (+) / дефицит (-) тепловой мощности котельной (все котлы в исправном состоянии)</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color w:val="000000"/>
                <w:lang w:val="ru-RU" w:eastAsia="en-US"/>
              </w:rPr>
              <w:t xml:space="preserve">+0,67</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color w:val="000000"/>
                <w:lang w:val="ru-RU" w:eastAsia="en-US"/>
              </w:rPr>
              <w:t xml:space="preserve">+0,67</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color w:val="000000"/>
                <w:lang w:val="ru-RU" w:eastAsia="en-US"/>
              </w:rPr>
              <w:t xml:space="preserve">+0,67</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+0,67</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+0,67</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+0,67</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color w:val="000000"/>
                <w:lang w:val="ru-RU" w:eastAsia="en-US"/>
              </w:rPr>
              <w:t xml:space="preserve">+0,67</w:t>
            </w:r>
            <w:r>
              <w:rPr>
                <w:color w:val="000000"/>
                <w:lang w:val="en-US" w:eastAsia="en-US" w:bidi="en-US"/>
              </w:rPr>
            </w:r>
            <w:r>
              <w:rPr>
                <w:color w:val="000000"/>
                <w:lang w:val="en-US" w:eastAsia="en-US" w:bidi="en-US"/>
              </w:rPr>
            </w:r>
          </w:p>
        </w:tc>
      </w:tr>
    </w:tbl>
    <w:p>
      <w:pPr>
        <w:pStyle w:val="992"/>
        <w:ind w:firstLine="0"/>
        <w:jc w:val="right"/>
        <w:keepNext/>
      </w:pPr>
      <w:r/>
      <w:r/>
    </w:p>
    <w:p>
      <w:pPr>
        <w:pStyle w:val="992"/>
        <w:ind w:firstLine="0"/>
        <w:jc w:val="right"/>
        <w:keepNext/>
      </w:pPr>
      <w:r>
        <w:t xml:space="preserve">Таблица 2.</w:t>
      </w:r>
      <w:r>
        <w:t xml:space="preserve">20</w:t>
      </w:r>
      <w:r/>
    </w:p>
    <w:p>
      <w:pPr>
        <w:pStyle w:val="992"/>
        <w:ind w:firstLine="0"/>
        <w:jc w:val="center"/>
        <w:keepNext/>
      </w:pPr>
      <w:r>
        <w:t xml:space="preserve">Баланс тепловой мощности и тепловой энергии для котельной</w:t>
      </w:r>
      <w:r>
        <w:t xml:space="preserve"> № 2 с. Усть-Алексеево</w:t>
      </w:r>
      <w:r/>
    </w:p>
    <w:tbl>
      <w:tblPr>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4A0" w:firstRow="1" w:lastRow="0" w:firstColumn="1" w:lastColumn="0" w:noHBand="0" w:noVBand="1"/>
      </w:tblPr>
      <w:tblGrid>
        <w:gridCol w:w="778"/>
        <w:gridCol w:w="6766"/>
        <w:gridCol w:w="1146"/>
        <w:gridCol w:w="1159"/>
        <w:gridCol w:w="1213"/>
        <w:gridCol w:w="1216"/>
        <w:gridCol w:w="1216"/>
        <w:gridCol w:w="1216"/>
        <w:gridCol w:w="12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blHeader/>
        </w:trPr>
        <w:tc>
          <w:tcPr>
            <w:tcW w:w="778" w:type="dxa"/>
            <w:vAlign w:val="center"/>
            <w:vMerge w:val="restart"/>
            <w:textDirection w:val="lrTb"/>
            <w:noWrap w:val="false"/>
          </w:tcPr>
          <w:p>
            <w:pPr>
              <w:pStyle w:val="1048"/>
              <w:rPr>
                <w:b/>
                <w:lang w:val="en-US" w:eastAsia="en-US" w:bidi="en-US"/>
              </w:rPr>
            </w:pPr>
            <w:r>
              <w:rPr>
                <w:b/>
                <w:lang w:val="en-US" w:eastAsia="en-US" w:bidi="en-US"/>
              </w:rPr>
              <w:t xml:space="preserve">№ п/п</w:t>
            </w:r>
            <w:r>
              <w:rPr>
                <w:b/>
                <w:lang w:val="en-US" w:eastAsia="en-US" w:bidi="en-US"/>
              </w:rPr>
            </w:r>
            <w:r>
              <w:rPr>
                <w:b/>
                <w:lang w:val="en-US" w:eastAsia="en-US" w:bidi="en-US"/>
              </w:rPr>
            </w:r>
          </w:p>
        </w:tc>
        <w:tc>
          <w:tcPr>
            <w:tcW w:w="6766" w:type="dxa"/>
            <w:vAlign w:val="center"/>
            <w:vMerge w:val="restart"/>
            <w:textDirection w:val="lrTb"/>
            <w:noWrap w:val="false"/>
          </w:tcPr>
          <w:p>
            <w:pPr>
              <w:pStyle w:val="1048"/>
              <w:rPr>
                <w:b/>
                <w:lang w:val="en-US" w:eastAsia="en-US" w:bidi="en-US"/>
              </w:rPr>
            </w:pPr>
            <w:r>
              <w:rPr>
                <w:b/>
                <w:lang w:val="en-US" w:eastAsia="en-US" w:bidi="en-US"/>
              </w:rPr>
              <w:t xml:space="preserve">Наименование показателя</w:t>
            </w:r>
            <w:r>
              <w:rPr>
                <w:b/>
                <w:lang w:val="en-US" w:eastAsia="en-US" w:bidi="en-US"/>
              </w:rPr>
            </w:r>
            <w:r>
              <w:rPr>
                <w:b/>
                <w:lang w:val="en-US" w:eastAsia="en-US" w:bidi="en-US"/>
              </w:rPr>
            </w:r>
          </w:p>
        </w:tc>
        <w:tc>
          <w:tcPr>
            <w:gridSpan w:val="7"/>
            <w:tcW w:w="8376" w:type="dxa"/>
            <w:vAlign w:val="center"/>
            <w:textDirection w:val="lrTb"/>
            <w:noWrap w:val="false"/>
          </w:tcPr>
          <w:p>
            <w:pPr>
              <w:pStyle w:val="1048"/>
              <w:rPr>
                <w:b/>
                <w:lang w:val="en-US" w:eastAsia="en-US" w:bidi="en-US"/>
              </w:rPr>
            </w:pPr>
            <w:r>
              <w:rPr>
                <w:b/>
                <w:lang w:val="ru-RU" w:eastAsia="en-US" w:bidi="en-US"/>
              </w:rPr>
              <w:t xml:space="preserve">Рассматриваемый период</w:t>
            </w:r>
            <w:r>
              <w:rPr>
                <w:b/>
                <w:lang w:val="en-US" w:eastAsia="en-US" w:bidi="en-US"/>
              </w:rPr>
              <w:t xml:space="preserve">, год</w:t>
            </w:r>
            <w:r>
              <w:rPr>
                <w:b/>
                <w:lang w:val="en-US" w:eastAsia="en-US" w:bidi="en-US"/>
              </w:rPr>
            </w:r>
            <w:r>
              <w:rPr>
                <w:b/>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0"/>
          <w:tblHeader/>
        </w:trPr>
        <w:tc>
          <w:tcPr>
            <w:tcW w:w="778"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6766"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1146" w:type="dxa"/>
            <w:vAlign w:val="center"/>
            <w:textDirection w:val="lrTb"/>
            <w:noWrap w:val="false"/>
          </w:tcPr>
          <w:p>
            <w:pPr>
              <w:pStyle w:val="1048"/>
              <w:rPr>
                <w:b/>
                <w:lang w:val="ru-RU" w:eastAsia="en-US" w:bidi="en-US"/>
              </w:rPr>
            </w:pPr>
            <w:r>
              <w:rPr>
                <w:b/>
                <w:lang w:val="ru-RU" w:eastAsia="en-US" w:bidi="en-US"/>
              </w:rPr>
              <w:t xml:space="preserve">2022 г. (факт)</w:t>
            </w:r>
            <w:r>
              <w:rPr>
                <w:b/>
                <w:lang w:val="ru-RU" w:eastAsia="en-US" w:bidi="en-US"/>
              </w:rPr>
            </w:r>
            <w:r>
              <w:rPr>
                <w:b/>
                <w:lang w:val="ru-RU" w:eastAsia="en-US" w:bidi="en-US"/>
              </w:rPr>
            </w:r>
          </w:p>
        </w:tc>
        <w:tc>
          <w:tcPr>
            <w:tcW w:w="1159" w:type="dxa"/>
            <w:vAlign w:val="center"/>
            <w:textDirection w:val="lrTb"/>
            <w:noWrap w:val="false"/>
          </w:tcPr>
          <w:p>
            <w:pPr>
              <w:pStyle w:val="1048"/>
              <w:rPr>
                <w:b/>
                <w:lang w:val="ru-RU" w:eastAsia="en-US" w:bidi="en-US"/>
              </w:rPr>
            </w:pPr>
            <w:r>
              <w:rPr>
                <w:b/>
                <w:lang w:val="ru-RU" w:eastAsia="en-US" w:bidi="en-US"/>
              </w:rPr>
              <w:t xml:space="preserve">2023г.</w:t>
            </w:r>
            <w:r>
              <w:rPr>
                <w:b/>
                <w:lang w:val="ru-RU" w:eastAsia="en-US" w:bidi="en-US"/>
              </w:rPr>
            </w:r>
            <w:r>
              <w:rPr>
                <w:b/>
                <w:lang w:val="ru-RU" w:eastAsia="en-US" w:bidi="en-US"/>
              </w:rPr>
            </w:r>
          </w:p>
        </w:tc>
        <w:tc>
          <w:tcPr>
            <w:tcW w:w="1213" w:type="dxa"/>
            <w:vAlign w:val="center"/>
            <w:textDirection w:val="lrTb"/>
            <w:noWrap w:val="false"/>
          </w:tcPr>
          <w:p>
            <w:pPr>
              <w:pStyle w:val="1048"/>
              <w:rPr>
                <w:b/>
                <w:lang w:val="ru-RU" w:eastAsia="en-US" w:bidi="en-US"/>
              </w:rPr>
            </w:pPr>
            <w:r>
              <w:rPr>
                <w:b/>
                <w:lang w:val="ru-RU" w:eastAsia="en-US" w:bidi="en-US"/>
              </w:rPr>
              <w:t xml:space="preserve">2024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2025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2026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2027 г.</w:t>
            </w:r>
            <w:r>
              <w:rPr>
                <w:b/>
                <w:lang w:val="ru-RU" w:eastAsia="en-US" w:bidi="en-US"/>
              </w:rPr>
            </w:r>
            <w:r>
              <w:rPr>
                <w:b/>
                <w:lang w:val="ru-RU" w:eastAsia="en-US" w:bidi="en-US"/>
              </w:rPr>
            </w:r>
          </w:p>
        </w:tc>
        <w:tc>
          <w:tcPr>
            <w:tcW w:w="1210" w:type="dxa"/>
            <w:vAlign w:val="center"/>
            <w:textDirection w:val="lrTb"/>
            <w:noWrap w:val="false"/>
          </w:tcPr>
          <w:p>
            <w:pPr>
              <w:pStyle w:val="1048"/>
              <w:rPr>
                <w:b/>
                <w:lang w:val="ru-RU" w:eastAsia="en-US" w:bidi="en-US"/>
              </w:rPr>
            </w:pPr>
            <w:r>
              <w:rPr>
                <w:b/>
                <w:lang w:val="ru-RU" w:eastAsia="en-US" w:bidi="en-US"/>
              </w:rPr>
              <w:t xml:space="preserve">2028-2033гг.</w:t>
            </w:r>
            <w:r>
              <w:rPr>
                <w:b/>
                <w:lang w:val="ru-RU" w:eastAsia="en-US" w:bidi="en-US"/>
              </w:rPr>
            </w:r>
            <w:r>
              <w:rPr>
                <w:b/>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Балансы тепловой мощности источника тепловой энергии</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Установленная тепловая мощность основного оборудования источника тепловой энергии,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1,137</w:t>
            </w:r>
            <w:r>
              <w:rPr>
                <w:rFonts w:eastAsia="Times New Roman"/>
                <w:sz w:val="20"/>
                <w:szCs w:val="20"/>
                <w:lang w:bidi="en-US"/>
              </w:rPr>
            </w:r>
            <w:r>
              <w:rPr>
                <w:rFonts w:eastAsia="Times New Roman"/>
                <w:sz w:val="20"/>
                <w:szCs w:val="20"/>
                <w:lang w:bidi="en-US"/>
              </w:rPr>
            </w:r>
          </w:p>
        </w:tc>
        <w:tc>
          <w:tcPr>
            <w:tcW w:w="1159"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1,137</w:t>
            </w:r>
            <w:r>
              <w:rPr>
                <w:rFonts w:eastAsia="Times New Roman"/>
                <w:sz w:val="20"/>
                <w:szCs w:val="20"/>
                <w:lang w:bidi="en-US"/>
              </w:rPr>
            </w:r>
            <w:r>
              <w:rPr>
                <w:rFonts w:eastAsia="Times New Roman"/>
                <w:sz w:val="20"/>
                <w:szCs w:val="20"/>
                <w:lang w:bidi="en-US"/>
              </w:rPr>
            </w:r>
          </w:p>
        </w:tc>
        <w:tc>
          <w:tcPr>
            <w:tcW w:w="1213"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1,137</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1,137</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1,137</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1,137</w:t>
            </w:r>
            <w:r>
              <w:rPr>
                <w:rFonts w:eastAsia="Times New Roman"/>
                <w:sz w:val="20"/>
                <w:szCs w:val="20"/>
                <w:lang w:bidi="en-US"/>
              </w:rPr>
            </w:r>
            <w:r>
              <w:rPr>
                <w:rFonts w:eastAsia="Times New Roman"/>
                <w:sz w:val="20"/>
                <w:szCs w:val="20"/>
                <w:lang w:bidi="en-US"/>
              </w:rPr>
            </w:r>
          </w:p>
        </w:tc>
        <w:tc>
          <w:tcPr>
            <w:tcW w:w="1210"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1,137</w:t>
            </w:r>
            <w:r>
              <w:rPr>
                <w:rFonts w:eastAsia="Times New Roman"/>
                <w:sz w:val="20"/>
                <w:szCs w:val="20"/>
                <w:lang w:bidi="en-US"/>
              </w:rPr>
            </w:r>
            <w:r>
              <w:rPr>
                <w:rFonts w:eastAsia="Times New Roman"/>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Технические ограничения на использование установленной тепловой мощности</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(фактическая), тепловая мощность,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1,137</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1,137</w:t>
            </w:r>
            <w:r>
              <w:rPr>
                <w:rFonts w:eastAsia="Times New Roman"/>
                <w:color w:val="000000"/>
                <w:sz w:val="20"/>
                <w:szCs w:val="20"/>
                <w:lang w:eastAsia="ru-RU" w:bidi="en-US"/>
              </w:rPr>
            </w:r>
            <w:r>
              <w:rPr>
                <w:rFonts w:eastAsia="Times New Roman"/>
                <w:color w:val="000000"/>
                <w:sz w:val="20"/>
                <w:szCs w:val="20"/>
                <w:lang w:eastAsia="ru-RU" w:bidi="en-US"/>
              </w:rPr>
            </w:r>
          </w:p>
        </w:tc>
        <w:tc>
          <w:tcPr>
            <w:tcW w:w="1213"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1,137</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1,137</w:t>
            </w:r>
            <w:r>
              <w:rPr>
                <w:rFonts w:eastAsia="Times New Roman"/>
                <w:color w:val="000000"/>
                <w:sz w:val="20"/>
                <w:szCs w:val="20"/>
                <w:lang w:eastAsia="ru-RU" w:bidi="en-US"/>
              </w:rPr>
            </w:r>
            <w:r>
              <w:rPr>
                <w:rFonts w:eastAsia="Times New Roman"/>
                <w:color w:val="000000"/>
                <w:sz w:val="20"/>
                <w:szCs w:val="20"/>
                <w:lang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1,137</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1,137</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0"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1,137</w:t>
            </w:r>
            <w:r>
              <w:rPr>
                <w:rFonts w:eastAsia="Times New Roman"/>
                <w:color w:val="000000"/>
                <w:sz w:val="20"/>
                <w:szCs w:val="20"/>
                <w:lang w:val="en-US" w:eastAsia="ru-RU" w:bidi="en-US"/>
              </w:rPr>
            </w:r>
            <w:r>
              <w:rPr>
                <w:rFonts w:eastAsia="Times New Roman"/>
                <w:color w:val="000000"/>
                <w:sz w:val="20"/>
                <w:szCs w:val="20"/>
                <w:lang w:val="en-US" w:eastAsia="ru-RU"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Расход тепла на собственные нужды,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0,044</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0,044</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0,044</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0,044</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0,044</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0,044</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0,044</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тепловая мощность источника нетто, Гкал/ч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ru-RU" w:eastAsia="en-US"/>
              </w:rPr>
              <w:t xml:space="preserve">1,093</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ru-RU" w:eastAsia="en-US"/>
              </w:rPr>
              <w:t xml:space="preserve">1,093</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ru-RU" w:eastAsia="en-US"/>
              </w:rPr>
              <w:t xml:space="preserve">1,093</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1,093</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1,093</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1,093</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ru-RU" w:eastAsia="en-US"/>
              </w:rPr>
              <w:t xml:space="preserve">1,093</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1.6</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Тепловая мощность котельной для выдач</w:t>
            </w:r>
            <w:r>
              <w:rPr>
                <w:lang w:val="ru-RU" w:eastAsia="en-US" w:bidi="en-US"/>
              </w:rPr>
              <w:t xml:space="preserve">и в сеть по условию п. 5.4 СНиП 41-02-2003 «Тепловые сети – (при авариях (отказах), на источнике теплоты с отказом самого мощного котла на выходных коллекторах котельной должен обеспечиваться отпуск теплоты не менее 90% от расчетной подключенной нагрузки).</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color w:val="000000"/>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en-US" w:eastAsia="en-US" w:bidi="en-US"/>
              </w:rPr>
            </w:pPr>
            <w:r>
              <w:rPr>
                <w:color w:val="000000"/>
                <w:lang w:val="ru-RU"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331"/>
              <w:jc w:val="center"/>
              <w:rPr>
                <w:rFonts w:ascii="Times New Roman" w:hAnsi="Times New Roman" w:cs="Times New Roman"/>
                <w:lang w:val="ru-RU" w:bidi="en-US"/>
              </w:rPr>
            </w:pPr>
            <w:r>
              <w:rPr>
                <w:rFonts w:ascii="Times New Roman" w:hAnsi="Times New Roman" w:cs="Times New Roman"/>
                <w:lang w:val="ru-RU" w:bidi="en-US"/>
              </w:rPr>
              <w:t xml:space="preserve">-</w:t>
            </w:r>
            <w:r>
              <w:rPr>
                <w:rFonts w:ascii="Times New Roman" w:hAnsi="Times New Roman" w:cs="Times New Roman"/>
                <w:lang w:val="ru-RU" w:bidi="en-US"/>
              </w:rPr>
            </w:r>
            <w:r>
              <w:rPr>
                <w:rFonts w:ascii="Times New Roman" w:hAnsi="Times New Roman" w:cs="Times New Roman"/>
                <w:lang w:val="ru-RU"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Подключенная тепловая нагрузка, в т.ч.:-</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Расчетная тепловая нагрузка потребителей, Гкал/ч в том числе:</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2.1.1</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w:t>
            </w:r>
            <w:r>
              <w:rPr>
                <w:lang w:val="en-US" w:eastAsia="en-US" w:bidi="en-US"/>
              </w:rPr>
              <w:t xml:space="preserve"> отопление</w:t>
            </w:r>
            <w:r>
              <w:rPr>
                <w:lang w:val="en-US" w:eastAsia="en-US" w:bidi="en-US"/>
              </w:rPr>
            </w:r>
            <w:r>
              <w:rPr>
                <w:lang w:val="en-US" w:eastAsia="en-US" w:bidi="en-US"/>
              </w:rPr>
            </w:r>
          </w:p>
        </w:tc>
        <w:tc>
          <w:tcPr>
            <w:tcW w:w="1146" w:type="dxa"/>
            <w:vAlign w:val="top"/>
            <w:textDirection w:val="lrTb"/>
            <w:noWrap w:val="false"/>
          </w:tcPr>
          <w:p>
            <w:pPr>
              <w:pStyle w:val="992"/>
              <w:ind w:firstLine="0"/>
              <w:jc w:val="center"/>
              <w:rPr>
                <w:rFonts w:eastAsia="Times New Roman"/>
                <w:color w:val="000000"/>
                <w:sz w:val="20"/>
                <w:szCs w:val="20"/>
                <w:lang w:eastAsia="ru-RU" w:bidi="en-US"/>
              </w:rPr>
            </w:pPr>
            <w:r>
              <w:rPr>
                <w:sz w:val="20"/>
                <w:szCs w:val="20"/>
              </w:rPr>
              <w:t xml:space="preserve">0,3</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center"/>
            <w:textDirection w:val="lrTb"/>
            <w:noWrap w:val="false"/>
          </w:tcPr>
          <w:p>
            <w:pPr>
              <w:pStyle w:val="1048"/>
              <w:rPr>
                <w:color w:val="000000"/>
                <w:lang w:val="en-US" w:eastAsia="en-US" w:bidi="en-US"/>
              </w:rPr>
            </w:pPr>
            <w:r>
              <w:rPr>
                <w:lang w:val="ru-RU" w:eastAsia="en-US"/>
              </w:rPr>
              <w:t xml:space="preserve">0,3</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ru-RU" w:eastAsia="en-US"/>
              </w:rPr>
              <w:t xml:space="preserve">0,3</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0,3</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0,3</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0,3</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ru-RU" w:eastAsia="en-US"/>
              </w:rPr>
              <w:t xml:space="preserve">0,3</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en-US" w:eastAsia="en-US" w:bidi="en-US"/>
              </w:rPr>
              <w:t xml:space="preserve">- </w:t>
            </w:r>
            <w:r>
              <w:rPr>
                <w:lang w:val="ru-RU" w:eastAsia="en-US" w:bidi="en-US"/>
              </w:rPr>
              <w:t xml:space="preserve">на</w:t>
            </w:r>
            <w:r>
              <w:rPr>
                <w:lang w:val="en-US" w:eastAsia="en-US" w:bidi="en-US"/>
              </w:rPr>
              <w:t xml:space="preserve"> </w:t>
            </w:r>
            <w:r>
              <w:rPr>
                <w:lang w:val="ru-RU" w:eastAsia="en-US" w:bidi="en-US"/>
              </w:rPr>
              <w:t xml:space="preserve">вентиляцию</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2.1.3</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 системы</w:t>
            </w:r>
            <w:r>
              <w:rPr>
                <w:lang w:val="en-US" w:eastAsia="en-US" w:bidi="en-US"/>
              </w:rPr>
              <w:t xml:space="preserve"> ГВС</w:t>
            </w:r>
            <w:r>
              <w:rPr>
                <w:lang w:val="en-US" w:eastAsia="en-US" w:bidi="en-US"/>
              </w:rPr>
            </w:r>
            <w:r>
              <w:rPr>
                <w:lang w:val="en-US"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2.1.4</w:t>
            </w:r>
            <w:r>
              <w:rPr>
                <w:lang w:val="en-US" w:eastAsia="en-US" w:bidi="en-US"/>
              </w:rPr>
            </w:r>
            <w:r>
              <w:rPr>
                <w:lang w:val="en-US" w:eastAsia="en-US" w:bidi="en-US"/>
              </w:rPr>
            </w:r>
          </w:p>
        </w:tc>
        <w:tc>
          <w:tcPr>
            <w:tcW w:w="6766" w:type="dxa"/>
            <w:vAlign w:val="center"/>
            <w:textDirection w:val="lrTb"/>
            <w:noWrap w:val="false"/>
          </w:tcPr>
          <w:p>
            <w:pPr>
              <w:pStyle w:val="1048"/>
              <w:jc w:val="both"/>
              <w:rPr>
                <w:vertAlign w:val="superscript"/>
                <w:lang w:val="ru-RU" w:eastAsia="en-US" w:bidi="en-US"/>
              </w:rPr>
            </w:pPr>
            <w:r>
              <w:rPr>
                <w:lang w:val="ru-RU" w:eastAsia="en-US" w:bidi="en-US"/>
              </w:rPr>
              <w:t xml:space="preserve">- пар на промышленные нужды 6-8 кгс/см</w:t>
            </w:r>
            <w:r>
              <w:rPr>
                <w:vertAlign w:val="superscript"/>
                <w:lang w:val="ru-RU" w:eastAsia="en-US" w:bidi="en-US"/>
              </w:rPr>
              <w:t xml:space="preserve">2</w:t>
            </w:r>
            <w:r>
              <w:rPr>
                <w:vertAlign w:val="superscript"/>
                <w:lang w:val="ru-RU" w:eastAsia="en-US" w:bidi="en-US"/>
              </w:rPr>
            </w:r>
            <w:r>
              <w:rPr>
                <w:vertAlign w:val="superscript"/>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w:t>
            </w:r>
            <w:r>
              <w:rPr>
                <w:lang w:val="en-US" w:eastAsia="en-US" w:bidi="en-US"/>
              </w:rPr>
            </w:r>
            <w:r>
              <w:rPr>
                <w:lang w:val="en-US" w:eastAsia="en-US" w:bidi="en-US"/>
              </w:rPr>
            </w:r>
          </w:p>
        </w:tc>
        <w:tc>
          <w:tcPr>
            <w:tcW w:w="6766" w:type="dxa"/>
            <w:vAlign w:val="top"/>
            <w:textDirection w:val="lrTb"/>
            <w:noWrap w:val="false"/>
          </w:tcPr>
          <w:p>
            <w:pPr>
              <w:pStyle w:val="1048"/>
              <w:jc w:val="both"/>
              <w:rPr>
                <w:lang w:val="ru-RU" w:eastAsia="en-US" w:bidi="en-US"/>
              </w:rPr>
            </w:pPr>
            <w:r>
              <w:rPr>
                <w:lang w:val="ru-RU" w:eastAsia="en-US" w:bidi="en-US"/>
              </w:rPr>
              <w:t xml:space="preserve">- горячая вода на промышленные нужды (50</w:t>
            </w:r>
            <w:r>
              <w:rPr>
                <w:vertAlign w:val="superscript"/>
                <w:lang w:val="ru-RU" w:eastAsia="en-US" w:bidi="en-US"/>
              </w:rPr>
              <w:t xml:space="preserve">о </w:t>
            </w:r>
            <w:r>
              <w:rPr>
                <w:lang w:val="ru-RU" w:eastAsia="en-US" w:bidi="en-US"/>
              </w:rPr>
              <w:t xml:space="preserve">С)</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Потери тепловой энергии через теплоизоляционные конструкции наружных тепловых сетей и с нормативной утечкой, в т.ч.: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 затраты теплоносителя на компенсацию потерь, м</w:t>
            </w:r>
            <w:r>
              <w:rPr>
                <w:vertAlign w:val="superscript"/>
                <w:lang w:val="ru-RU" w:eastAsia="en-US" w:bidi="en-US"/>
              </w:rPr>
              <w:t xml:space="preserve">3</w:t>
            </w:r>
            <w:r>
              <w:rPr>
                <w:lang w:val="ru-RU" w:eastAsia="en-US" w:bidi="en-US"/>
              </w:rPr>
              <w:t xml:space="preserve">/ч</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Суммарная подключенная тепловая нагрузка существующих потребителей (с учетом тепловых потерь)</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Резерв (+) / дефицит (-) тепловой мощности котельной (все котлы в исправном состоянии)</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color w:val="000000"/>
                <w:lang w:val="ru-RU" w:eastAsia="en-US"/>
              </w:rPr>
              <w:t xml:space="preserve">+0,84</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color w:val="000000"/>
                <w:lang w:val="ru-RU" w:eastAsia="en-US"/>
              </w:rPr>
              <w:t xml:space="preserve">+0,84</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color w:val="000000"/>
                <w:lang w:val="ru-RU" w:eastAsia="en-US"/>
              </w:rPr>
              <w:t xml:space="preserve">+0,84</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+0,84</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+0,84</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+0,84</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color w:val="000000"/>
                <w:lang w:val="ru-RU" w:eastAsia="en-US"/>
              </w:rPr>
              <w:t xml:space="preserve">+0,84</w:t>
            </w:r>
            <w:r>
              <w:rPr>
                <w:color w:val="000000"/>
                <w:lang w:val="en-US" w:eastAsia="en-US" w:bidi="en-US"/>
              </w:rPr>
            </w:r>
            <w:r>
              <w:rPr>
                <w:color w:val="000000"/>
                <w:lang w:val="en-US" w:eastAsia="en-US" w:bidi="en-US"/>
              </w:rPr>
            </w:r>
          </w:p>
        </w:tc>
      </w:tr>
    </w:tbl>
    <w:p>
      <w:pPr>
        <w:pStyle w:val="992"/>
        <w:ind w:firstLine="0"/>
        <w:jc w:val="center"/>
        <w:rPr>
          <w:highlight w:val="yellow"/>
        </w:rPr>
      </w:pPr>
      <w:r>
        <w:rPr>
          <w:highlight w:val="yellow"/>
        </w:rPr>
      </w:r>
      <w:r>
        <w:rPr>
          <w:highlight w:val="yellow"/>
        </w:rPr>
      </w:r>
      <w:r>
        <w:rPr>
          <w:highlight w:val="yellow"/>
        </w:rPr>
      </w:r>
    </w:p>
    <w:p>
      <w:pPr>
        <w:pStyle w:val="992"/>
        <w:ind w:firstLine="0"/>
        <w:jc w:val="right"/>
        <w:keepNext/>
      </w:pPr>
      <w:r>
        <w:t xml:space="preserve">Таблица 2.</w:t>
      </w:r>
      <w:r>
        <w:t xml:space="preserve">21</w:t>
      </w:r>
      <w:r/>
    </w:p>
    <w:p>
      <w:pPr>
        <w:pStyle w:val="992"/>
        <w:ind w:firstLine="0"/>
        <w:jc w:val="center"/>
        <w:keepNext/>
      </w:pPr>
      <w:r>
        <w:t xml:space="preserve">Баланс тепловой мощности и тепловой энергии для котельной</w:t>
      </w:r>
      <w:r>
        <w:t xml:space="preserve"> № </w:t>
      </w:r>
      <w:r>
        <w:t xml:space="preserve">3</w:t>
      </w:r>
      <w:r>
        <w:t xml:space="preserve"> с. Усть-Алексеево</w:t>
      </w:r>
      <w:r/>
    </w:p>
    <w:tbl>
      <w:tblPr>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4A0" w:firstRow="1" w:lastRow="0" w:firstColumn="1" w:lastColumn="0" w:noHBand="0" w:noVBand="1"/>
      </w:tblPr>
      <w:tblGrid>
        <w:gridCol w:w="778"/>
        <w:gridCol w:w="6766"/>
        <w:gridCol w:w="1146"/>
        <w:gridCol w:w="1159"/>
        <w:gridCol w:w="1213"/>
        <w:gridCol w:w="1216"/>
        <w:gridCol w:w="1216"/>
        <w:gridCol w:w="1216"/>
        <w:gridCol w:w="12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blHeader/>
        </w:trPr>
        <w:tc>
          <w:tcPr>
            <w:tcW w:w="778" w:type="dxa"/>
            <w:vAlign w:val="center"/>
            <w:vMerge w:val="restart"/>
            <w:textDirection w:val="lrTb"/>
            <w:noWrap w:val="false"/>
          </w:tcPr>
          <w:p>
            <w:pPr>
              <w:pStyle w:val="1048"/>
              <w:rPr>
                <w:b/>
                <w:lang w:val="en-US" w:eastAsia="en-US" w:bidi="en-US"/>
              </w:rPr>
            </w:pPr>
            <w:r>
              <w:rPr>
                <w:b/>
                <w:lang w:val="en-US" w:eastAsia="en-US" w:bidi="en-US"/>
              </w:rPr>
              <w:t xml:space="preserve">№ п/п</w:t>
            </w:r>
            <w:r>
              <w:rPr>
                <w:b/>
                <w:lang w:val="en-US" w:eastAsia="en-US" w:bidi="en-US"/>
              </w:rPr>
            </w:r>
            <w:r>
              <w:rPr>
                <w:b/>
                <w:lang w:val="en-US" w:eastAsia="en-US" w:bidi="en-US"/>
              </w:rPr>
            </w:r>
          </w:p>
        </w:tc>
        <w:tc>
          <w:tcPr>
            <w:tcW w:w="6766" w:type="dxa"/>
            <w:vAlign w:val="center"/>
            <w:vMerge w:val="restart"/>
            <w:textDirection w:val="lrTb"/>
            <w:noWrap w:val="false"/>
          </w:tcPr>
          <w:p>
            <w:pPr>
              <w:pStyle w:val="1048"/>
              <w:rPr>
                <w:b/>
                <w:lang w:val="en-US" w:eastAsia="en-US" w:bidi="en-US"/>
              </w:rPr>
            </w:pPr>
            <w:r>
              <w:rPr>
                <w:b/>
                <w:lang w:val="en-US" w:eastAsia="en-US" w:bidi="en-US"/>
              </w:rPr>
              <w:t xml:space="preserve">Наименование показателя</w:t>
            </w:r>
            <w:r>
              <w:rPr>
                <w:b/>
                <w:lang w:val="en-US" w:eastAsia="en-US" w:bidi="en-US"/>
              </w:rPr>
            </w:r>
            <w:r>
              <w:rPr>
                <w:b/>
                <w:lang w:val="en-US" w:eastAsia="en-US" w:bidi="en-US"/>
              </w:rPr>
            </w:r>
          </w:p>
        </w:tc>
        <w:tc>
          <w:tcPr>
            <w:gridSpan w:val="7"/>
            <w:tcW w:w="8376" w:type="dxa"/>
            <w:vAlign w:val="center"/>
            <w:textDirection w:val="lrTb"/>
            <w:noWrap w:val="false"/>
          </w:tcPr>
          <w:p>
            <w:pPr>
              <w:pStyle w:val="1048"/>
              <w:rPr>
                <w:b/>
                <w:lang w:val="en-US" w:eastAsia="en-US" w:bidi="en-US"/>
              </w:rPr>
            </w:pPr>
            <w:r>
              <w:rPr>
                <w:b/>
                <w:lang w:val="ru-RU" w:eastAsia="en-US" w:bidi="en-US"/>
              </w:rPr>
              <w:t xml:space="preserve">Рассматриваемый период</w:t>
            </w:r>
            <w:r>
              <w:rPr>
                <w:b/>
                <w:lang w:val="en-US" w:eastAsia="en-US" w:bidi="en-US"/>
              </w:rPr>
              <w:t xml:space="preserve">, год</w:t>
            </w:r>
            <w:r>
              <w:rPr>
                <w:b/>
                <w:lang w:val="en-US" w:eastAsia="en-US" w:bidi="en-US"/>
              </w:rPr>
            </w:r>
            <w:r>
              <w:rPr>
                <w:b/>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0"/>
          <w:tblHeader/>
        </w:trPr>
        <w:tc>
          <w:tcPr>
            <w:tcW w:w="778"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6766"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1146" w:type="dxa"/>
            <w:vAlign w:val="center"/>
            <w:textDirection w:val="lrTb"/>
            <w:noWrap w:val="false"/>
          </w:tcPr>
          <w:p>
            <w:pPr>
              <w:pStyle w:val="1048"/>
              <w:rPr>
                <w:b/>
                <w:lang w:val="ru-RU" w:eastAsia="en-US" w:bidi="en-US"/>
              </w:rPr>
            </w:pPr>
            <w:r>
              <w:rPr>
                <w:b/>
                <w:lang w:val="ru-RU" w:eastAsia="en-US" w:bidi="en-US"/>
              </w:rPr>
              <w:t xml:space="preserve">2022 г. (факт)</w:t>
            </w:r>
            <w:r>
              <w:rPr>
                <w:b/>
                <w:lang w:val="ru-RU" w:eastAsia="en-US" w:bidi="en-US"/>
              </w:rPr>
            </w:r>
            <w:r>
              <w:rPr>
                <w:b/>
                <w:lang w:val="ru-RU" w:eastAsia="en-US" w:bidi="en-US"/>
              </w:rPr>
            </w:r>
          </w:p>
        </w:tc>
        <w:tc>
          <w:tcPr>
            <w:tcW w:w="1159" w:type="dxa"/>
            <w:vAlign w:val="center"/>
            <w:textDirection w:val="lrTb"/>
            <w:noWrap w:val="false"/>
          </w:tcPr>
          <w:p>
            <w:pPr>
              <w:pStyle w:val="1048"/>
              <w:rPr>
                <w:b/>
                <w:lang w:val="ru-RU" w:eastAsia="en-US" w:bidi="en-US"/>
              </w:rPr>
            </w:pPr>
            <w:r>
              <w:rPr>
                <w:b/>
                <w:lang w:val="ru-RU" w:eastAsia="en-US" w:bidi="en-US"/>
              </w:rPr>
              <w:t xml:space="preserve">2023г.</w:t>
            </w:r>
            <w:r>
              <w:rPr>
                <w:b/>
                <w:lang w:val="ru-RU" w:eastAsia="en-US" w:bidi="en-US"/>
              </w:rPr>
            </w:r>
            <w:r>
              <w:rPr>
                <w:b/>
                <w:lang w:val="ru-RU" w:eastAsia="en-US" w:bidi="en-US"/>
              </w:rPr>
            </w:r>
          </w:p>
        </w:tc>
        <w:tc>
          <w:tcPr>
            <w:tcW w:w="1213" w:type="dxa"/>
            <w:vAlign w:val="center"/>
            <w:textDirection w:val="lrTb"/>
            <w:noWrap w:val="false"/>
          </w:tcPr>
          <w:p>
            <w:pPr>
              <w:pStyle w:val="1048"/>
              <w:rPr>
                <w:b/>
                <w:lang w:val="ru-RU" w:eastAsia="en-US" w:bidi="en-US"/>
              </w:rPr>
            </w:pPr>
            <w:r>
              <w:rPr>
                <w:b/>
                <w:lang w:val="ru-RU" w:eastAsia="en-US" w:bidi="en-US"/>
              </w:rPr>
              <w:t xml:space="preserve">2024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2025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2026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2027 г.</w:t>
            </w:r>
            <w:r>
              <w:rPr>
                <w:b/>
                <w:lang w:val="ru-RU" w:eastAsia="en-US" w:bidi="en-US"/>
              </w:rPr>
            </w:r>
            <w:r>
              <w:rPr>
                <w:b/>
                <w:lang w:val="ru-RU" w:eastAsia="en-US" w:bidi="en-US"/>
              </w:rPr>
            </w:r>
          </w:p>
        </w:tc>
        <w:tc>
          <w:tcPr>
            <w:tcW w:w="1210" w:type="dxa"/>
            <w:vAlign w:val="center"/>
            <w:textDirection w:val="lrTb"/>
            <w:noWrap w:val="false"/>
          </w:tcPr>
          <w:p>
            <w:pPr>
              <w:pStyle w:val="1048"/>
              <w:rPr>
                <w:b/>
                <w:lang w:val="ru-RU" w:eastAsia="en-US" w:bidi="en-US"/>
              </w:rPr>
            </w:pPr>
            <w:r>
              <w:rPr>
                <w:b/>
                <w:lang w:val="ru-RU" w:eastAsia="en-US" w:bidi="en-US"/>
              </w:rPr>
              <w:t xml:space="preserve">2028-2033гг.</w:t>
            </w:r>
            <w:r>
              <w:rPr>
                <w:b/>
                <w:lang w:val="ru-RU" w:eastAsia="en-US" w:bidi="en-US"/>
              </w:rPr>
            </w:r>
            <w:r>
              <w:rPr>
                <w:b/>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Балансы тепловой мощности источника тепловой энергии</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Установленная тепловая мощность основного оборудования источника тепловой энергии,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1,475</w:t>
            </w:r>
            <w:r>
              <w:rPr>
                <w:rFonts w:eastAsia="Times New Roman"/>
                <w:sz w:val="20"/>
                <w:szCs w:val="20"/>
                <w:lang w:bidi="en-US"/>
              </w:rPr>
            </w:r>
            <w:r>
              <w:rPr>
                <w:rFonts w:eastAsia="Times New Roman"/>
                <w:sz w:val="20"/>
                <w:szCs w:val="20"/>
                <w:lang w:bidi="en-US"/>
              </w:rPr>
            </w:r>
          </w:p>
        </w:tc>
        <w:tc>
          <w:tcPr>
            <w:tcW w:w="1159"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1,475</w:t>
            </w:r>
            <w:r>
              <w:rPr>
                <w:rFonts w:eastAsia="Times New Roman"/>
                <w:sz w:val="20"/>
                <w:szCs w:val="20"/>
                <w:lang w:bidi="en-US"/>
              </w:rPr>
            </w:r>
            <w:r>
              <w:rPr>
                <w:rFonts w:eastAsia="Times New Roman"/>
                <w:sz w:val="20"/>
                <w:szCs w:val="20"/>
                <w:lang w:bidi="en-US"/>
              </w:rPr>
            </w:r>
          </w:p>
        </w:tc>
        <w:tc>
          <w:tcPr>
            <w:tcW w:w="1213"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1,475</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1,475</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1,475</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1,475</w:t>
            </w:r>
            <w:r>
              <w:rPr>
                <w:rFonts w:eastAsia="Times New Roman"/>
                <w:sz w:val="20"/>
                <w:szCs w:val="20"/>
                <w:lang w:bidi="en-US"/>
              </w:rPr>
            </w:r>
            <w:r>
              <w:rPr>
                <w:rFonts w:eastAsia="Times New Roman"/>
                <w:sz w:val="20"/>
                <w:szCs w:val="20"/>
                <w:lang w:bidi="en-US"/>
              </w:rPr>
            </w:r>
          </w:p>
        </w:tc>
        <w:tc>
          <w:tcPr>
            <w:tcW w:w="1210"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1,475</w:t>
            </w:r>
            <w:r>
              <w:rPr>
                <w:rFonts w:eastAsia="Times New Roman"/>
                <w:sz w:val="20"/>
                <w:szCs w:val="20"/>
                <w:lang w:bidi="en-US"/>
              </w:rPr>
            </w:r>
            <w:r>
              <w:rPr>
                <w:rFonts w:eastAsia="Times New Roman"/>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Технические ограничения на использование установленной тепловой мощности</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(фактическая), тепловая мощность,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1,475</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1,475</w:t>
            </w:r>
            <w:r>
              <w:rPr>
                <w:rFonts w:eastAsia="Times New Roman"/>
                <w:color w:val="000000"/>
                <w:sz w:val="20"/>
                <w:szCs w:val="20"/>
                <w:lang w:eastAsia="ru-RU" w:bidi="en-US"/>
              </w:rPr>
            </w:r>
            <w:r>
              <w:rPr>
                <w:rFonts w:eastAsia="Times New Roman"/>
                <w:color w:val="000000"/>
                <w:sz w:val="20"/>
                <w:szCs w:val="20"/>
                <w:lang w:eastAsia="ru-RU" w:bidi="en-US"/>
              </w:rPr>
            </w:r>
          </w:p>
        </w:tc>
        <w:tc>
          <w:tcPr>
            <w:tcW w:w="1213"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1,475</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1,475</w:t>
            </w:r>
            <w:r>
              <w:rPr>
                <w:rFonts w:eastAsia="Times New Roman"/>
                <w:color w:val="000000"/>
                <w:sz w:val="20"/>
                <w:szCs w:val="20"/>
                <w:lang w:eastAsia="ru-RU" w:bidi="en-US"/>
              </w:rPr>
            </w:r>
            <w:r>
              <w:rPr>
                <w:rFonts w:eastAsia="Times New Roman"/>
                <w:color w:val="000000"/>
                <w:sz w:val="20"/>
                <w:szCs w:val="20"/>
                <w:lang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1,475</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1,475</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0"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1,475</w:t>
            </w:r>
            <w:r>
              <w:rPr>
                <w:rFonts w:eastAsia="Times New Roman"/>
                <w:color w:val="000000"/>
                <w:sz w:val="20"/>
                <w:szCs w:val="20"/>
                <w:lang w:val="en-US" w:eastAsia="ru-RU" w:bidi="en-US"/>
              </w:rPr>
            </w:r>
            <w:r>
              <w:rPr>
                <w:rFonts w:eastAsia="Times New Roman"/>
                <w:color w:val="000000"/>
                <w:sz w:val="20"/>
                <w:szCs w:val="20"/>
                <w:lang w:val="en-US" w:eastAsia="ru-RU"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Расход тепла на собственные нужды,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0,06</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0,06</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0,06</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0,06</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0,06</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0,06</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0,06</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тепловая мощность источника нетто, Гкал/ч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ru-RU" w:eastAsia="en-US"/>
              </w:rPr>
              <w:t xml:space="preserve">1,415</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ru-RU" w:eastAsia="en-US"/>
              </w:rPr>
              <w:t xml:space="preserve">1,415</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ru-RU" w:eastAsia="en-US"/>
              </w:rPr>
              <w:t xml:space="preserve">1,415</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1,415</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1,415</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1,415</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ru-RU" w:eastAsia="en-US"/>
              </w:rPr>
              <w:t xml:space="preserve">1,415</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1.6</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Тепловая мощность котельной для выдач</w:t>
            </w:r>
            <w:r>
              <w:rPr>
                <w:lang w:val="ru-RU" w:eastAsia="en-US" w:bidi="en-US"/>
              </w:rPr>
              <w:t xml:space="preserve">и в сеть по условию п. 5.4 СНиП 41-02-2003 «Тепловые сети – (при авариях (отказах), на источнике теплоты с отказом самого мощного котла на выходных коллекторах котельной должен обеспечиваться отпуск теплоты не менее 90% от расчетной подключенной нагрузки).</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color w:val="000000"/>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en-US" w:eastAsia="en-US" w:bidi="en-US"/>
              </w:rPr>
            </w:pPr>
            <w:r>
              <w:rPr>
                <w:color w:val="000000"/>
                <w:lang w:val="ru-RU"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331"/>
              <w:jc w:val="center"/>
              <w:rPr>
                <w:rFonts w:ascii="Times New Roman" w:hAnsi="Times New Roman" w:cs="Times New Roman"/>
                <w:lang w:val="ru-RU" w:bidi="en-US"/>
              </w:rPr>
            </w:pPr>
            <w:r>
              <w:rPr>
                <w:rFonts w:ascii="Times New Roman" w:hAnsi="Times New Roman" w:cs="Times New Roman"/>
                <w:lang w:val="ru-RU" w:bidi="en-US"/>
              </w:rPr>
              <w:t xml:space="preserve">-</w:t>
            </w:r>
            <w:r>
              <w:rPr>
                <w:rFonts w:ascii="Times New Roman" w:hAnsi="Times New Roman" w:cs="Times New Roman"/>
                <w:lang w:val="ru-RU" w:bidi="en-US"/>
              </w:rPr>
            </w:r>
            <w:r>
              <w:rPr>
                <w:rFonts w:ascii="Times New Roman" w:hAnsi="Times New Roman" w:cs="Times New Roman"/>
                <w:lang w:val="ru-RU"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Подключенная тепловая нагрузка, в т.ч.:-</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Расчетная тепловая нагрузка потребителей, Гкал/ч в том числе:</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2.1.1</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w:t>
            </w:r>
            <w:r>
              <w:rPr>
                <w:lang w:val="en-US" w:eastAsia="en-US" w:bidi="en-US"/>
              </w:rPr>
              <w:t xml:space="preserve"> отопление</w:t>
            </w:r>
            <w:r>
              <w:rPr>
                <w:lang w:val="en-US" w:eastAsia="en-US" w:bidi="en-US"/>
              </w:rPr>
            </w:r>
            <w:r>
              <w:rPr>
                <w:lang w:val="en-US" w:eastAsia="en-US" w:bidi="en-US"/>
              </w:rPr>
            </w:r>
          </w:p>
        </w:tc>
        <w:tc>
          <w:tcPr>
            <w:tcW w:w="1146" w:type="dxa"/>
            <w:vAlign w:val="top"/>
            <w:textDirection w:val="lrTb"/>
            <w:noWrap w:val="false"/>
          </w:tcPr>
          <w:p>
            <w:pPr>
              <w:pStyle w:val="992"/>
              <w:ind w:firstLine="0"/>
              <w:jc w:val="center"/>
              <w:rPr>
                <w:rFonts w:eastAsia="Times New Roman"/>
                <w:color w:val="000000"/>
                <w:sz w:val="20"/>
                <w:szCs w:val="20"/>
                <w:lang w:eastAsia="ru-RU" w:bidi="en-US"/>
              </w:rPr>
            </w:pPr>
            <w:r>
              <w:rPr>
                <w:sz w:val="20"/>
                <w:szCs w:val="20"/>
              </w:rPr>
              <w:t xml:space="preserve">0,5</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top"/>
            <w:textDirection w:val="lrTb"/>
            <w:noWrap w:val="false"/>
          </w:tcPr>
          <w:p>
            <w:pPr>
              <w:pStyle w:val="1048"/>
              <w:rPr>
                <w:color w:val="000000"/>
                <w:lang w:val="en-US" w:eastAsia="en-US" w:bidi="en-US"/>
              </w:rPr>
            </w:pPr>
            <w:r>
              <w:rPr>
                <w:lang w:val="ru-RU" w:eastAsia="en-US"/>
              </w:rPr>
              <w:t xml:space="preserve">0,5</w:t>
            </w:r>
            <w:r>
              <w:rPr>
                <w:color w:val="000000"/>
                <w:lang w:val="en-US" w:eastAsia="en-US" w:bidi="en-US"/>
              </w:rPr>
            </w:r>
            <w:r>
              <w:rPr>
                <w:color w:val="000000"/>
                <w:lang w:val="en-US" w:eastAsia="en-US" w:bidi="en-US"/>
              </w:rPr>
            </w:r>
          </w:p>
        </w:tc>
        <w:tc>
          <w:tcPr>
            <w:tcW w:w="1213" w:type="dxa"/>
            <w:vAlign w:val="top"/>
            <w:textDirection w:val="lrTb"/>
            <w:noWrap w:val="false"/>
          </w:tcPr>
          <w:p>
            <w:pPr>
              <w:pStyle w:val="1048"/>
              <w:rPr>
                <w:color w:val="000000"/>
                <w:lang w:val="en-US" w:eastAsia="en-US" w:bidi="en-US"/>
              </w:rPr>
            </w:pPr>
            <w:r>
              <w:rPr>
                <w:lang w:val="ru-RU" w:eastAsia="en-US"/>
              </w:rPr>
              <w:t xml:space="preserve">0,5</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rPr>
              <w:t xml:space="preserve">0,5</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rPr>
              <w:t xml:space="preserve">0,5</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rPr>
              <w:t xml:space="preserve">0,5</w:t>
            </w:r>
            <w:r>
              <w:rPr>
                <w:color w:val="000000"/>
                <w:lang w:val="en-US" w:eastAsia="en-US" w:bidi="en-US"/>
              </w:rPr>
            </w:r>
            <w:r>
              <w:rPr>
                <w:color w:val="000000"/>
                <w:lang w:val="en-US" w:eastAsia="en-US" w:bidi="en-US"/>
              </w:rPr>
            </w:r>
          </w:p>
        </w:tc>
        <w:tc>
          <w:tcPr>
            <w:tcW w:w="1210" w:type="dxa"/>
            <w:vAlign w:val="top"/>
            <w:textDirection w:val="lrTb"/>
            <w:noWrap w:val="false"/>
          </w:tcPr>
          <w:p>
            <w:pPr>
              <w:pStyle w:val="1048"/>
              <w:rPr>
                <w:color w:val="000000"/>
                <w:lang w:val="en-US" w:eastAsia="en-US" w:bidi="en-US"/>
              </w:rPr>
            </w:pPr>
            <w:r>
              <w:rPr>
                <w:lang w:val="ru-RU" w:eastAsia="en-US"/>
              </w:rPr>
              <w:t xml:space="preserve">0,5</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en-US" w:eastAsia="en-US" w:bidi="en-US"/>
              </w:rPr>
              <w:t xml:space="preserve">- </w:t>
            </w:r>
            <w:r>
              <w:rPr>
                <w:lang w:val="ru-RU" w:eastAsia="en-US" w:bidi="en-US"/>
              </w:rPr>
              <w:t xml:space="preserve">на</w:t>
            </w:r>
            <w:r>
              <w:rPr>
                <w:lang w:val="en-US" w:eastAsia="en-US" w:bidi="en-US"/>
              </w:rPr>
              <w:t xml:space="preserve"> </w:t>
            </w:r>
            <w:r>
              <w:rPr>
                <w:lang w:val="ru-RU" w:eastAsia="en-US" w:bidi="en-US"/>
              </w:rPr>
              <w:t xml:space="preserve">вентиляцию</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2.1.3</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 системы</w:t>
            </w:r>
            <w:r>
              <w:rPr>
                <w:lang w:val="en-US" w:eastAsia="en-US" w:bidi="en-US"/>
              </w:rPr>
              <w:t xml:space="preserve"> ГВС</w:t>
            </w:r>
            <w:r>
              <w:rPr>
                <w:lang w:val="en-US" w:eastAsia="en-US" w:bidi="en-US"/>
              </w:rPr>
            </w:r>
            <w:r>
              <w:rPr>
                <w:lang w:val="en-US"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2.1.4</w:t>
            </w:r>
            <w:r>
              <w:rPr>
                <w:lang w:val="en-US" w:eastAsia="en-US" w:bidi="en-US"/>
              </w:rPr>
            </w:r>
            <w:r>
              <w:rPr>
                <w:lang w:val="en-US" w:eastAsia="en-US" w:bidi="en-US"/>
              </w:rPr>
            </w:r>
          </w:p>
        </w:tc>
        <w:tc>
          <w:tcPr>
            <w:tcW w:w="6766" w:type="dxa"/>
            <w:vAlign w:val="center"/>
            <w:textDirection w:val="lrTb"/>
            <w:noWrap w:val="false"/>
          </w:tcPr>
          <w:p>
            <w:pPr>
              <w:pStyle w:val="1048"/>
              <w:jc w:val="both"/>
              <w:rPr>
                <w:vertAlign w:val="superscript"/>
                <w:lang w:val="ru-RU" w:eastAsia="en-US" w:bidi="en-US"/>
              </w:rPr>
            </w:pPr>
            <w:r>
              <w:rPr>
                <w:lang w:val="ru-RU" w:eastAsia="en-US" w:bidi="en-US"/>
              </w:rPr>
              <w:t xml:space="preserve">- пар на промышленные нужды 6-8 кгс/см</w:t>
            </w:r>
            <w:r>
              <w:rPr>
                <w:vertAlign w:val="superscript"/>
                <w:lang w:val="ru-RU" w:eastAsia="en-US" w:bidi="en-US"/>
              </w:rPr>
              <w:t xml:space="preserve">2</w:t>
            </w:r>
            <w:r>
              <w:rPr>
                <w:vertAlign w:val="superscript"/>
                <w:lang w:val="ru-RU" w:eastAsia="en-US" w:bidi="en-US"/>
              </w:rPr>
            </w:r>
            <w:r>
              <w:rPr>
                <w:vertAlign w:val="superscript"/>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w:t>
            </w:r>
            <w:r>
              <w:rPr>
                <w:lang w:val="en-US" w:eastAsia="en-US" w:bidi="en-US"/>
              </w:rPr>
            </w:r>
            <w:r>
              <w:rPr>
                <w:lang w:val="en-US" w:eastAsia="en-US" w:bidi="en-US"/>
              </w:rPr>
            </w:r>
          </w:p>
        </w:tc>
        <w:tc>
          <w:tcPr>
            <w:tcW w:w="6766" w:type="dxa"/>
            <w:vAlign w:val="top"/>
            <w:textDirection w:val="lrTb"/>
            <w:noWrap w:val="false"/>
          </w:tcPr>
          <w:p>
            <w:pPr>
              <w:pStyle w:val="1048"/>
              <w:jc w:val="both"/>
              <w:rPr>
                <w:lang w:val="ru-RU" w:eastAsia="en-US" w:bidi="en-US"/>
              </w:rPr>
            </w:pPr>
            <w:r>
              <w:rPr>
                <w:lang w:val="ru-RU" w:eastAsia="en-US" w:bidi="en-US"/>
              </w:rPr>
              <w:t xml:space="preserve">- горячая вода на промышленные нужды (50</w:t>
            </w:r>
            <w:r>
              <w:rPr>
                <w:vertAlign w:val="superscript"/>
                <w:lang w:val="ru-RU" w:eastAsia="en-US" w:bidi="en-US"/>
              </w:rPr>
              <w:t xml:space="preserve">о </w:t>
            </w:r>
            <w:r>
              <w:rPr>
                <w:lang w:val="ru-RU" w:eastAsia="en-US" w:bidi="en-US"/>
              </w:rPr>
              <w:t xml:space="preserve">С)</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Потери тепловой энергии через теплоизоляционные конструкции наружных тепловых сетей и с нормативной утечкой, в т.ч.: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 затраты теплоносителя на компенсацию потерь, м</w:t>
            </w:r>
            <w:r>
              <w:rPr>
                <w:vertAlign w:val="superscript"/>
                <w:lang w:val="ru-RU" w:eastAsia="en-US" w:bidi="en-US"/>
              </w:rPr>
              <w:t xml:space="preserve">3</w:t>
            </w:r>
            <w:r>
              <w:rPr>
                <w:lang w:val="ru-RU" w:eastAsia="en-US" w:bidi="en-US"/>
              </w:rPr>
              <w:t xml:space="preserve">/ч</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Суммарная подключенная тепловая нагрузка существующих потребителей (с учетом тепловых потерь)</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Резерв (+) / дефицит (-) тепловой мощности котельной (все котлы в исправном состоянии)</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color w:val="000000"/>
                <w:lang w:val="ru-RU" w:eastAsia="en-US"/>
              </w:rPr>
              <w:t xml:space="preserve">+0,98</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color w:val="000000"/>
                <w:lang w:val="ru-RU" w:eastAsia="en-US"/>
              </w:rPr>
              <w:t xml:space="preserve">+0,98</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color w:val="000000"/>
                <w:lang w:val="ru-RU" w:eastAsia="en-US"/>
              </w:rPr>
              <w:t xml:space="preserve">+0,98</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+0,98</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+0,98</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+0,98</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color w:val="000000"/>
                <w:lang w:val="ru-RU" w:eastAsia="en-US"/>
              </w:rPr>
              <w:t xml:space="preserve">+0,98</w:t>
            </w:r>
            <w:r>
              <w:rPr>
                <w:color w:val="000000"/>
                <w:lang w:val="en-US" w:eastAsia="en-US" w:bidi="en-US"/>
              </w:rPr>
            </w:r>
            <w:r>
              <w:rPr>
                <w:color w:val="000000"/>
                <w:lang w:val="en-US" w:eastAsia="en-US" w:bidi="en-US"/>
              </w:rPr>
            </w:r>
          </w:p>
        </w:tc>
      </w:tr>
    </w:tbl>
    <w:p>
      <w:pPr>
        <w:pStyle w:val="992"/>
        <w:ind w:firstLine="0"/>
        <w:jc w:val="center"/>
        <w:rPr>
          <w:highlight w:val="yellow"/>
        </w:rPr>
      </w:pPr>
      <w:r>
        <w:rPr>
          <w:highlight w:val="yellow"/>
        </w:rPr>
      </w:r>
      <w:r>
        <w:rPr>
          <w:highlight w:val="yellow"/>
        </w:rPr>
      </w:r>
      <w:r>
        <w:rPr>
          <w:highlight w:val="yellow"/>
        </w:rPr>
      </w:r>
    </w:p>
    <w:p>
      <w:pPr>
        <w:pStyle w:val="992"/>
        <w:ind w:firstLine="0"/>
        <w:jc w:val="right"/>
        <w:keepNext/>
      </w:pPr>
      <w:r>
        <w:t xml:space="preserve">Таблица 2.</w:t>
      </w:r>
      <w:r>
        <w:t xml:space="preserve">22</w:t>
      </w:r>
      <w:r/>
    </w:p>
    <w:p>
      <w:pPr>
        <w:pStyle w:val="992"/>
        <w:ind w:firstLine="0"/>
        <w:jc w:val="center"/>
        <w:keepNext/>
      </w:pPr>
      <w:r>
        <w:t xml:space="preserve">Баланс тепловой мощности и тепловой энергии для котельной</w:t>
      </w:r>
      <w:r>
        <w:t xml:space="preserve"> № </w:t>
      </w:r>
      <w:r>
        <w:t xml:space="preserve">4</w:t>
      </w:r>
      <w:r>
        <w:t xml:space="preserve"> с. Усть-Алексеево</w:t>
      </w:r>
      <w:r/>
    </w:p>
    <w:tbl>
      <w:tblPr>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4A0" w:firstRow="1" w:lastRow="0" w:firstColumn="1" w:lastColumn="0" w:noHBand="0" w:noVBand="1"/>
      </w:tblPr>
      <w:tblGrid>
        <w:gridCol w:w="778"/>
        <w:gridCol w:w="6766"/>
        <w:gridCol w:w="1146"/>
        <w:gridCol w:w="1159"/>
        <w:gridCol w:w="1213"/>
        <w:gridCol w:w="1216"/>
        <w:gridCol w:w="1216"/>
        <w:gridCol w:w="1216"/>
        <w:gridCol w:w="12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blHeader/>
        </w:trPr>
        <w:tc>
          <w:tcPr>
            <w:tcW w:w="778" w:type="dxa"/>
            <w:vAlign w:val="center"/>
            <w:vMerge w:val="restart"/>
            <w:textDirection w:val="lrTb"/>
            <w:noWrap w:val="false"/>
          </w:tcPr>
          <w:p>
            <w:pPr>
              <w:pStyle w:val="1048"/>
              <w:rPr>
                <w:b/>
                <w:lang w:val="en-US" w:eastAsia="en-US" w:bidi="en-US"/>
              </w:rPr>
            </w:pPr>
            <w:r>
              <w:rPr>
                <w:b/>
                <w:lang w:val="en-US" w:eastAsia="en-US" w:bidi="en-US"/>
              </w:rPr>
              <w:t xml:space="preserve">№ п/п</w:t>
            </w:r>
            <w:r>
              <w:rPr>
                <w:b/>
                <w:lang w:val="en-US" w:eastAsia="en-US" w:bidi="en-US"/>
              </w:rPr>
            </w:r>
            <w:r>
              <w:rPr>
                <w:b/>
                <w:lang w:val="en-US" w:eastAsia="en-US" w:bidi="en-US"/>
              </w:rPr>
            </w:r>
          </w:p>
        </w:tc>
        <w:tc>
          <w:tcPr>
            <w:tcW w:w="6766" w:type="dxa"/>
            <w:vAlign w:val="center"/>
            <w:vMerge w:val="restart"/>
            <w:textDirection w:val="lrTb"/>
            <w:noWrap w:val="false"/>
          </w:tcPr>
          <w:p>
            <w:pPr>
              <w:pStyle w:val="1048"/>
              <w:rPr>
                <w:b/>
                <w:lang w:val="en-US" w:eastAsia="en-US" w:bidi="en-US"/>
              </w:rPr>
            </w:pPr>
            <w:r>
              <w:rPr>
                <w:b/>
                <w:lang w:val="en-US" w:eastAsia="en-US" w:bidi="en-US"/>
              </w:rPr>
              <w:t xml:space="preserve">Наименование показателя</w:t>
            </w:r>
            <w:r>
              <w:rPr>
                <w:b/>
                <w:lang w:val="en-US" w:eastAsia="en-US" w:bidi="en-US"/>
              </w:rPr>
            </w:r>
            <w:r>
              <w:rPr>
                <w:b/>
                <w:lang w:val="en-US" w:eastAsia="en-US" w:bidi="en-US"/>
              </w:rPr>
            </w:r>
          </w:p>
        </w:tc>
        <w:tc>
          <w:tcPr>
            <w:gridSpan w:val="7"/>
            <w:tcW w:w="8376" w:type="dxa"/>
            <w:vAlign w:val="center"/>
            <w:textDirection w:val="lrTb"/>
            <w:noWrap w:val="false"/>
          </w:tcPr>
          <w:p>
            <w:pPr>
              <w:pStyle w:val="1048"/>
              <w:rPr>
                <w:b/>
                <w:lang w:val="en-US" w:eastAsia="en-US" w:bidi="en-US"/>
              </w:rPr>
            </w:pPr>
            <w:r>
              <w:rPr>
                <w:b/>
                <w:lang w:val="ru-RU" w:eastAsia="en-US" w:bidi="en-US"/>
              </w:rPr>
              <w:t xml:space="preserve">Рассматриваемый период</w:t>
            </w:r>
            <w:r>
              <w:rPr>
                <w:b/>
                <w:lang w:val="en-US" w:eastAsia="en-US" w:bidi="en-US"/>
              </w:rPr>
              <w:t xml:space="preserve">, год</w:t>
            </w:r>
            <w:r>
              <w:rPr>
                <w:b/>
                <w:lang w:val="en-US" w:eastAsia="en-US" w:bidi="en-US"/>
              </w:rPr>
            </w:r>
            <w:r>
              <w:rPr>
                <w:b/>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0"/>
          <w:tblHeader/>
        </w:trPr>
        <w:tc>
          <w:tcPr>
            <w:tcW w:w="778"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6766"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1146" w:type="dxa"/>
            <w:vAlign w:val="center"/>
            <w:textDirection w:val="lrTb"/>
            <w:noWrap w:val="false"/>
          </w:tcPr>
          <w:p>
            <w:pPr>
              <w:pStyle w:val="1048"/>
              <w:rPr>
                <w:b/>
                <w:lang w:val="ru-RU" w:eastAsia="en-US" w:bidi="en-US"/>
              </w:rPr>
            </w:pPr>
            <w:r>
              <w:rPr>
                <w:b/>
                <w:lang w:val="ru-RU" w:eastAsia="en-US" w:bidi="en-US"/>
              </w:rPr>
              <w:t xml:space="preserve">2022 г. (факт)</w:t>
            </w:r>
            <w:r>
              <w:rPr>
                <w:b/>
                <w:lang w:val="ru-RU" w:eastAsia="en-US" w:bidi="en-US"/>
              </w:rPr>
            </w:r>
            <w:r>
              <w:rPr>
                <w:b/>
                <w:lang w:val="ru-RU" w:eastAsia="en-US" w:bidi="en-US"/>
              </w:rPr>
            </w:r>
          </w:p>
        </w:tc>
        <w:tc>
          <w:tcPr>
            <w:tcW w:w="1159" w:type="dxa"/>
            <w:vAlign w:val="center"/>
            <w:textDirection w:val="lrTb"/>
            <w:noWrap w:val="false"/>
          </w:tcPr>
          <w:p>
            <w:pPr>
              <w:pStyle w:val="1048"/>
              <w:rPr>
                <w:b/>
                <w:lang w:val="ru-RU" w:eastAsia="en-US" w:bidi="en-US"/>
              </w:rPr>
            </w:pPr>
            <w:r>
              <w:rPr>
                <w:b/>
                <w:lang w:val="ru-RU" w:eastAsia="en-US" w:bidi="en-US"/>
              </w:rPr>
              <w:t xml:space="preserve">2023г.</w:t>
            </w:r>
            <w:r>
              <w:rPr>
                <w:b/>
                <w:lang w:val="ru-RU" w:eastAsia="en-US" w:bidi="en-US"/>
              </w:rPr>
            </w:r>
            <w:r>
              <w:rPr>
                <w:b/>
                <w:lang w:val="ru-RU" w:eastAsia="en-US" w:bidi="en-US"/>
              </w:rPr>
            </w:r>
          </w:p>
        </w:tc>
        <w:tc>
          <w:tcPr>
            <w:tcW w:w="1213" w:type="dxa"/>
            <w:vAlign w:val="center"/>
            <w:textDirection w:val="lrTb"/>
            <w:noWrap w:val="false"/>
          </w:tcPr>
          <w:p>
            <w:pPr>
              <w:pStyle w:val="1048"/>
              <w:rPr>
                <w:b/>
                <w:lang w:val="ru-RU" w:eastAsia="en-US" w:bidi="en-US"/>
              </w:rPr>
            </w:pPr>
            <w:r>
              <w:rPr>
                <w:b/>
                <w:lang w:val="ru-RU" w:eastAsia="en-US" w:bidi="en-US"/>
              </w:rPr>
              <w:t xml:space="preserve">2024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2025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2026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2027 г.</w:t>
            </w:r>
            <w:r>
              <w:rPr>
                <w:b/>
                <w:lang w:val="ru-RU" w:eastAsia="en-US" w:bidi="en-US"/>
              </w:rPr>
            </w:r>
            <w:r>
              <w:rPr>
                <w:b/>
                <w:lang w:val="ru-RU" w:eastAsia="en-US" w:bidi="en-US"/>
              </w:rPr>
            </w:r>
          </w:p>
        </w:tc>
        <w:tc>
          <w:tcPr>
            <w:tcW w:w="1210" w:type="dxa"/>
            <w:vAlign w:val="center"/>
            <w:textDirection w:val="lrTb"/>
            <w:noWrap w:val="false"/>
          </w:tcPr>
          <w:p>
            <w:pPr>
              <w:pStyle w:val="1048"/>
              <w:rPr>
                <w:b/>
                <w:lang w:val="ru-RU" w:eastAsia="en-US" w:bidi="en-US"/>
              </w:rPr>
            </w:pPr>
            <w:r>
              <w:rPr>
                <w:b/>
                <w:lang w:val="ru-RU" w:eastAsia="en-US" w:bidi="en-US"/>
              </w:rPr>
              <w:t xml:space="preserve">2028-2033гг.</w:t>
            </w:r>
            <w:r>
              <w:rPr>
                <w:b/>
                <w:lang w:val="ru-RU" w:eastAsia="en-US" w:bidi="en-US"/>
              </w:rPr>
            </w:r>
            <w:r>
              <w:rPr>
                <w:b/>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Балансы тепловой мощности источника тепловой энергии</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Установленная тепловая мощность основного оборудования источника тепловой энергии,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1,226</w:t>
            </w:r>
            <w:r>
              <w:rPr>
                <w:rFonts w:eastAsia="Times New Roman"/>
                <w:sz w:val="20"/>
                <w:szCs w:val="20"/>
                <w:lang w:bidi="en-US"/>
              </w:rPr>
            </w:r>
            <w:r>
              <w:rPr>
                <w:rFonts w:eastAsia="Times New Roman"/>
                <w:sz w:val="20"/>
                <w:szCs w:val="20"/>
                <w:lang w:bidi="en-US"/>
              </w:rPr>
            </w:r>
          </w:p>
        </w:tc>
        <w:tc>
          <w:tcPr>
            <w:tcW w:w="1159"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1,226</w:t>
            </w:r>
            <w:r>
              <w:rPr>
                <w:rFonts w:eastAsia="Times New Roman"/>
                <w:sz w:val="20"/>
                <w:szCs w:val="20"/>
                <w:lang w:bidi="en-US"/>
              </w:rPr>
            </w:r>
            <w:r>
              <w:rPr>
                <w:rFonts w:eastAsia="Times New Roman"/>
                <w:sz w:val="20"/>
                <w:szCs w:val="20"/>
                <w:lang w:bidi="en-US"/>
              </w:rPr>
            </w:r>
          </w:p>
        </w:tc>
        <w:tc>
          <w:tcPr>
            <w:tcW w:w="1213"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1,226</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1,226</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1,226</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1,226</w:t>
            </w:r>
            <w:r>
              <w:rPr>
                <w:rFonts w:eastAsia="Times New Roman"/>
                <w:sz w:val="20"/>
                <w:szCs w:val="20"/>
                <w:lang w:bidi="en-US"/>
              </w:rPr>
            </w:r>
            <w:r>
              <w:rPr>
                <w:rFonts w:eastAsia="Times New Roman"/>
                <w:sz w:val="20"/>
                <w:szCs w:val="20"/>
                <w:lang w:bidi="en-US"/>
              </w:rPr>
            </w:r>
          </w:p>
        </w:tc>
        <w:tc>
          <w:tcPr>
            <w:tcW w:w="1210"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1,226</w:t>
            </w:r>
            <w:r>
              <w:rPr>
                <w:rFonts w:eastAsia="Times New Roman"/>
                <w:sz w:val="20"/>
                <w:szCs w:val="20"/>
                <w:lang w:bidi="en-US"/>
              </w:rPr>
            </w:r>
            <w:r>
              <w:rPr>
                <w:rFonts w:eastAsia="Times New Roman"/>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Технические ограничения на использование установленной тепловой мощности</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(фактическая), тепловая мощность,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1,226</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1,226</w:t>
            </w:r>
            <w:r>
              <w:rPr>
                <w:rFonts w:eastAsia="Times New Roman"/>
                <w:color w:val="000000"/>
                <w:sz w:val="20"/>
                <w:szCs w:val="20"/>
                <w:lang w:eastAsia="ru-RU" w:bidi="en-US"/>
              </w:rPr>
            </w:r>
            <w:r>
              <w:rPr>
                <w:rFonts w:eastAsia="Times New Roman"/>
                <w:color w:val="000000"/>
                <w:sz w:val="20"/>
                <w:szCs w:val="20"/>
                <w:lang w:eastAsia="ru-RU" w:bidi="en-US"/>
              </w:rPr>
            </w:r>
          </w:p>
        </w:tc>
        <w:tc>
          <w:tcPr>
            <w:tcW w:w="1213"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1,226</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1,226</w:t>
            </w:r>
            <w:r>
              <w:rPr>
                <w:rFonts w:eastAsia="Times New Roman"/>
                <w:color w:val="000000"/>
                <w:sz w:val="20"/>
                <w:szCs w:val="20"/>
                <w:lang w:eastAsia="ru-RU" w:bidi="en-US"/>
              </w:rPr>
            </w:r>
            <w:r>
              <w:rPr>
                <w:rFonts w:eastAsia="Times New Roman"/>
                <w:color w:val="000000"/>
                <w:sz w:val="20"/>
                <w:szCs w:val="20"/>
                <w:lang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1,226</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1,226</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0"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1,226</w:t>
            </w:r>
            <w:r>
              <w:rPr>
                <w:rFonts w:eastAsia="Times New Roman"/>
                <w:color w:val="000000"/>
                <w:sz w:val="20"/>
                <w:szCs w:val="20"/>
                <w:lang w:val="en-US" w:eastAsia="ru-RU" w:bidi="en-US"/>
              </w:rPr>
            </w:r>
            <w:r>
              <w:rPr>
                <w:rFonts w:eastAsia="Times New Roman"/>
                <w:color w:val="000000"/>
                <w:sz w:val="20"/>
                <w:szCs w:val="20"/>
                <w:lang w:val="en-US" w:eastAsia="ru-RU"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Расход тепла на собственные нужды,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0,037</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0,037</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0,037</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0,037</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0,037</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0,037</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0,037</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тепловая мощность источника нетто, Гкал/ч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ru-RU" w:eastAsia="en-US"/>
              </w:rPr>
              <w:t xml:space="preserve">1,189</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ru-RU" w:eastAsia="en-US"/>
              </w:rPr>
              <w:t xml:space="preserve">1,189</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ru-RU" w:eastAsia="en-US"/>
              </w:rPr>
              <w:t xml:space="preserve">1,189</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1,189</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1,189</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1,189</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ru-RU" w:eastAsia="en-US"/>
              </w:rPr>
              <w:t xml:space="preserve">1,189</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1.6</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Тепловая мощность котельной для выдач</w:t>
            </w:r>
            <w:r>
              <w:rPr>
                <w:lang w:val="ru-RU" w:eastAsia="en-US" w:bidi="en-US"/>
              </w:rPr>
              <w:t xml:space="preserve">и в сеть по условию п. 5.4 СНиП 41-02-2003 «Тепловые сети – (при авариях (отказах), на источнике теплоты с отказом самого мощного котла на выходных коллекторах котельной должен обеспечиваться отпуск теплоты не менее 90% от расчетной подключенной нагрузки).</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color w:val="000000"/>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en-US" w:eastAsia="en-US" w:bidi="en-US"/>
              </w:rPr>
            </w:pPr>
            <w:r>
              <w:rPr>
                <w:color w:val="000000"/>
                <w:lang w:val="ru-RU"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331"/>
              <w:jc w:val="center"/>
              <w:rPr>
                <w:rFonts w:ascii="Times New Roman" w:hAnsi="Times New Roman" w:cs="Times New Roman"/>
                <w:lang w:val="ru-RU" w:bidi="en-US"/>
              </w:rPr>
            </w:pPr>
            <w:r>
              <w:rPr>
                <w:rFonts w:ascii="Times New Roman" w:hAnsi="Times New Roman" w:cs="Times New Roman"/>
                <w:lang w:val="ru-RU" w:bidi="en-US"/>
              </w:rPr>
              <w:t xml:space="preserve">-</w:t>
            </w:r>
            <w:r>
              <w:rPr>
                <w:rFonts w:ascii="Times New Roman" w:hAnsi="Times New Roman" w:cs="Times New Roman"/>
                <w:lang w:val="ru-RU" w:bidi="en-US"/>
              </w:rPr>
            </w:r>
            <w:r>
              <w:rPr>
                <w:rFonts w:ascii="Times New Roman" w:hAnsi="Times New Roman" w:cs="Times New Roman"/>
                <w:lang w:val="ru-RU"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Подключенная тепловая нагрузка, в т.ч.:-</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Расчетная тепловая нагрузка потребителей, Гкал/ч в том числе:</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2.1.1</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w:t>
            </w:r>
            <w:r>
              <w:rPr>
                <w:lang w:val="en-US" w:eastAsia="en-US" w:bidi="en-US"/>
              </w:rPr>
              <w:t xml:space="preserve"> отопление</w:t>
            </w:r>
            <w:r>
              <w:rPr>
                <w:lang w:val="en-US" w:eastAsia="en-US" w:bidi="en-US"/>
              </w:rPr>
            </w:r>
            <w:r>
              <w:rPr>
                <w:lang w:val="en-US" w:eastAsia="en-US" w:bidi="en-US"/>
              </w:rPr>
            </w:r>
          </w:p>
        </w:tc>
        <w:tc>
          <w:tcPr>
            <w:tcW w:w="1146" w:type="dxa"/>
            <w:vAlign w:val="top"/>
            <w:textDirection w:val="lrTb"/>
            <w:noWrap w:val="false"/>
          </w:tcPr>
          <w:p>
            <w:pPr>
              <w:pStyle w:val="992"/>
              <w:ind w:firstLine="0"/>
              <w:jc w:val="center"/>
              <w:rPr>
                <w:rFonts w:eastAsia="Times New Roman"/>
                <w:color w:val="000000"/>
                <w:sz w:val="20"/>
                <w:szCs w:val="20"/>
                <w:lang w:eastAsia="ru-RU" w:bidi="en-US"/>
              </w:rPr>
            </w:pPr>
            <w:r>
              <w:rPr>
                <w:sz w:val="20"/>
                <w:szCs w:val="20"/>
              </w:rPr>
              <w:t xml:space="preserve">0,3</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top"/>
            <w:textDirection w:val="lrTb"/>
            <w:noWrap w:val="false"/>
          </w:tcPr>
          <w:p>
            <w:pPr>
              <w:pStyle w:val="1048"/>
              <w:rPr>
                <w:color w:val="000000"/>
                <w:lang w:val="en-US" w:eastAsia="en-US" w:bidi="en-US"/>
              </w:rPr>
            </w:pPr>
            <w:r>
              <w:rPr>
                <w:lang w:val="ru-RU" w:eastAsia="en-US"/>
              </w:rPr>
              <w:t xml:space="preserve">0,3</w:t>
            </w:r>
            <w:r>
              <w:rPr>
                <w:color w:val="000000"/>
                <w:lang w:val="en-US" w:eastAsia="en-US" w:bidi="en-US"/>
              </w:rPr>
            </w:r>
            <w:r>
              <w:rPr>
                <w:color w:val="000000"/>
                <w:lang w:val="en-US" w:eastAsia="en-US" w:bidi="en-US"/>
              </w:rPr>
            </w:r>
          </w:p>
        </w:tc>
        <w:tc>
          <w:tcPr>
            <w:tcW w:w="1213" w:type="dxa"/>
            <w:vAlign w:val="top"/>
            <w:textDirection w:val="lrTb"/>
            <w:noWrap w:val="false"/>
          </w:tcPr>
          <w:p>
            <w:pPr>
              <w:pStyle w:val="1048"/>
              <w:rPr>
                <w:color w:val="000000"/>
                <w:lang w:val="en-US" w:eastAsia="en-US" w:bidi="en-US"/>
              </w:rPr>
            </w:pPr>
            <w:r>
              <w:rPr>
                <w:lang w:val="ru-RU" w:eastAsia="en-US"/>
              </w:rPr>
              <w:t xml:space="preserve">0,3</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rPr>
              <w:t xml:space="preserve">0,3</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rPr>
              <w:t xml:space="preserve">0,3</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rPr>
              <w:t xml:space="preserve">0,3</w:t>
            </w:r>
            <w:r>
              <w:rPr>
                <w:color w:val="000000"/>
                <w:lang w:val="en-US" w:eastAsia="en-US" w:bidi="en-US"/>
              </w:rPr>
            </w:r>
            <w:r>
              <w:rPr>
                <w:color w:val="000000"/>
                <w:lang w:val="en-US" w:eastAsia="en-US" w:bidi="en-US"/>
              </w:rPr>
            </w:r>
          </w:p>
        </w:tc>
        <w:tc>
          <w:tcPr>
            <w:tcW w:w="1210" w:type="dxa"/>
            <w:vAlign w:val="top"/>
            <w:textDirection w:val="lrTb"/>
            <w:noWrap w:val="false"/>
          </w:tcPr>
          <w:p>
            <w:pPr>
              <w:pStyle w:val="1048"/>
              <w:rPr>
                <w:color w:val="000000"/>
                <w:lang w:val="en-US" w:eastAsia="en-US" w:bidi="en-US"/>
              </w:rPr>
            </w:pPr>
            <w:r>
              <w:rPr>
                <w:lang w:val="ru-RU" w:eastAsia="en-US"/>
              </w:rPr>
              <w:t xml:space="preserve">0,3</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en-US" w:eastAsia="en-US" w:bidi="en-US"/>
              </w:rPr>
              <w:t xml:space="preserve">- </w:t>
            </w:r>
            <w:r>
              <w:rPr>
                <w:lang w:val="ru-RU" w:eastAsia="en-US" w:bidi="en-US"/>
              </w:rPr>
              <w:t xml:space="preserve">на</w:t>
            </w:r>
            <w:r>
              <w:rPr>
                <w:lang w:val="en-US" w:eastAsia="en-US" w:bidi="en-US"/>
              </w:rPr>
              <w:t xml:space="preserve"> </w:t>
            </w:r>
            <w:r>
              <w:rPr>
                <w:lang w:val="ru-RU" w:eastAsia="en-US" w:bidi="en-US"/>
              </w:rPr>
              <w:t xml:space="preserve">вентиляцию</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2.1.3</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 системы</w:t>
            </w:r>
            <w:r>
              <w:rPr>
                <w:lang w:val="en-US" w:eastAsia="en-US" w:bidi="en-US"/>
              </w:rPr>
              <w:t xml:space="preserve"> ГВС</w:t>
            </w:r>
            <w:r>
              <w:rPr>
                <w:lang w:val="en-US" w:eastAsia="en-US" w:bidi="en-US"/>
              </w:rPr>
            </w:r>
            <w:r>
              <w:rPr>
                <w:lang w:val="en-US"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2.1.4</w:t>
            </w:r>
            <w:r>
              <w:rPr>
                <w:lang w:val="en-US" w:eastAsia="en-US" w:bidi="en-US"/>
              </w:rPr>
            </w:r>
            <w:r>
              <w:rPr>
                <w:lang w:val="en-US" w:eastAsia="en-US" w:bidi="en-US"/>
              </w:rPr>
            </w:r>
          </w:p>
        </w:tc>
        <w:tc>
          <w:tcPr>
            <w:tcW w:w="6766" w:type="dxa"/>
            <w:vAlign w:val="center"/>
            <w:textDirection w:val="lrTb"/>
            <w:noWrap w:val="false"/>
          </w:tcPr>
          <w:p>
            <w:pPr>
              <w:pStyle w:val="1048"/>
              <w:jc w:val="both"/>
              <w:rPr>
                <w:vertAlign w:val="superscript"/>
                <w:lang w:val="ru-RU" w:eastAsia="en-US" w:bidi="en-US"/>
              </w:rPr>
            </w:pPr>
            <w:r>
              <w:rPr>
                <w:lang w:val="ru-RU" w:eastAsia="en-US" w:bidi="en-US"/>
              </w:rPr>
              <w:t xml:space="preserve">- пар на промышленные нужды 6-8 кгс/см</w:t>
            </w:r>
            <w:r>
              <w:rPr>
                <w:vertAlign w:val="superscript"/>
                <w:lang w:val="ru-RU" w:eastAsia="en-US" w:bidi="en-US"/>
              </w:rPr>
              <w:t xml:space="preserve">2</w:t>
            </w:r>
            <w:r>
              <w:rPr>
                <w:vertAlign w:val="superscript"/>
                <w:lang w:val="ru-RU" w:eastAsia="en-US" w:bidi="en-US"/>
              </w:rPr>
            </w:r>
            <w:r>
              <w:rPr>
                <w:vertAlign w:val="superscript"/>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w:t>
            </w:r>
            <w:r>
              <w:rPr>
                <w:lang w:val="en-US" w:eastAsia="en-US" w:bidi="en-US"/>
              </w:rPr>
            </w:r>
            <w:r>
              <w:rPr>
                <w:lang w:val="en-US" w:eastAsia="en-US" w:bidi="en-US"/>
              </w:rPr>
            </w:r>
          </w:p>
        </w:tc>
        <w:tc>
          <w:tcPr>
            <w:tcW w:w="6766" w:type="dxa"/>
            <w:vAlign w:val="top"/>
            <w:textDirection w:val="lrTb"/>
            <w:noWrap w:val="false"/>
          </w:tcPr>
          <w:p>
            <w:pPr>
              <w:pStyle w:val="1048"/>
              <w:jc w:val="both"/>
              <w:rPr>
                <w:lang w:val="ru-RU" w:eastAsia="en-US" w:bidi="en-US"/>
              </w:rPr>
            </w:pPr>
            <w:r>
              <w:rPr>
                <w:lang w:val="ru-RU" w:eastAsia="en-US" w:bidi="en-US"/>
              </w:rPr>
              <w:t xml:space="preserve">- горячая вода на промышленные нужды (50</w:t>
            </w:r>
            <w:r>
              <w:rPr>
                <w:vertAlign w:val="superscript"/>
                <w:lang w:val="ru-RU" w:eastAsia="en-US" w:bidi="en-US"/>
              </w:rPr>
              <w:t xml:space="preserve">о </w:t>
            </w:r>
            <w:r>
              <w:rPr>
                <w:lang w:val="ru-RU" w:eastAsia="en-US" w:bidi="en-US"/>
              </w:rPr>
              <w:t xml:space="preserve">С)</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Потери тепловой энергии через теплоизоляционные конструкции наружных тепловых сетей и с нормативной утечкой, в т.ч.: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 затраты теплоносителя на компенсацию потерь, м</w:t>
            </w:r>
            <w:r>
              <w:rPr>
                <w:vertAlign w:val="superscript"/>
                <w:lang w:val="ru-RU" w:eastAsia="en-US" w:bidi="en-US"/>
              </w:rPr>
              <w:t xml:space="preserve">3</w:t>
            </w:r>
            <w:r>
              <w:rPr>
                <w:lang w:val="ru-RU" w:eastAsia="en-US" w:bidi="en-US"/>
              </w:rPr>
              <w:t xml:space="preserve">/ч</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Суммарная подключенная тепловая нагрузка существующих потребителей (с учетом тепловых потерь)</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Резерв (+) / дефицит (-) тепловой мощности котельной (все котлы в исправном состоянии)</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color w:val="000000"/>
                <w:lang w:val="ru-RU" w:eastAsia="en-US"/>
              </w:rPr>
              <w:t xml:space="preserve">+0,93</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color w:val="000000"/>
                <w:lang w:val="ru-RU" w:eastAsia="en-US"/>
              </w:rPr>
              <w:t xml:space="preserve">+0,93</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color w:val="000000"/>
                <w:lang w:val="ru-RU" w:eastAsia="en-US"/>
              </w:rPr>
              <w:t xml:space="preserve">+0,93</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+0,93</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+0,93</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+0,93</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color w:val="000000"/>
                <w:lang w:val="ru-RU" w:eastAsia="en-US"/>
              </w:rPr>
              <w:t xml:space="preserve">+0,93</w:t>
            </w:r>
            <w:r>
              <w:rPr>
                <w:color w:val="000000"/>
                <w:lang w:val="en-US" w:eastAsia="en-US" w:bidi="en-US"/>
              </w:rPr>
            </w:r>
            <w:r>
              <w:rPr>
                <w:color w:val="000000"/>
                <w:lang w:val="en-US" w:eastAsia="en-US" w:bidi="en-US"/>
              </w:rPr>
            </w:r>
          </w:p>
        </w:tc>
      </w:tr>
    </w:tbl>
    <w:p>
      <w:pPr>
        <w:pStyle w:val="992"/>
        <w:rPr>
          <w:highlight w:val="yellow"/>
        </w:rPr>
      </w:pPr>
      <w:r>
        <w:rPr>
          <w:highlight w:val="yellow"/>
        </w:rPr>
      </w:r>
      <w:r>
        <w:rPr>
          <w:highlight w:val="yellow"/>
        </w:rPr>
      </w:r>
      <w:r>
        <w:rPr>
          <w:highlight w:val="yellow"/>
        </w:rPr>
      </w:r>
    </w:p>
    <w:p>
      <w:pPr>
        <w:pStyle w:val="992"/>
        <w:ind w:firstLine="0"/>
        <w:jc w:val="right"/>
        <w:keepNext/>
      </w:pPr>
      <w:r>
        <w:t xml:space="preserve">Таблица 2.</w:t>
      </w:r>
      <w:r>
        <w:t xml:space="preserve">23</w:t>
      </w:r>
      <w:r/>
    </w:p>
    <w:p>
      <w:pPr>
        <w:pStyle w:val="992"/>
        <w:ind w:firstLine="0"/>
        <w:jc w:val="center"/>
        <w:keepNext/>
      </w:pPr>
      <w:r>
        <w:t xml:space="preserve">Баланс тепловой мощности и тепловой энергии для котельной</w:t>
      </w:r>
      <w:r>
        <w:t xml:space="preserve"> № </w:t>
      </w:r>
      <w:r>
        <w:t xml:space="preserve">5</w:t>
      </w:r>
      <w:r>
        <w:t xml:space="preserve"> с. Усть-Алексеево</w:t>
      </w:r>
      <w:r/>
    </w:p>
    <w:tbl>
      <w:tblPr>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4A0" w:firstRow="1" w:lastRow="0" w:firstColumn="1" w:lastColumn="0" w:noHBand="0" w:noVBand="1"/>
      </w:tblPr>
      <w:tblGrid>
        <w:gridCol w:w="778"/>
        <w:gridCol w:w="6766"/>
        <w:gridCol w:w="1146"/>
        <w:gridCol w:w="1159"/>
        <w:gridCol w:w="1213"/>
        <w:gridCol w:w="1216"/>
        <w:gridCol w:w="1216"/>
        <w:gridCol w:w="1216"/>
        <w:gridCol w:w="12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blHeader/>
        </w:trPr>
        <w:tc>
          <w:tcPr>
            <w:tcW w:w="778" w:type="dxa"/>
            <w:vAlign w:val="center"/>
            <w:vMerge w:val="restart"/>
            <w:textDirection w:val="lrTb"/>
            <w:noWrap w:val="false"/>
          </w:tcPr>
          <w:p>
            <w:pPr>
              <w:pStyle w:val="1048"/>
              <w:rPr>
                <w:b/>
                <w:lang w:val="en-US" w:eastAsia="en-US" w:bidi="en-US"/>
              </w:rPr>
            </w:pPr>
            <w:r>
              <w:rPr>
                <w:b/>
                <w:lang w:val="en-US" w:eastAsia="en-US" w:bidi="en-US"/>
              </w:rPr>
              <w:t xml:space="preserve">№ п/п</w:t>
            </w:r>
            <w:r>
              <w:rPr>
                <w:b/>
                <w:lang w:val="en-US" w:eastAsia="en-US" w:bidi="en-US"/>
              </w:rPr>
            </w:r>
            <w:r>
              <w:rPr>
                <w:b/>
                <w:lang w:val="en-US" w:eastAsia="en-US" w:bidi="en-US"/>
              </w:rPr>
            </w:r>
          </w:p>
        </w:tc>
        <w:tc>
          <w:tcPr>
            <w:tcW w:w="6766" w:type="dxa"/>
            <w:vAlign w:val="center"/>
            <w:vMerge w:val="restart"/>
            <w:textDirection w:val="lrTb"/>
            <w:noWrap w:val="false"/>
          </w:tcPr>
          <w:p>
            <w:pPr>
              <w:pStyle w:val="1048"/>
              <w:rPr>
                <w:b/>
                <w:lang w:val="en-US" w:eastAsia="en-US" w:bidi="en-US"/>
              </w:rPr>
            </w:pPr>
            <w:r>
              <w:rPr>
                <w:b/>
                <w:lang w:val="en-US" w:eastAsia="en-US" w:bidi="en-US"/>
              </w:rPr>
              <w:t xml:space="preserve">Наименование показателя</w:t>
            </w:r>
            <w:r>
              <w:rPr>
                <w:b/>
                <w:lang w:val="en-US" w:eastAsia="en-US" w:bidi="en-US"/>
              </w:rPr>
            </w:r>
            <w:r>
              <w:rPr>
                <w:b/>
                <w:lang w:val="en-US" w:eastAsia="en-US" w:bidi="en-US"/>
              </w:rPr>
            </w:r>
          </w:p>
        </w:tc>
        <w:tc>
          <w:tcPr>
            <w:gridSpan w:val="7"/>
            <w:tcW w:w="8376" w:type="dxa"/>
            <w:vAlign w:val="center"/>
            <w:textDirection w:val="lrTb"/>
            <w:noWrap w:val="false"/>
          </w:tcPr>
          <w:p>
            <w:pPr>
              <w:pStyle w:val="1048"/>
              <w:rPr>
                <w:b/>
                <w:lang w:val="en-US" w:eastAsia="en-US" w:bidi="en-US"/>
              </w:rPr>
            </w:pPr>
            <w:r>
              <w:rPr>
                <w:b/>
                <w:lang w:val="ru-RU" w:eastAsia="en-US" w:bidi="en-US"/>
              </w:rPr>
              <w:t xml:space="preserve">Рассматриваемый период</w:t>
            </w:r>
            <w:r>
              <w:rPr>
                <w:b/>
                <w:lang w:val="en-US" w:eastAsia="en-US" w:bidi="en-US"/>
              </w:rPr>
              <w:t xml:space="preserve">, год</w:t>
            </w:r>
            <w:r>
              <w:rPr>
                <w:b/>
                <w:lang w:val="en-US" w:eastAsia="en-US" w:bidi="en-US"/>
              </w:rPr>
            </w:r>
            <w:r>
              <w:rPr>
                <w:b/>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0"/>
          <w:tblHeader/>
        </w:trPr>
        <w:tc>
          <w:tcPr>
            <w:tcW w:w="778"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6766"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1146" w:type="dxa"/>
            <w:vAlign w:val="center"/>
            <w:textDirection w:val="lrTb"/>
            <w:noWrap w:val="false"/>
          </w:tcPr>
          <w:p>
            <w:pPr>
              <w:pStyle w:val="1048"/>
              <w:rPr>
                <w:b/>
                <w:lang w:val="ru-RU" w:eastAsia="en-US" w:bidi="en-US"/>
              </w:rPr>
            </w:pPr>
            <w:r>
              <w:rPr>
                <w:b/>
                <w:lang w:val="ru-RU" w:eastAsia="en-US" w:bidi="en-US"/>
              </w:rPr>
              <w:t xml:space="preserve">2022 г. (факт)</w:t>
            </w:r>
            <w:r>
              <w:rPr>
                <w:b/>
                <w:lang w:val="ru-RU" w:eastAsia="en-US" w:bidi="en-US"/>
              </w:rPr>
            </w:r>
            <w:r>
              <w:rPr>
                <w:b/>
                <w:lang w:val="ru-RU" w:eastAsia="en-US" w:bidi="en-US"/>
              </w:rPr>
            </w:r>
          </w:p>
        </w:tc>
        <w:tc>
          <w:tcPr>
            <w:tcW w:w="1159" w:type="dxa"/>
            <w:vAlign w:val="center"/>
            <w:textDirection w:val="lrTb"/>
            <w:noWrap w:val="false"/>
          </w:tcPr>
          <w:p>
            <w:pPr>
              <w:pStyle w:val="1048"/>
              <w:rPr>
                <w:b/>
                <w:lang w:val="ru-RU" w:eastAsia="en-US" w:bidi="en-US"/>
              </w:rPr>
            </w:pPr>
            <w:r>
              <w:rPr>
                <w:b/>
                <w:lang w:val="ru-RU" w:eastAsia="en-US" w:bidi="en-US"/>
              </w:rPr>
              <w:t xml:space="preserve">2023г.</w:t>
            </w:r>
            <w:r>
              <w:rPr>
                <w:b/>
                <w:lang w:val="ru-RU" w:eastAsia="en-US" w:bidi="en-US"/>
              </w:rPr>
            </w:r>
            <w:r>
              <w:rPr>
                <w:b/>
                <w:lang w:val="ru-RU" w:eastAsia="en-US" w:bidi="en-US"/>
              </w:rPr>
            </w:r>
          </w:p>
        </w:tc>
        <w:tc>
          <w:tcPr>
            <w:tcW w:w="1213" w:type="dxa"/>
            <w:vAlign w:val="center"/>
            <w:textDirection w:val="lrTb"/>
            <w:noWrap w:val="false"/>
          </w:tcPr>
          <w:p>
            <w:pPr>
              <w:pStyle w:val="1048"/>
              <w:rPr>
                <w:b/>
                <w:lang w:val="ru-RU" w:eastAsia="en-US" w:bidi="en-US"/>
              </w:rPr>
            </w:pPr>
            <w:r>
              <w:rPr>
                <w:b/>
                <w:lang w:val="ru-RU" w:eastAsia="en-US" w:bidi="en-US"/>
              </w:rPr>
              <w:t xml:space="preserve">2024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2025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2026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2027 г.</w:t>
            </w:r>
            <w:r>
              <w:rPr>
                <w:b/>
                <w:lang w:val="ru-RU" w:eastAsia="en-US" w:bidi="en-US"/>
              </w:rPr>
            </w:r>
            <w:r>
              <w:rPr>
                <w:b/>
                <w:lang w:val="ru-RU" w:eastAsia="en-US" w:bidi="en-US"/>
              </w:rPr>
            </w:r>
          </w:p>
        </w:tc>
        <w:tc>
          <w:tcPr>
            <w:tcW w:w="1210" w:type="dxa"/>
            <w:vAlign w:val="center"/>
            <w:textDirection w:val="lrTb"/>
            <w:noWrap w:val="false"/>
          </w:tcPr>
          <w:p>
            <w:pPr>
              <w:pStyle w:val="1048"/>
              <w:rPr>
                <w:b/>
                <w:lang w:val="ru-RU" w:eastAsia="en-US" w:bidi="en-US"/>
              </w:rPr>
            </w:pPr>
            <w:r>
              <w:rPr>
                <w:b/>
                <w:lang w:val="ru-RU" w:eastAsia="en-US" w:bidi="en-US"/>
              </w:rPr>
              <w:t xml:space="preserve">2028-2033гг.</w:t>
            </w:r>
            <w:r>
              <w:rPr>
                <w:b/>
                <w:lang w:val="ru-RU" w:eastAsia="en-US" w:bidi="en-US"/>
              </w:rPr>
            </w:r>
            <w:r>
              <w:rPr>
                <w:b/>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Балансы тепловой мощности источника тепловой энергии</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Установленная тепловая мощность основного оборудования источника тепловой энергии,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0,763</w:t>
            </w:r>
            <w:r>
              <w:rPr>
                <w:rFonts w:eastAsia="Times New Roman"/>
                <w:sz w:val="20"/>
                <w:szCs w:val="20"/>
                <w:lang w:bidi="en-US"/>
              </w:rPr>
            </w:r>
            <w:r>
              <w:rPr>
                <w:rFonts w:eastAsia="Times New Roman"/>
                <w:sz w:val="20"/>
                <w:szCs w:val="20"/>
                <w:lang w:bidi="en-US"/>
              </w:rPr>
            </w:r>
          </w:p>
        </w:tc>
        <w:tc>
          <w:tcPr>
            <w:tcW w:w="1159"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0,763</w:t>
            </w:r>
            <w:r>
              <w:rPr>
                <w:rFonts w:eastAsia="Times New Roman"/>
                <w:sz w:val="20"/>
                <w:szCs w:val="20"/>
                <w:lang w:bidi="en-US"/>
              </w:rPr>
            </w:r>
            <w:r>
              <w:rPr>
                <w:rFonts w:eastAsia="Times New Roman"/>
                <w:sz w:val="20"/>
                <w:szCs w:val="20"/>
                <w:lang w:bidi="en-US"/>
              </w:rPr>
            </w:r>
          </w:p>
        </w:tc>
        <w:tc>
          <w:tcPr>
            <w:tcW w:w="1213"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0,763</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0,763</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0,763</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0,763</w:t>
            </w:r>
            <w:r>
              <w:rPr>
                <w:rFonts w:eastAsia="Times New Roman"/>
                <w:sz w:val="20"/>
                <w:szCs w:val="20"/>
                <w:lang w:bidi="en-US"/>
              </w:rPr>
            </w:r>
            <w:r>
              <w:rPr>
                <w:rFonts w:eastAsia="Times New Roman"/>
                <w:sz w:val="20"/>
                <w:szCs w:val="20"/>
                <w:lang w:bidi="en-US"/>
              </w:rPr>
            </w:r>
          </w:p>
        </w:tc>
        <w:tc>
          <w:tcPr>
            <w:tcW w:w="1210"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0,763</w:t>
            </w:r>
            <w:r>
              <w:rPr>
                <w:rFonts w:eastAsia="Times New Roman"/>
                <w:sz w:val="20"/>
                <w:szCs w:val="20"/>
                <w:lang w:bidi="en-US"/>
              </w:rPr>
            </w:r>
            <w:r>
              <w:rPr>
                <w:rFonts w:eastAsia="Times New Roman"/>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Технические ограничения на использование установленной тепловой мощности</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(фактическая), тепловая мощность,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0,763</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0,763</w:t>
            </w:r>
            <w:r>
              <w:rPr>
                <w:rFonts w:eastAsia="Times New Roman"/>
                <w:color w:val="000000"/>
                <w:sz w:val="20"/>
                <w:szCs w:val="20"/>
                <w:lang w:eastAsia="ru-RU" w:bidi="en-US"/>
              </w:rPr>
            </w:r>
            <w:r>
              <w:rPr>
                <w:rFonts w:eastAsia="Times New Roman"/>
                <w:color w:val="000000"/>
                <w:sz w:val="20"/>
                <w:szCs w:val="20"/>
                <w:lang w:eastAsia="ru-RU" w:bidi="en-US"/>
              </w:rPr>
            </w:r>
          </w:p>
        </w:tc>
        <w:tc>
          <w:tcPr>
            <w:tcW w:w="1213"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0,763</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0,763</w:t>
            </w:r>
            <w:r>
              <w:rPr>
                <w:rFonts w:eastAsia="Times New Roman"/>
                <w:color w:val="000000"/>
                <w:sz w:val="20"/>
                <w:szCs w:val="20"/>
                <w:lang w:eastAsia="ru-RU" w:bidi="en-US"/>
              </w:rPr>
            </w:r>
            <w:r>
              <w:rPr>
                <w:rFonts w:eastAsia="Times New Roman"/>
                <w:color w:val="000000"/>
                <w:sz w:val="20"/>
                <w:szCs w:val="20"/>
                <w:lang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0,763</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0,763</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0"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0,763</w:t>
            </w:r>
            <w:r>
              <w:rPr>
                <w:rFonts w:eastAsia="Times New Roman"/>
                <w:color w:val="000000"/>
                <w:sz w:val="20"/>
                <w:szCs w:val="20"/>
                <w:lang w:val="en-US" w:eastAsia="ru-RU" w:bidi="en-US"/>
              </w:rPr>
            </w:r>
            <w:r>
              <w:rPr>
                <w:rFonts w:eastAsia="Times New Roman"/>
                <w:color w:val="000000"/>
                <w:sz w:val="20"/>
                <w:szCs w:val="20"/>
                <w:lang w:val="en-US" w:eastAsia="ru-RU"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Расход тепла на собственные нужды,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0,028</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0,028</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0,028</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0,028</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0,028</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0,028</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0,028</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тепловая мощность источника нетто, Гкал/ч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ru-RU" w:eastAsia="en-US"/>
              </w:rPr>
              <w:t xml:space="preserve">0,735</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ru-RU" w:eastAsia="en-US"/>
              </w:rPr>
              <w:t xml:space="preserve">0,735</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ru-RU" w:eastAsia="en-US"/>
              </w:rPr>
              <w:t xml:space="preserve">0,735</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0,735</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0,735</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0,735</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ru-RU" w:eastAsia="en-US"/>
              </w:rPr>
              <w:t xml:space="preserve">0,735</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1.6</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Тепловая мощность котельной для выдач</w:t>
            </w:r>
            <w:r>
              <w:rPr>
                <w:lang w:val="ru-RU" w:eastAsia="en-US" w:bidi="en-US"/>
              </w:rPr>
              <w:t xml:space="preserve">и в сеть по условию п. 5.4 СНиП 41-02-2003 «Тепловые сети – (при авариях (отказах), на источнике теплоты с отказом самого мощного котла на выходных коллекторах котельной должен обеспечиваться отпуск теплоты не менее 90% от расчетной подключенной нагрузки).</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color w:val="000000"/>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en-US" w:eastAsia="en-US" w:bidi="en-US"/>
              </w:rPr>
            </w:pPr>
            <w:r>
              <w:rPr>
                <w:color w:val="000000"/>
                <w:lang w:val="ru-RU"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331"/>
              <w:jc w:val="center"/>
              <w:rPr>
                <w:rFonts w:ascii="Times New Roman" w:hAnsi="Times New Roman" w:cs="Times New Roman"/>
                <w:lang w:val="ru-RU" w:bidi="en-US"/>
              </w:rPr>
            </w:pPr>
            <w:r>
              <w:rPr>
                <w:rFonts w:ascii="Times New Roman" w:hAnsi="Times New Roman" w:cs="Times New Roman"/>
                <w:lang w:val="ru-RU" w:bidi="en-US"/>
              </w:rPr>
              <w:t xml:space="preserve">-</w:t>
            </w:r>
            <w:r>
              <w:rPr>
                <w:rFonts w:ascii="Times New Roman" w:hAnsi="Times New Roman" w:cs="Times New Roman"/>
                <w:lang w:val="ru-RU" w:bidi="en-US"/>
              </w:rPr>
            </w:r>
            <w:r>
              <w:rPr>
                <w:rFonts w:ascii="Times New Roman" w:hAnsi="Times New Roman" w:cs="Times New Roman"/>
                <w:lang w:val="ru-RU"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Подключенная тепловая нагрузка, в т.ч.:-</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Расчетная тепловая нагрузка потребителей, Гкал/ч в том числе:</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2.1.1</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w:t>
            </w:r>
            <w:r>
              <w:rPr>
                <w:lang w:val="en-US" w:eastAsia="en-US" w:bidi="en-US"/>
              </w:rPr>
              <w:t xml:space="preserve"> отопление</w:t>
            </w:r>
            <w:r>
              <w:rPr>
                <w:lang w:val="en-US" w:eastAsia="en-US" w:bidi="en-US"/>
              </w:rPr>
            </w:r>
            <w:r>
              <w:rPr>
                <w:lang w:val="en-US" w:eastAsia="en-US" w:bidi="en-US"/>
              </w:rPr>
            </w:r>
          </w:p>
        </w:tc>
        <w:tc>
          <w:tcPr>
            <w:tcW w:w="1146" w:type="dxa"/>
            <w:vAlign w:val="top"/>
            <w:textDirection w:val="lrTb"/>
            <w:noWrap w:val="false"/>
          </w:tcPr>
          <w:p>
            <w:pPr>
              <w:pStyle w:val="992"/>
              <w:ind w:firstLine="0"/>
              <w:jc w:val="center"/>
              <w:rPr>
                <w:rFonts w:eastAsia="Times New Roman"/>
                <w:color w:val="000000"/>
                <w:sz w:val="20"/>
                <w:szCs w:val="20"/>
                <w:lang w:eastAsia="ru-RU" w:bidi="en-US"/>
              </w:rPr>
            </w:pPr>
            <w:r>
              <w:rPr>
                <w:sz w:val="20"/>
                <w:szCs w:val="20"/>
              </w:rPr>
              <w:t xml:space="preserve">0,2</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top"/>
            <w:textDirection w:val="lrTb"/>
            <w:noWrap w:val="false"/>
          </w:tcPr>
          <w:p>
            <w:pPr>
              <w:pStyle w:val="1048"/>
              <w:rPr>
                <w:color w:val="000000"/>
                <w:lang w:val="en-US" w:eastAsia="en-US" w:bidi="en-US"/>
              </w:rPr>
            </w:pPr>
            <w:r>
              <w:rPr>
                <w:lang w:val="ru-RU" w:eastAsia="en-US"/>
              </w:rPr>
              <w:t xml:space="preserve">0,2</w:t>
            </w:r>
            <w:r>
              <w:rPr>
                <w:color w:val="000000"/>
                <w:lang w:val="en-US" w:eastAsia="en-US" w:bidi="en-US"/>
              </w:rPr>
            </w:r>
            <w:r>
              <w:rPr>
                <w:color w:val="000000"/>
                <w:lang w:val="en-US" w:eastAsia="en-US" w:bidi="en-US"/>
              </w:rPr>
            </w:r>
          </w:p>
        </w:tc>
        <w:tc>
          <w:tcPr>
            <w:tcW w:w="1213" w:type="dxa"/>
            <w:vAlign w:val="top"/>
            <w:textDirection w:val="lrTb"/>
            <w:noWrap w:val="false"/>
          </w:tcPr>
          <w:p>
            <w:pPr>
              <w:pStyle w:val="1048"/>
              <w:rPr>
                <w:color w:val="000000"/>
                <w:lang w:val="en-US" w:eastAsia="en-US" w:bidi="en-US"/>
              </w:rPr>
            </w:pPr>
            <w:r>
              <w:rPr>
                <w:lang w:val="ru-RU" w:eastAsia="en-US"/>
              </w:rPr>
              <w:t xml:space="preserve">0,2</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rPr>
              <w:t xml:space="preserve">0,2</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rPr>
              <w:t xml:space="preserve">0,2</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rPr>
              <w:t xml:space="preserve">0,2</w:t>
            </w:r>
            <w:r>
              <w:rPr>
                <w:color w:val="000000"/>
                <w:lang w:val="en-US" w:eastAsia="en-US" w:bidi="en-US"/>
              </w:rPr>
            </w:r>
            <w:r>
              <w:rPr>
                <w:color w:val="000000"/>
                <w:lang w:val="en-US" w:eastAsia="en-US" w:bidi="en-US"/>
              </w:rPr>
            </w:r>
          </w:p>
        </w:tc>
        <w:tc>
          <w:tcPr>
            <w:tcW w:w="1210" w:type="dxa"/>
            <w:vAlign w:val="top"/>
            <w:textDirection w:val="lrTb"/>
            <w:noWrap w:val="false"/>
          </w:tcPr>
          <w:p>
            <w:pPr>
              <w:pStyle w:val="1048"/>
              <w:rPr>
                <w:color w:val="000000"/>
                <w:lang w:val="en-US" w:eastAsia="en-US" w:bidi="en-US"/>
              </w:rPr>
            </w:pPr>
            <w:r>
              <w:rPr>
                <w:lang w:val="ru-RU" w:eastAsia="en-US"/>
              </w:rPr>
              <w:t xml:space="preserve">0,2</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en-US" w:eastAsia="en-US" w:bidi="en-US"/>
              </w:rPr>
              <w:t xml:space="preserve">- </w:t>
            </w:r>
            <w:r>
              <w:rPr>
                <w:lang w:val="ru-RU" w:eastAsia="en-US" w:bidi="en-US"/>
              </w:rPr>
              <w:t xml:space="preserve">на</w:t>
            </w:r>
            <w:r>
              <w:rPr>
                <w:lang w:val="en-US" w:eastAsia="en-US" w:bidi="en-US"/>
              </w:rPr>
              <w:t xml:space="preserve"> </w:t>
            </w:r>
            <w:r>
              <w:rPr>
                <w:lang w:val="ru-RU" w:eastAsia="en-US" w:bidi="en-US"/>
              </w:rPr>
              <w:t xml:space="preserve">вентиляцию</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2.1.3</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 системы</w:t>
            </w:r>
            <w:r>
              <w:rPr>
                <w:lang w:val="en-US" w:eastAsia="en-US" w:bidi="en-US"/>
              </w:rPr>
              <w:t xml:space="preserve"> ГВС</w:t>
            </w:r>
            <w:r>
              <w:rPr>
                <w:lang w:val="en-US" w:eastAsia="en-US" w:bidi="en-US"/>
              </w:rPr>
            </w:r>
            <w:r>
              <w:rPr>
                <w:lang w:val="en-US"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2.1.4</w:t>
            </w:r>
            <w:r>
              <w:rPr>
                <w:lang w:val="en-US" w:eastAsia="en-US" w:bidi="en-US"/>
              </w:rPr>
            </w:r>
            <w:r>
              <w:rPr>
                <w:lang w:val="en-US" w:eastAsia="en-US" w:bidi="en-US"/>
              </w:rPr>
            </w:r>
          </w:p>
        </w:tc>
        <w:tc>
          <w:tcPr>
            <w:tcW w:w="6766" w:type="dxa"/>
            <w:vAlign w:val="center"/>
            <w:textDirection w:val="lrTb"/>
            <w:noWrap w:val="false"/>
          </w:tcPr>
          <w:p>
            <w:pPr>
              <w:pStyle w:val="1048"/>
              <w:jc w:val="both"/>
              <w:rPr>
                <w:vertAlign w:val="superscript"/>
                <w:lang w:val="ru-RU" w:eastAsia="en-US" w:bidi="en-US"/>
              </w:rPr>
            </w:pPr>
            <w:r>
              <w:rPr>
                <w:lang w:val="ru-RU" w:eastAsia="en-US" w:bidi="en-US"/>
              </w:rPr>
              <w:t xml:space="preserve">- пар на промышленные нужды 6-8 кгс/см</w:t>
            </w:r>
            <w:r>
              <w:rPr>
                <w:vertAlign w:val="superscript"/>
                <w:lang w:val="ru-RU" w:eastAsia="en-US" w:bidi="en-US"/>
              </w:rPr>
              <w:t xml:space="preserve">2</w:t>
            </w:r>
            <w:r>
              <w:rPr>
                <w:vertAlign w:val="superscript"/>
                <w:lang w:val="ru-RU" w:eastAsia="en-US" w:bidi="en-US"/>
              </w:rPr>
            </w:r>
            <w:r>
              <w:rPr>
                <w:vertAlign w:val="superscript"/>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w:t>
            </w:r>
            <w:r>
              <w:rPr>
                <w:lang w:val="en-US" w:eastAsia="en-US" w:bidi="en-US"/>
              </w:rPr>
            </w:r>
            <w:r>
              <w:rPr>
                <w:lang w:val="en-US" w:eastAsia="en-US" w:bidi="en-US"/>
              </w:rPr>
            </w:r>
          </w:p>
        </w:tc>
        <w:tc>
          <w:tcPr>
            <w:tcW w:w="6766" w:type="dxa"/>
            <w:vAlign w:val="top"/>
            <w:textDirection w:val="lrTb"/>
            <w:noWrap w:val="false"/>
          </w:tcPr>
          <w:p>
            <w:pPr>
              <w:pStyle w:val="1048"/>
              <w:jc w:val="both"/>
              <w:rPr>
                <w:lang w:val="ru-RU" w:eastAsia="en-US" w:bidi="en-US"/>
              </w:rPr>
            </w:pPr>
            <w:r>
              <w:rPr>
                <w:lang w:val="ru-RU" w:eastAsia="en-US" w:bidi="en-US"/>
              </w:rPr>
              <w:t xml:space="preserve">- горячая вода на промышленные нужды (50</w:t>
            </w:r>
            <w:r>
              <w:rPr>
                <w:vertAlign w:val="superscript"/>
                <w:lang w:val="ru-RU" w:eastAsia="en-US" w:bidi="en-US"/>
              </w:rPr>
              <w:t xml:space="preserve">о </w:t>
            </w:r>
            <w:r>
              <w:rPr>
                <w:lang w:val="ru-RU" w:eastAsia="en-US" w:bidi="en-US"/>
              </w:rPr>
              <w:t xml:space="preserve">С)</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Потери тепловой энергии через теплоизоляционные конструкции наружных тепловых сетей и с нормативной утечкой, в т.ч.: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 затраты теплоносителя на компенсацию потерь, м</w:t>
            </w:r>
            <w:r>
              <w:rPr>
                <w:vertAlign w:val="superscript"/>
                <w:lang w:val="ru-RU" w:eastAsia="en-US" w:bidi="en-US"/>
              </w:rPr>
              <w:t xml:space="preserve">3</w:t>
            </w:r>
            <w:r>
              <w:rPr>
                <w:lang w:val="ru-RU" w:eastAsia="en-US" w:bidi="en-US"/>
              </w:rPr>
              <w:t xml:space="preserve">/ч</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Суммарная подключенная тепловая нагрузка существующих потребителей (с учетом тепловых потерь)</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Резерв (+) / дефицит (-) тепловой мощности котельной (все котлы в исправном состоянии)</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color w:val="000000"/>
                <w:lang w:val="ru-RU" w:eastAsia="en-US"/>
              </w:rPr>
              <w:t xml:space="preserve">+0,56</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color w:val="000000"/>
                <w:lang w:val="ru-RU" w:eastAsia="en-US"/>
              </w:rPr>
              <w:t xml:space="preserve">+0,56</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color w:val="000000"/>
                <w:lang w:val="ru-RU" w:eastAsia="en-US"/>
              </w:rPr>
              <w:t xml:space="preserve">+0,56</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+0,56</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+0,56</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+0,56</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color w:val="000000"/>
                <w:lang w:val="ru-RU" w:eastAsia="en-US"/>
              </w:rPr>
              <w:t xml:space="preserve">+0,56</w:t>
            </w:r>
            <w:r>
              <w:rPr>
                <w:color w:val="000000"/>
                <w:lang w:val="en-US" w:eastAsia="en-US" w:bidi="en-US"/>
              </w:rPr>
            </w:r>
            <w:r>
              <w:rPr>
                <w:color w:val="000000"/>
                <w:lang w:val="en-US" w:eastAsia="en-US" w:bidi="en-US"/>
              </w:rPr>
            </w:r>
          </w:p>
        </w:tc>
      </w:tr>
    </w:tbl>
    <w:p>
      <w:pPr>
        <w:pStyle w:val="992"/>
        <w:rPr>
          <w:highlight w:val="yellow"/>
        </w:rPr>
      </w:pPr>
      <w:r>
        <w:rPr>
          <w:highlight w:val="yellow"/>
        </w:rPr>
      </w:r>
      <w:r>
        <w:rPr>
          <w:highlight w:val="yellow"/>
        </w:rPr>
      </w:r>
      <w:r>
        <w:rPr>
          <w:highlight w:val="yellow"/>
        </w:rPr>
      </w:r>
    </w:p>
    <w:p>
      <w:pPr>
        <w:pStyle w:val="992"/>
        <w:rPr>
          <w:highlight w:val="yellow"/>
        </w:rPr>
      </w:pPr>
      <w:r>
        <w:rPr>
          <w:highlight w:val="yellow"/>
        </w:rPr>
      </w:r>
      <w:r>
        <w:rPr>
          <w:highlight w:val="yellow"/>
        </w:rPr>
      </w:r>
      <w:r>
        <w:rPr>
          <w:highlight w:val="yellow"/>
        </w:rPr>
      </w:r>
    </w:p>
    <w:p>
      <w:pPr>
        <w:pStyle w:val="992"/>
        <w:ind w:firstLine="0"/>
        <w:jc w:val="right"/>
        <w:keepNext/>
      </w:pPr>
      <w:r>
        <w:t xml:space="preserve">Таблица 2.</w:t>
      </w:r>
      <w:r>
        <w:t xml:space="preserve">23</w:t>
      </w:r>
      <w:r/>
    </w:p>
    <w:p>
      <w:pPr>
        <w:pStyle w:val="992"/>
        <w:ind w:firstLine="0"/>
        <w:jc w:val="center"/>
        <w:keepNext/>
      </w:pPr>
      <w:r>
        <w:t xml:space="preserve">Баланс тепловой мощности и тепловой энергии для котельной</w:t>
      </w:r>
      <w:r>
        <w:t xml:space="preserve"> </w:t>
      </w:r>
      <w:r>
        <w:t xml:space="preserve">д. Черн</w:t>
      </w:r>
      <w:r>
        <w:t xml:space="preserve">ево</w:t>
      </w:r>
      <w:r/>
    </w:p>
    <w:tbl>
      <w:tblPr>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4A0" w:firstRow="1" w:lastRow="0" w:firstColumn="1" w:lastColumn="0" w:noHBand="0" w:noVBand="1"/>
      </w:tblPr>
      <w:tblGrid>
        <w:gridCol w:w="778"/>
        <w:gridCol w:w="6766"/>
        <w:gridCol w:w="1146"/>
        <w:gridCol w:w="1159"/>
        <w:gridCol w:w="1213"/>
        <w:gridCol w:w="1216"/>
        <w:gridCol w:w="1216"/>
        <w:gridCol w:w="1216"/>
        <w:gridCol w:w="12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blHeader/>
        </w:trPr>
        <w:tc>
          <w:tcPr>
            <w:tcW w:w="778" w:type="dxa"/>
            <w:vAlign w:val="center"/>
            <w:vMerge w:val="restart"/>
            <w:textDirection w:val="lrTb"/>
            <w:noWrap w:val="false"/>
          </w:tcPr>
          <w:p>
            <w:pPr>
              <w:pStyle w:val="1048"/>
              <w:rPr>
                <w:b/>
                <w:lang w:val="en-US" w:eastAsia="en-US" w:bidi="en-US"/>
              </w:rPr>
            </w:pPr>
            <w:r>
              <w:rPr>
                <w:b/>
                <w:lang w:val="en-US" w:eastAsia="en-US" w:bidi="en-US"/>
              </w:rPr>
              <w:t xml:space="preserve">№ п/п</w:t>
            </w:r>
            <w:r>
              <w:rPr>
                <w:b/>
                <w:lang w:val="en-US" w:eastAsia="en-US" w:bidi="en-US"/>
              </w:rPr>
            </w:r>
            <w:r>
              <w:rPr>
                <w:b/>
                <w:lang w:val="en-US" w:eastAsia="en-US" w:bidi="en-US"/>
              </w:rPr>
            </w:r>
          </w:p>
        </w:tc>
        <w:tc>
          <w:tcPr>
            <w:tcW w:w="6766" w:type="dxa"/>
            <w:vAlign w:val="center"/>
            <w:vMerge w:val="restart"/>
            <w:textDirection w:val="lrTb"/>
            <w:noWrap w:val="false"/>
          </w:tcPr>
          <w:p>
            <w:pPr>
              <w:pStyle w:val="1048"/>
              <w:rPr>
                <w:b/>
                <w:lang w:val="en-US" w:eastAsia="en-US" w:bidi="en-US"/>
              </w:rPr>
            </w:pPr>
            <w:r>
              <w:rPr>
                <w:b/>
                <w:lang w:val="en-US" w:eastAsia="en-US" w:bidi="en-US"/>
              </w:rPr>
              <w:t xml:space="preserve">Наименование показателя</w:t>
            </w:r>
            <w:r>
              <w:rPr>
                <w:b/>
                <w:lang w:val="en-US" w:eastAsia="en-US" w:bidi="en-US"/>
              </w:rPr>
            </w:r>
            <w:r>
              <w:rPr>
                <w:b/>
                <w:lang w:val="en-US" w:eastAsia="en-US" w:bidi="en-US"/>
              </w:rPr>
            </w:r>
          </w:p>
        </w:tc>
        <w:tc>
          <w:tcPr>
            <w:gridSpan w:val="7"/>
            <w:tcW w:w="8376" w:type="dxa"/>
            <w:vAlign w:val="center"/>
            <w:textDirection w:val="lrTb"/>
            <w:noWrap w:val="false"/>
          </w:tcPr>
          <w:p>
            <w:pPr>
              <w:pStyle w:val="1048"/>
              <w:rPr>
                <w:b/>
                <w:lang w:val="en-US" w:eastAsia="en-US" w:bidi="en-US"/>
              </w:rPr>
            </w:pPr>
            <w:r>
              <w:rPr>
                <w:b/>
                <w:lang w:val="ru-RU" w:eastAsia="en-US" w:bidi="en-US"/>
              </w:rPr>
              <w:t xml:space="preserve">Рассматриваемый период</w:t>
            </w:r>
            <w:r>
              <w:rPr>
                <w:b/>
                <w:lang w:val="en-US" w:eastAsia="en-US" w:bidi="en-US"/>
              </w:rPr>
              <w:t xml:space="preserve">, год</w:t>
            </w:r>
            <w:r>
              <w:rPr>
                <w:b/>
                <w:lang w:val="en-US" w:eastAsia="en-US" w:bidi="en-US"/>
              </w:rPr>
            </w:r>
            <w:r>
              <w:rPr>
                <w:b/>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0"/>
          <w:tblHeader/>
        </w:trPr>
        <w:tc>
          <w:tcPr>
            <w:tcW w:w="778"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6766"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1146" w:type="dxa"/>
            <w:vAlign w:val="center"/>
            <w:textDirection w:val="lrTb"/>
            <w:noWrap w:val="false"/>
          </w:tcPr>
          <w:p>
            <w:pPr>
              <w:pStyle w:val="1048"/>
              <w:rPr>
                <w:b/>
                <w:lang w:val="ru-RU" w:eastAsia="en-US" w:bidi="en-US"/>
              </w:rPr>
            </w:pPr>
            <w:r>
              <w:rPr>
                <w:b/>
                <w:lang w:val="ru-RU" w:eastAsia="en-US" w:bidi="en-US"/>
              </w:rPr>
              <w:t xml:space="preserve">2022 г. (факт)</w:t>
            </w:r>
            <w:r>
              <w:rPr>
                <w:b/>
                <w:lang w:val="ru-RU" w:eastAsia="en-US" w:bidi="en-US"/>
              </w:rPr>
            </w:r>
            <w:r>
              <w:rPr>
                <w:b/>
                <w:lang w:val="ru-RU" w:eastAsia="en-US" w:bidi="en-US"/>
              </w:rPr>
            </w:r>
          </w:p>
        </w:tc>
        <w:tc>
          <w:tcPr>
            <w:tcW w:w="1159" w:type="dxa"/>
            <w:vAlign w:val="center"/>
            <w:textDirection w:val="lrTb"/>
            <w:noWrap w:val="false"/>
          </w:tcPr>
          <w:p>
            <w:pPr>
              <w:pStyle w:val="1048"/>
              <w:rPr>
                <w:b/>
                <w:lang w:val="ru-RU" w:eastAsia="en-US" w:bidi="en-US"/>
              </w:rPr>
            </w:pPr>
            <w:r>
              <w:rPr>
                <w:b/>
                <w:lang w:val="ru-RU" w:eastAsia="en-US" w:bidi="en-US"/>
              </w:rPr>
              <w:t xml:space="preserve">2023г.</w:t>
            </w:r>
            <w:r>
              <w:rPr>
                <w:b/>
                <w:lang w:val="ru-RU" w:eastAsia="en-US" w:bidi="en-US"/>
              </w:rPr>
            </w:r>
            <w:r>
              <w:rPr>
                <w:b/>
                <w:lang w:val="ru-RU" w:eastAsia="en-US" w:bidi="en-US"/>
              </w:rPr>
            </w:r>
          </w:p>
        </w:tc>
        <w:tc>
          <w:tcPr>
            <w:tcW w:w="1213" w:type="dxa"/>
            <w:vAlign w:val="center"/>
            <w:textDirection w:val="lrTb"/>
            <w:noWrap w:val="false"/>
          </w:tcPr>
          <w:p>
            <w:pPr>
              <w:pStyle w:val="1048"/>
              <w:rPr>
                <w:b/>
                <w:lang w:val="ru-RU" w:eastAsia="en-US" w:bidi="en-US"/>
              </w:rPr>
            </w:pPr>
            <w:r>
              <w:rPr>
                <w:b/>
                <w:lang w:val="ru-RU" w:eastAsia="en-US" w:bidi="en-US"/>
              </w:rPr>
              <w:t xml:space="preserve">2024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2025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2026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2027 г.</w:t>
            </w:r>
            <w:r>
              <w:rPr>
                <w:b/>
                <w:lang w:val="ru-RU" w:eastAsia="en-US" w:bidi="en-US"/>
              </w:rPr>
            </w:r>
            <w:r>
              <w:rPr>
                <w:b/>
                <w:lang w:val="ru-RU" w:eastAsia="en-US" w:bidi="en-US"/>
              </w:rPr>
            </w:r>
          </w:p>
        </w:tc>
        <w:tc>
          <w:tcPr>
            <w:tcW w:w="1210" w:type="dxa"/>
            <w:vAlign w:val="center"/>
            <w:textDirection w:val="lrTb"/>
            <w:noWrap w:val="false"/>
          </w:tcPr>
          <w:p>
            <w:pPr>
              <w:pStyle w:val="1048"/>
              <w:rPr>
                <w:b/>
                <w:lang w:val="ru-RU" w:eastAsia="en-US" w:bidi="en-US"/>
              </w:rPr>
            </w:pPr>
            <w:r>
              <w:rPr>
                <w:b/>
                <w:lang w:val="ru-RU" w:eastAsia="en-US" w:bidi="en-US"/>
              </w:rPr>
              <w:t xml:space="preserve">2028-2033гг.</w:t>
            </w:r>
            <w:r>
              <w:rPr>
                <w:b/>
                <w:lang w:val="ru-RU" w:eastAsia="en-US" w:bidi="en-US"/>
              </w:rPr>
            </w:r>
            <w:r>
              <w:rPr>
                <w:b/>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Балансы тепловой мощности источника тепловой энергии</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Установленная тепловая мощность основного оборудования источника тепловой энергии,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0,548</w:t>
            </w:r>
            <w:r>
              <w:rPr>
                <w:rFonts w:eastAsia="Times New Roman"/>
                <w:sz w:val="20"/>
                <w:szCs w:val="20"/>
                <w:lang w:bidi="en-US"/>
              </w:rPr>
            </w:r>
            <w:r>
              <w:rPr>
                <w:rFonts w:eastAsia="Times New Roman"/>
                <w:sz w:val="20"/>
                <w:szCs w:val="20"/>
                <w:lang w:bidi="en-US"/>
              </w:rPr>
            </w:r>
          </w:p>
        </w:tc>
        <w:tc>
          <w:tcPr>
            <w:tcW w:w="1159"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0,548</w:t>
            </w:r>
            <w:r>
              <w:rPr>
                <w:rFonts w:eastAsia="Times New Roman"/>
                <w:sz w:val="20"/>
                <w:szCs w:val="20"/>
                <w:lang w:bidi="en-US"/>
              </w:rPr>
            </w:r>
            <w:r>
              <w:rPr>
                <w:rFonts w:eastAsia="Times New Roman"/>
                <w:sz w:val="20"/>
                <w:szCs w:val="20"/>
                <w:lang w:bidi="en-US"/>
              </w:rPr>
            </w:r>
          </w:p>
        </w:tc>
        <w:tc>
          <w:tcPr>
            <w:tcW w:w="1213"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0,548</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0,548</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0,548</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0,548</w:t>
            </w:r>
            <w:r>
              <w:rPr>
                <w:rFonts w:eastAsia="Times New Roman"/>
                <w:sz w:val="20"/>
                <w:szCs w:val="20"/>
                <w:lang w:bidi="en-US"/>
              </w:rPr>
            </w:r>
            <w:r>
              <w:rPr>
                <w:rFonts w:eastAsia="Times New Roman"/>
                <w:sz w:val="20"/>
                <w:szCs w:val="20"/>
                <w:lang w:bidi="en-US"/>
              </w:rPr>
            </w:r>
          </w:p>
        </w:tc>
        <w:tc>
          <w:tcPr>
            <w:tcW w:w="1210"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0,548</w:t>
            </w:r>
            <w:r>
              <w:rPr>
                <w:rFonts w:eastAsia="Times New Roman"/>
                <w:sz w:val="20"/>
                <w:szCs w:val="20"/>
                <w:lang w:bidi="en-US"/>
              </w:rPr>
            </w:r>
            <w:r>
              <w:rPr>
                <w:rFonts w:eastAsia="Times New Roman"/>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Технические ограничения на использование установленной тепловой мощности</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(фактическая), тепловая мощность,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0,548</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0,548</w:t>
            </w:r>
            <w:r>
              <w:rPr>
                <w:rFonts w:eastAsia="Times New Roman"/>
                <w:color w:val="000000"/>
                <w:sz w:val="20"/>
                <w:szCs w:val="20"/>
                <w:lang w:eastAsia="ru-RU" w:bidi="en-US"/>
              </w:rPr>
            </w:r>
            <w:r>
              <w:rPr>
                <w:rFonts w:eastAsia="Times New Roman"/>
                <w:color w:val="000000"/>
                <w:sz w:val="20"/>
                <w:szCs w:val="20"/>
                <w:lang w:eastAsia="ru-RU" w:bidi="en-US"/>
              </w:rPr>
            </w:r>
          </w:p>
        </w:tc>
        <w:tc>
          <w:tcPr>
            <w:tcW w:w="1213"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0,548</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0,548</w:t>
            </w:r>
            <w:r>
              <w:rPr>
                <w:rFonts w:eastAsia="Times New Roman"/>
                <w:color w:val="000000"/>
                <w:sz w:val="20"/>
                <w:szCs w:val="20"/>
                <w:lang w:eastAsia="ru-RU" w:bidi="en-US"/>
              </w:rPr>
            </w:r>
            <w:r>
              <w:rPr>
                <w:rFonts w:eastAsia="Times New Roman"/>
                <w:color w:val="000000"/>
                <w:sz w:val="20"/>
                <w:szCs w:val="20"/>
                <w:lang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0,548</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0,548</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0"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0,548</w:t>
            </w:r>
            <w:r>
              <w:rPr>
                <w:rFonts w:eastAsia="Times New Roman"/>
                <w:color w:val="000000"/>
                <w:sz w:val="20"/>
                <w:szCs w:val="20"/>
                <w:lang w:val="en-US" w:eastAsia="ru-RU" w:bidi="en-US"/>
              </w:rPr>
            </w:r>
            <w:r>
              <w:rPr>
                <w:rFonts w:eastAsia="Times New Roman"/>
                <w:color w:val="000000"/>
                <w:sz w:val="20"/>
                <w:szCs w:val="20"/>
                <w:lang w:val="en-US" w:eastAsia="ru-RU"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Расход тепла на собственные нужды,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0,008</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0,008</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0,008</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0,008</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0,008</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0,008</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0,008</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тепловая мощность источника нетто, Гкал/ч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ru-RU" w:eastAsia="en-US"/>
              </w:rPr>
              <w:t xml:space="preserve">0,54</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ru-RU" w:eastAsia="en-US"/>
              </w:rPr>
              <w:t xml:space="preserve">0,54</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ru-RU" w:eastAsia="en-US"/>
              </w:rPr>
              <w:t xml:space="preserve">0,54</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0,54</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0,54</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0,54</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ru-RU" w:eastAsia="en-US"/>
              </w:rPr>
              <w:t xml:space="preserve">0,54</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1.6</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Тепловая мощность котельной для выдач</w:t>
            </w:r>
            <w:r>
              <w:rPr>
                <w:lang w:val="ru-RU" w:eastAsia="en-US" w:bidi="en-US"/>
              </w:rPr>
              <w:t xml:space="preserve">и в сеть по условию п. 5.4 СНиП 41-02-2003 «Тепловые сети – (при авариях (отказах), на источнике теплоты с отказом самого мощного котла на выходных коллекторах котельной должен обеспечиваться отпуск теплоты не менее 90% от расчетной подключенной нагрузки).</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color w:val="000000"/>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en-US" w:eastAsia="en-US" w:bidi="en-US"/>
              </w:rPr>
            </w:pPr>
            <w:r>
              <w:rPr>
                <w:color w:val="000000"/>
                <w:lang w:val="ru-RU"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331"/>
              <w:jc w:val="center"/>
              <w:rPr>
                <w:rFonts w:ascii="Times New Roman" w:hAnsi="Times New Roman" w:cs="Times New Roman"/>
                <w:lang w:val="ru-RU" w:bidi="en-US"/>
              </w:rPr>
            </w:pPr>
            <w:r>
              <w:rPr>
                <w:rFonts w:ascii="Times New Roman" w:hAnsi="Times New Roman" w:cs="Times New Roman"/>
                <w:lang w:val="ru-RU" w:bidi="en-US"/>
              </w:rPr>
              <w:t xml:space="preserve">-</w:t>
            </w:r>
            <w:r>
              <w:rPr>
                <w:rFonts w:ascii="Times New Roman" w:hAnsi="Times New Roman" w:cs="Times New Roman"/>
                <w:lang w:val="ru-RU" w:bidi="en-US"/>
              </w:rPr>
            </w:r>
            <w:r>
              <w:rPr>
                <w:rFonts w:ascii="Times New Roman" w:hAnsi="Times New Roman" w:cs="Times New Roman"/>
                <w:lang w:val="ru-RU"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Подключенная тепловая нагрузка, в т.ч.:-</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Расчетная тепловая нагрузка потребителей, Гкал/ч в том числе:</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2.1.1</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w:t>
            </w:r>
            <w:r>
              <w:rPr>
                <w:lang w:val="en-US" w:eastAsia="en-US" w:bidi="en-US"/>
              </w:rPr>
              <w:t xml:space="preserve"> отопление</w:t>
            </w:r>
            <w:r>
              <w:rPr>
                <w:lang w:val="en-US" w:eastAsia="en-US" w:bidi="en-US"/>
              </w:rPr>
            </w:r>
            <w:r>
              <w:rPr>
                <w:lang w:val="en-US" w:eastAsia="en-US" w:bidi="en-US"/>
              </w:rPr>
            </w:r>
          </w:p>
        </w:tc>
        <w:tc>
          <w:tcPr>
            <w:tcW w:w="1146" w:type="dxa"/>
            <w:vAlign w:val="top"/>
            <w:textDirection w:val="lrTb"/>
            <w:noWrap w:val="false"/>
          </w:tcPr>
          <w:p>
            <w:pPr>
              <w:pStyle w:val="992"/>
              <w:ind w:firstLine="0"/>
              <w:jc w:val="center"/>
              <w:rPr>
                <w:rFonts w:eastAsia="Times New Roman"/>
                <w:color w:val="000000"/>
                <w:sz w:val="20"/>
                <w:szCs w:val="20"/>
                <w:lang w:eastAsia="ru-RU" w:bidi="en-US"/>
              </w:rPr>
            </w:pPr>
            <w:r>
              <w:rPr>
                <w:sz w:val="20"/>
                <w:szCs w:val="20"/>
              </w:rPr>
              <w:t xml:space="preserve">0,07</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top"/>
            <w:textDirection w:val="lrTb"/>
            <w:noWrap w:val="false"/>
          </w:tcPr>
          <w:p>
            <w:pPr>
              <w:pStyle w:val="1048"/>
              <w:rPr>
                <w:color w:val="000000"/>
                <w:lang w:val="en-US" w:eastAsia="en-US" w:bidi="en-US"/>
              </w:rPr>
            </w:pPr>
            <w:r>
              <w:rPr>
                <w:lang w:val="ru-RU" w:eastAsia="en-US"/>
              </w:rPr>
              <w:t xml:space="preserve">0,07</w:t>
            </w:r>
            <w:r>
              <w:rPr>
                <w:color w:val="000000"/>
                <w:lang w:val="en-US" w:eastAsia="en-US" w:bidi="en-US"/>
              </w:rPr>
            </w:r>
            <w:r>
              <w:rPr>
                <w:color w:val="000000"/>
                <w:lang w:val="en-US" w:eastAsia="en-US" w:bidi="en-US"/>
              </w:rPr>
            </w:r>
          </w:p>
        </w:tc>
        <w:tc>
          <w:tcPr>
            <w:tcW w:w="1213" w:type="dxa"/>
            <w:vAlign w:val="top"/>
            <w:textDirection w:val="lrTb"/>
            <w:noWrap w:val="false"/>
          </w:tcPr>
          <w:p>
            <w:pPr>
              <w:pStyle w:val="1048"/>
              <w:rPr>
                <w:color w:val="000000"/>
                <w:lang w:val="en-US" w:eastAsia="en-US" w:bidi="en-US"/>
              </w:rPr>
            </w:pPr>
            <w:r>
              <w:rPr>
                <w:lang w:val="ru-RU" w:eastAsia="en-US"/>
              </w:rPr>
              <w:t xml:space="preserve">0,07</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rPr>
              <w:t xml:space="preserve">0,07</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rPr>
              <w:t xml:space="preserve">0,07</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rPr>
              <w:t xml:space="preserve">0,07</w:t>
            </w:r>
            <w:r>
              <w:rPr>
                <w:color w:val="000000"/>
                <w:lang w:val="en-US" w:eastAsia="en-US" w:bidi="en-US"/>
              </w:rPr>
            </w:r>
            <w:r>
              <w:rPr>
                <w:color w:val="000000"/>
                <w:lang w:val="en-US" w:eastAsia="en-US" w:bidi="en-US"/>
              </w:rPr>
            </w:r>
          </w:p>
        </w:tc>
        <w:tc>
          <w:tcPr>
            <w:tcW w:w="1210" w:type="dxa"/>
            <w:vAlign w:val="top"/>
            <w:textDirection w:val="lrTb"/>
            <w:noWrap w:val="false"/>
          </w:tcPr>
          <w:p>
            <w:pPr>
              <w:pStyle w:val="1048"/>
              <w:rPr>
                <w:color w:val="000000"/>
                <w:lang w:val="en-US" w:eastAsia="en-US" w:bidi="en-US"/>
              </w:rPr>
            </w:pPr>
            <w:r>
              <w:rPr>
                <w:lang w:val="ru-RU" w:eastAsia="en-US"/>
              </w:rPr>
              <w:t xml:space="preserve">0,07</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en-US" w:eastAsia="en-US" w:bidi="en-US"/>
              </w:rPr>
              <w:t xml:space="preserve">- </w:t>
            </w:r>
            <w:r>
              <w:rPr>
                <w:lang w:val="ru-RU" w:eastAsia="en-US" w:bidi="en-US"/>
              </w:rPr>
              <w:t xml:space="preserve">на</w:t>
            </w:r>
            <w:r>
              <w:rPr>
                <w:lang w:val="en-US" w:eastAsia="en-US" w:bidi="en-US"/>
              </w:rPr>
              <w:t xml:space="preserve"> </w:t>
            </w:r>
            <w:r>
              <w:rPr>
                <w:lang w:val="ru-RU" w:eastAsia="en-US" w:bidi="en-US"/>
              </w:rPr>
              <w:t xml:space="preserve">вентиляцию</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2.1.3</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 системы</w:t>
            </w:r>
            <w:r>
              <w:rPr>
                <w:lang w:val="en-US" w:eastAsia="en-US" w:bidi="en-US"/>
              </w:rPr>
              <w:t xml:space="preserve"> ГВС</w:t>
            </w:r>
            <w:r>
              <w:rPr>
                <w:lang w:val="en-US" w:eastAsia="en-US" w:bidi="en-US"/>
              </w:rPr>
            </w:r>
            <w:r>
              <w:rPr>
                <w:lang w:val="en-US"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2.1.4</w:t>
            </w:r>
            <w:r>
              <w:rPr>
                <w:lang w:val="en-US" w:eastAsia="en-US" w:bidi="en-US"/>
              </w:rPr>
            </w:r>
            <w:r>
              <w:rPr>
                <w:lang w:val="en-US" w:eastAsia="en-US" w:bidi="en-US"/>
              </w:rPr>
            </w:r>
          </w:p>
        </w:tc>
        <w:tc>
          <w:tcPr>
            <w:tcW w:w="6766" w:type="dxa"/>
            <w:vAlign w:val="center"/>
            <w:textDirection w:val="lrTb"/>
            <w:noWrap w:val="false"/>
          </w:tcPr>
          <w:p>
            <w:pPr>
              <w:pStyle w:val="1048"/>
              <w:jc w:val="both"/>
              <w:rPr>
                <w:vertAlign w:val="superscript"/>
                <w:lang w:val="ru-RU" w:eastAsia="en-US" w:bidi="en-US"/>
              </w:rPr>
            </w:pPr>
            <w:r>
              <w:rPr>
                <w:lang w:val="ru-RU" w:eastAsia="en-US" w:bidi="en-US"/>
              </w:rPr>
              <w:t xml:space="preserve">- пар на промышленные нужды 6-8 кгс/см</w:t>
            </w:r>
            <w:r>
              <w:rPr>
                <w:vertAlign w:val="superscript"/>
                <w:lang w:val="ru-RU" w:eastAsia="en-US" w:bidi="en-US"/>
              </w:rPr>
              <w:t xml:space="preserve">2</w:t>
            </w:r>
            <w:r>
              <w:rPr>
                <w:vertAlign w:val="superscript"/>
                <w:lang w:val="ru-RU" w:eastAsia="en-US" w:bidi="en-US"/>
              </w:rPr>
            </w:r>
            <w:r>
              <w:rPr>
                <w:vertAlign w:val="superscript"/>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w:t>
            </w:r>
            <w:r>
              <w:rPr>
                <w:lang w:val="en-US" w:eastAsia="en-US" w:bidi="en-US"/>
              </w:rPr>
            </w:r>
            <w:r>
              <w:rPr>
                <w:lang w:val="en-US" w:eastAsia="en-US" w:bidi="en-US"/>
              </w:rPr>
            </w:r>
          </w:p>
        </w:tc>
        <w:tc>
          <w:tcPr>
            <w:tcW w:w="6766" w:type="dxa"/>
            <w:vAlign w:val="top"/>
            <w:textDirection w:val="lrTb"/>
            <w:noWrap w:val="false"/>
          </w:tcPr>
          <w:p>
            <w:pPr>
              <w:pStyle w:val="1048"/>
              <w:jc w:val="both"/>
              <w:rPr>
                <w:lang w:val="ru-RU" w:eastAsia="en-US" w:bidi="en-US"/>
              </w:rPr>
            </w:pPr>
            <w:r>
              <w:rPr>
                <w:lang w:val="ru-RU" w:eastAsia="en-US" w:bidi="en-US"/>
              </w:rPr>
              <w:t xml:space="preserve">- горячая вода на промышленные нужды (50</w:t>
            </w:r>
            <w:r>
              <w:rPr>
                <w:vertAlign w:val="superscript"/>
                <w:lang w:val="ru-RU" w:eastAsia="en-US" w:bidi="en-US"/>
              </w:rPr>
              <w:t xml:space="preserve">о </w:t>
            </w:r>
            <w:r>
              <w:rPr>
                <w:lang w:val="ru-RU" w:eastAsia="en-US" w:bidi="en-US"/>
              </w:rPr>
              <w:t xml:space="preserve">С)</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Потери тепловой энергии через теплоизоляционные конструкции наружных тепловых сетей и с нормативной утечкой, в т.ч.: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 затраты теплоносителя на компенсацию потерь, м</w:t>
            </w:r>
            <w:r>
              <w:rPr>
                <w:vertAlign w:val="superscript"/>
                <w:lang w:val="ru-RU" w:eastAsia="en-US" w:bidi="en-US"/>
              </w:rPr>
              <w:t xml:space="preserve">3</w:t>
            </w:r>
            <w:r>
              <w:rPr>
                <w:lang w:val="ru-RU" w:eastAsia="en-US" w:bidi="en-US"/>
              </w:rPr>
              <w:t xml:space="preserve">/ч</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Суммарная подключенная тепловая нагрузка существующих потребителей (с учетом тепловых потерь)</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Резерв (+) / дефицит (-) тепловой мощности котельной (все котлы в исправном состоянии)</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color w:val="000000"/>
                <w:lang w:val="ru-RU" w:eastAsia="en-US"/>
              </w:rPr>
              <w:t xml:space="preserve">+0,48</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color w:val="000000"/>
                <w:lang w:val="ru-RU" w:eastAsia="en-US"/>
              </w:rPr>
              <w:t xml:space="preserve">+0,48</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color w:val="000000"/>
                <w:lang w:val="ru-RU" w:eastAsia="en-US"/>
              </w:rPr>
              <w:t xml:space="preserve">+0,48</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+0,48</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+0,48</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+0,48</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color w:val="000000"/>
                <w:lang w:val="ru-RU" w:eastAsia="en-US"/>
              </w:rPr>
              <w:t xml:space="preserve">+0,48</w:t>
            </w:r>
            <w:r>
              <w:rPr>
                <w:color w:val="000000"/>
                <w:lang w:val="en-US" w:eastAsia="en-US" w:bidi="en-US"/>
              </w:rPr>
            </w:r>
            <w:r>
              <w:rPr>
                <w:color w:val="000000"/>
                <w:lang w:val="en-US" w:eastAsia="en-US" w:bidi="en-US"/>
              </w:rPr>
            </w:r>
          </w:p>
        </w:tc>
      </w:tr>
    </w:tbl>
    <w:p>
      <w:pPr>
        <w:pStyle w:val="992"/>
        <w:rPr>
          <w:highlight w:val="yellow"/>
        </w:rPr>
      </w:pPr>
      <w:r>
        <w:rPr>
          <w:highlight w:val="yellow"/>
        </w:rPr>
      </w:r>
      <w:r>
        <w:rPr>
          <w:highlight w:val="yellow"/>
        </w:rPr>
      </w:r>
      <w:r>
        <w:rPr>
          <w:highlight w:val="yellow"/>
        </w:rPr>
      </w:r>
    </w:p>
    <w:p>
      <w:pPr>
        <w:pStyle w:val="992"/>
        <w:ind w:firstLine="0"/>
        <w:jc w:val="right"/>
        <w:keepNext/>
      </w:pPr>
      <w:r>
        <w:t xml:space="preserve">Таблица 2.</w:t>
      </w:r>
      <w:r>
        <w:t xml:space="preserve">24</w:t>
      </w:r>
      <w:r/>
    </w:p>
    <w:p>
      <w:pPr>
        <w:pStyle w:val="992"/>
        <w:ind w:firstLine="0"/>
        <w:jc w:val="center"/>
        <w:keepNext/>
      </w:pPr>
      <w:r>
        <w:t xml:space="preserve">Баланс тепловой мощности и тепловой энергии для котельной</w:t>
      </w:r>
      <w:r>
        <w:t xml:space="preserve"> </w:t>
      </w:r>
      <w:r>
        <w:t xml:space="preserve">больницы п. Полдарса</w:t>
      </w:r>
      <w:r/>
    </w:p>
    <w:tbl>
      <w:tblPr>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4A0" w:firstRow="1" w:lastRow="0" w:firstColumn="1" w:lastColumn="0" w:noHBand="0" w:noVBand="1"/>
      </w:tblPr>
      <w:tblGrid>
        <w:gridCol w:w="778"/>
        <w:gridCol w:w="6766"/>
        <w:gridCol w:w="1146"/>
        <w:gridCol w:w="1159"/>
        <w:gridCol w:w="1213"/>
        <w:gridCol w:w="1216"/>
        <w:gridCol w:w="1216"/>
        <w:gridCol w:w="1216"/>
        <w:gridCol w:w="12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blHeader/>
        </w:trPr>
        <w:tc>
          <w:tcPr>
            <w:tcW w:w="778" w:type="dxa"/>
            <w:vAlign w:val="center"/>
            <w:vMerge w:val="restart"/>
            <w:textDirection w:val="lrTb"/>
            <w:noWrap w:val="false"/>
          </w:tcPr>
          <w:p>
            <w:pPr>
              <w:pStyle w:val="1048"/>
              <w:rPr>
                <w:b/>
                <w:lang w:val="en-US" w:eastAsia="en-US" w:bidi="en-US"/>
              </w:rPr>
            </w:pPr>
            <w:r>
              <w:rPr>
                <w:b/>
                <w:lang w:val="en-US" w:eastAsia="en-US" w:bidi="en-US"/>
              </w:rPr>
              <w:t xml:space="preserve">№ п/п</w:t>
            </w:r>
            <w:r>
              <w:rPr>
                <w:b/>
                <w:lang w:val="en-US" w:eastAsia="en-US" w:bidi="en-US"/>
              </w:rPr>
            </w:r>
            <w:r>
              <w:rPr>
                <w:b/>
                <w:lang w:val="en-US" w:eastAsia="en-US" w:bidi="en-US"/>
              </w:rPr>
            </w:r>
          </w:p>
        </w:tc>
        <w:tc>
          <w:tcPr>
            <w:tcW w:w="6766" w:type="dxa"/>
            <w:vAlign w:val="center"/>
            <w:vMerge w:val="restart"/>
            <w:textDirection w:val="lrTb"/>
            <w:noWrap w:val="false"/>
          </w:tcPr>
          <w:p>
            <w:pPr>
              <w:pStyle w:val="1048"/>
              <w:rPr>
                <w:b/>
                <w:lang w:val="en-US" w:eastAsia="en-US" w:bidi="en-US"/>
              </w:rPr>
            </w:pPr>
            <w:r>
              <w:rPr>
                <w:b/>
                <w:lang w:val="en-US" w:eastAsia="en-US" w:bidi="en-US"/>
              </w:rPr>
              <w:t xml:space="preserve">Наименование показателя</w:t>
            </w:r>
            <w:r>
              <w:rPr>
                <w:b/>
                <w:lang w:val="en-US" w:eastAsia="en-US" w:bidi="en-US"/>
              </w:rPr>
            </w:r>
            <w:r>
              <w:rPr>
                <w:b/>
                <w:lang w:val="en-US" w:eastAsia="en-US" w:bidi="en-US"/>
              </w:rPr>
            </w:r>
          </w:p>
        </w:tc>
        <w:tc>
          <w:tcPr>
            <w:gridSpan w:val="7"/>
            <w:tcW w:w="8376" w:type="dxa"/>
            <w:vAlign w:val="center"/>
            <w:textDirection w:val="lrTb"/>
            <w:noWrap w:val="false"/>
          </w:tcPr>
          <w:p>
            <w:pPr>
              <w:pStyle w:val="1048"/>
              <w:rPr>
                <w:b/>
                <w:lang w:val="en-US" w:eastAsia="en-US" w:bidi="en-US"/>
              </w:rPr>
            </w:pPr>
            <w:r>
              <w:rPr>
                <w:b/>
                <w:lang w:val="ru-RU" w:eastAsia="en-US" w:bidi="en-US"/>
              </w:rPr>
              <w:t xml:space="preserve">Рассматриваемый период</w:t>
            </w:r>
            <w:r>
              <w:rPr>
                <w:b/>
                <w:lang w:val="en-US" w:eastAsia="en-US" w:bidi="en-US"/>
              </w:rPr>
              <w:t xml:space="preserve">, год</w:t>
            </w:r>
            <w:r>
              <w:rPr>
                <w:b/>
                <w:lang w:val="en-US" w:eastAsia="en-US" w:bidi="en-US"/>
              </w:rPr>
            </w:r>
            <w:r>
              <w:rPr>
                <w:b/>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0"/>
          <w:tblHeader/>
        </w:trPr>
        <w:tc>
          <w:tcPr>
            <w:tcW w:w="778"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6766"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1146" w:type="dxa"/>
            <w:vAlign w:val="center"/>
            <w:textDirection w:val="lrTb"/>
            <w:noWrap w:val="false"/>
          </w:tcPr>
          <w:p>
            <w:pPr>
              <w:pStyle w:val="1048"/>
              <w:rPr>
                <w:b/>
                <w:lang w:val="ru-RU" w:eastAsia="en-US" w:bidi="en-US"/>
              </w:rPr>
            </w:pPr>
            <w:r>
              <w:rPr>
                <w:b/>
                <w:lang w:val="ru-RU" w:eastAsia="en-US" w:bidi="en-US"/>
              </w:rPr>
              <w:t xml:space="preserve">2022 г. (факт)</w:t>
            </w:r>
            <w:r>
              <w:rPr>
                <w:b/>
                <w:lang w:val="ru-RU" w:eastAsia="en-US" w:bidi="en-US"/>
              </w:rPr>
            </w:r>
            <w:r>
              <w:rPr>
                <w:b/>
                <w:lang w:val="ru-RU" w:eastAsia="en-US" w:bidi="en-US"/>
              </w:rPr>
            </w:r>
          </w:p>
        </w:tc>
        <w:tc>
          <w:tcPr>
            <w:tcW w:w="1159" w:type="dxa"/>
            <w:vAlign w:val="center"/>
            <w:textDirection w:val="lrTb"/>
            <w:noWrap w:val="false"/>
          </w:tcPr>
          <w:p>
            <w:pPr>
              <w:pStyle w:val="1048"/>
              <w:rPr>
                <w:b/>
                <w:lang w:val="ru-RU" w:eastAsia="en-US" w:bidi="en-US"/>
              </w:rPr>
            </w:pPr>
            <w:r>
              <w:rPr>
                <w:b/>
                <w:lang w:val="ru-RU" w:eastAsia="en-US" w:bidi="en-US"/>
              </w:rPr>
              <w:t xml:space="preserve">2023г.</w:t>
            </w:r>
            <w:r>
              <w:rPr>
                <w:b/>
                <w:lang w:val="ru-RU" w:eastAsia="en-US" w:bidi="en-US"/>
              </w:rPr>
            </w:r>
            <w:r>
              <w:rPr>
                <w:b/>
                <w:lang w:val="ru-RU" w:eastAsia="en-US" w:bidi="en-US"/>
              </w:rPr>
            </w:r>
          </w:p>
        </w:tc>
        <w:tc>
          <w:tcPr>
            <w:tcW w:w="1213" w:type="dxa"/>
            <w:vAlign w:val="center"/>
            <w:textDirection w:val="lrTb"/>
            <w:noWrap w:val="false"/>
          </w:tcPr>
          <w:p>
            <w:pPr>
              <w:pStyle w:val="1048"/>
              <w:rPr>
                <w:b/>
                <w:lang w:val="ru-RU" w:eastAsia="en-US" w:bidi="en-US"/>
              </w:rPr>
            </w:pPr>
            <w:r>
              <w:rPr>
                <w:b/>
                <w:lang w:val="ru-RU" w:eastAsia="en-US" w:bidi="en-US"/>
              </w:rPr>
              <w:t xml:space="preserve">2024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2025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2026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2027 г.</w:t>
            </w:r>
            <w:r>
              <w:rPr>
                <w:b/>
                <w:lang w:val="ru-RU" w:eastAsia="en-US" w:bidi="en-US"/>
              </w:rPr>
            </w:r>
            <w:r>
              <w:rPr>
                <w:b/>
                <w:lang w:val="ru-RU" w:eastAsia="en-US" w:bidi="en-US"/>
              </w:rPr>
            </w:r>
          </w:p>
        </w:tc>
        <w:tc>
          <w:tcPr>
            <w:tcW w:w="1210" w:type="dxa"/>
            <w:vAlign w:val="center"/>
            <w:textDirection w:val="lrTb"/>
            <w:noWrap w:val="false"/>
          </w:tcPr>
          <w:p>
            <w:pPr>
              <w:pStyle w:val="1048"/>
              <w:rPr>
                <w:b/>
                <w:lang w:val="ru-RU" w:eastAsia="en-US" w:bidi="en-US"/>
              </w:rPr>
            </w:pPr>
            <w:r>
              <w:rPr>
                <w:b/>
                <w:lang w:val="ru-RU" w:eastAsia="en-US" w:bidi="en-US"/>
              </w:rPr>
              <w:t xml:space="preserve">2028-2033гг.</w:t>
            </w:r>
            <w:r>
              <w:rPr>
                <w:b/>
                <w:lang w:val="ru-RU" w:eastAsia="en-US" w:bidi="en-US"/>
              </w:rPr>
            </w:r>
            <w:r>
              <w:rPr>
                <w:b/>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Балансы тепловой мощности источника тепловой энергии</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Установленная тепловая мощность основного оборудования источника тепловой энергии,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0,62</w:t>
            </w:r>
            <w:r>
              <w:rPr>
                <w:rFonts w:eastAsia="Times New Roman"/>
                <w:sz w:val="20"/>
                <w:szCs w:val="20"/>
                <w:lang w:bidi="en-US"/>
              </w:rPr>
            </w:r>
            <w:r>
              <w:rPr>
                <w:rFonts w:eastAsia="Times New Roman"/>
                <w:sz w:val="20"/>
                <w:szCs w:val="20"/>
                <w:lang w:bidi="en-US"/>
              </w:rPr>
            </w:r>
          </w:p>
        </w:tc>
        <w:tc>
          <w:tcPr>
            <w:tcW w:w="1159"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0,62</w:t>
            </w:r>
            <w:r>
              <w:rPr>
                <w:rFonts w:eastAsia="Times New Roman"/>
                <w:sz w:val="20"/>
                <w:szCs w:val="20"/>
                <w:lang w:bidi="en-US"/>
              </w:rPr>
            </w:r>
            <w:r>
              <w:rPr>
                <w:rFonts w:eastAsia="Times New Roman"/>
                <w:sz w:val="20"/>
                <w:szCs w:val="20"/>
                <w:lang w:bidi="en-US"/>
              </w:rPr>
            </w:r>
          </w:p>
        </w:tc>
        <w:tc>
          <w:tcPr>
            <w:tcW w:w="1213"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0,62</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0,62</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0,62</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0,62</w:t>
            </w:r>
            <w:r>
              <w:rPr>
                <w:rFonts w:eastAsia="Times New Roman"/>
                <w:sz w:val="20"/>
                <w:szCs w:val="20"/>
                <w:lang w:bidi="en-US"/>
              </w:rPr>
            </w:r>
            <w:r>
              <w:rPr>
                <w:rFonts w:eastAsia="Times New Roman"/>
                <w:sz w:val="20"/>
                <w:szCs w:val="20"/>
                <w:lang w:bidi="en-US"/>
              </w:rPr>
            </w:r>
          </w:p>
        </w:tc>
        <w:tc>
          <w:tcPr>
            <w:tcW w:w="1210"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0,62</w:t>
            </w:r>
            <w:r>
              <w:rPr>
                <w:rFonts w:eastAsia="Times New Roman"/>
                <w:sz w:val="20"/>
                <w:szCs w:val="20"/>
                <w:lang w:bidi="en-US"/>
              </w:rPr>
            </w:r>
            <w:r>
              <w:rPr>
                <w:rFonts w:eastAsia="Times New Roman"/>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Технические ограничения на использование установленной тепловой мощности</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(фактическая), тепловая мощность,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0,62</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0,62</w:t>
            </w:r>
            <w:r>
              <w:rPr>
                <w:rFonts w:eastAsia="Times New Roman"/>
                <w:color w:val="000000"/>
                <w:sz w:val="20"/>
                <w:szCs w:val="20"/>
                <w:lang w:eastAsia="ru-RU" w:bidi="en-US"/>
              </w:rPr>
            </w:r>
            <w:r>
              <w:rPr>
                <w:rFonts w:eastAsia="Times New Roman"/>
                <w:color w:val="000000"/>
                <w:sz w:val="20"/>
                <w:szCs w:val="20"/>
                <w:lang w:eastAsia="ru-RU" w:bidi="en-US"/>
              </w:rPr>
            </w:r>
          </w:p>
        </w:tc>
        <w:tc>
          <w:tcPr>
            <w:tcW w:w="1213"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0,62</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0,62</w:t>
            </w:r>
            <w:r>
              <w:rPr>
                <w:rFonts w:eastAsia="Times New Roman"/>
                <w:color w:val="000000"/>
                <w:sz w:val="20"/>
                <w:szCs w:val="20"/>
                <w:lang w:eastAsia="ru-RU" w:bidi="en-US"/>
              </w:rPr>
            </w:r>
            <w:r>
              <w:rPr>
                <w:rFonts w:eastAsia="Times New Roman"/>
                <w:color w:val="000000"/>
                <w:sz w:val="20"/>
                <w:szCs w:val="20"/>
                <w:lang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0,62</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0,62</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0"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0,62</w:t>
            </w:r>
            <w:r>
              <w:rPr>
                <w:rFonts w:eastAsia="Times New Roman"/>
                <w:color w:val="000000"/>
                <w:sz w:val="20"/>
                <w:szCs w:val="20"/>
                <w:lang w:val="en-US" w:eastAsia="ru-RU" w:bidi="en-US"/>
              </w:rPr>
            </w:r>
            <w:r>
              <w:rPr>
                <w:rFonts w:eastAsia="Times New Roman"/>
                <w:color w:val="000000"/>
                <w:sz w:val="20"/>
                <w:szCs w:val="20"/>
                <w:lang w:val="en-US" w:eastAsia="ru-RU"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Расход тепла на собственные нужды,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0,001</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0,001</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0,001</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0,001</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0,001</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0,001</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0,001</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тепловая мощность источника нетто, Гкал/ч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ru-RU" w:eastAsia="en-US"/>
              </w:rPr>
              <w:t xml:space="preserve">0,619</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ru-RU" w:eastAsia="en-US"/>
              </w:rPr>
              <w:t xml:space="preserve">0,619</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ru-RU" w:eastAsia="en-US"/>
              </w:rPr>
              <w:t xml:space="preserve">0,619</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0,619</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0,619</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0,619</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ru-RU" w:eastAsia="en-US"/>
              </w:rPr>
              <w:t xml:space="preserve">0,619</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1.6</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Тепловая мощность котельной для выдач</w:t>
            </w:r>
            <w:r>
              <w:rPr>
                <w:lang w:val="ru-RU" w:eastAsia="en-US" w:bidi="en-US"/>
              </w:rPr>
              <w:t xml:space="preserve">и в сеть по условию п. 5.4 СНиП 41-02-2003 «Тепловые сети – (при авариях (отказах), на источнике теплоты с отказом самого мощного котла на выходных коллекторах котельной должен обеспечиваться отпуск теплоты не менее 90% от расчетной подключенной нагрузки).</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color w:val="000000"/>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en-US" w:eastAsia="en-US" w:bidi="en-US"/>
              </w:rPr>
            </w:pPr>
            <w:r>
              <w:rPr>
                <w:color w:val="000000"/>
                <w:lang w:val="ru-RU"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331"/>
              <w:jc w:val="center"/>
              <w:rPr>
                <w:rFonts w:ascii="Times New Roman" w:hAnsi="Times New Roman" w:cs="Times New Roman"/>
                <w:lang w:val="ru-RU" w:bidi="en-US"/>
              </w:rPr>
            </w:pPr>
            <w:r>
              <w:rPr>
                <w:rFonts w:ascii="Times New Roman" w:hAnsi="Times New Roman" w:cs="Times New Roman"/>
                <w:lang w:val="ru-RU" w:bidi="en-US"/>
              </w:rPr>
              <w:t xml:space="preserve">-</w:t>
            </w:r>
            <w:r>
              <w:rPr>
                <w:rFonts w:ascii="Times New Roman" w:hAnsi="Times New Roman" w:cs="Times New Roman"/>
                <w:lang w:val="ru-RU" w:bidi="en-US"/>
              </w:rPr>
            </w:r>
            <w:r>
              <w:rPr>
                <w:rFonts w:ascii="Times New Roman" w:hAnsi="Times New Roman" w:cs="Times New Roman"/>
                <w:lang w:val="ru-RU"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Подключенная тепловая нагрузка, в т.ч.:-</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Расчетная тепловая нагрузка потребителей, Гкал/ч в том числе:</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2.1.1</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w:t>
            </w:r>
            <w:r>
              <w:rPr>
                <w:lang w:val="en-US" w:eastAsia="en-US" w:bidi="en-US"/>
              </w:rPr>
              <w:t xml:space="preserve"> отопление</w:t>
            </w:r>
            <w:r>
              <w:rPr>
                <w:lang w:val="en-US" w:eastAsia="en-US" w:bidi="en-US"/>
              </w:rPr>
            </w:r>
            <w:r>
              <w:rPr>
                <w:lang w:val="en-US" w:eastAsia="en-US" w:bidi="en-US"/>
              </w:rPr>
            </w:r>
          </w:p>
        </w:tc>
        <w:tc>
          <w:tcPr>
            <w:tcW w:w="1146" w:type="dxa"/>
            <w:vAlign w:val="top"/>
            <w:textDirection w:val="lrTb"/>
            <w:noWrap w:val="false"/>
          </w:tcPr>
          <w:p>
            <w:pPr>
              <w:pStyle w:val="992"/>
              <w:ind w:firstLine="0"/>
              <w:jc w:val="center"/>
              <w:rPr>
                <w:rFonts w:eastAsia="Times New Roman"/>
                <w:color w:val="000000"/>
                <w:sz w:val="20"/>
                <w:szCs w:val="20"/>
                <w:lang w:eastAsia="ru-RU" w:bidi="en-US"/>
              </w:rPr>
            </w:pPr>
            <w:r>
              <w:rPr>
                <w:sz w:val="20"/>
                <w:szCs w:val="20"/>
              </w:rPr>
              <w:t xml:space="preserve">0,185</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top"/>
            <w:textDirection w:val="lrTb"/>
            <w:noWrap w:val="false"/>
          </w:tcPr>
          <w:p>
            <w:pPr>
              <w:pStyle w:val="1048"/>
              <w:rPr>
                <w:color w:val="000000"/>
                <w:lang w:val="en-US" w:eastAsia="en-US" w:bidi="en-US"/>
              </w:rPr>
            </w:pPr>
            <w:r>
              <w:rPr>
                <w:lang w:val="ru-RU" w:eastAsia="en-US"/>
              </w:rPr>
              <w:t xml:space="preserve">0,185</w:t>
            </w:r>
            <w:r>
              <w:rPr>
                <w:color w:val="000000"/>
                <w:lang w:val="en-US" w:eastAsia="en-US" w:bidi="en-US"/>
              </w:rPr>
            </w:r>
            <w:r>
              <w:rPr>
                <w:color w:val="000000"/>
                <w:lang w:val="en-US" w:eastAsia="en-US" w:bidi="en-US"/>
              </w:rPr>
            </w:r>
          </w:p>
        </w:tc>
        <w:tc>
          <w:tcPr>
            <w:tcW w:w="1213" w:type="dxa"/>
            <w:vAlign w:val="top"/>
            <w:textDirection w:val="lrTb"/>
            <w:noWrap w:val="false"/>
          </w:tcPr>
          <w:p>
            <w:pPr>
              <w:pStyle w:val="1048"/>
              <w:rPr>
                <w:color w:val="000000"/>
                <w:lang w:val="en-US" w:eastAsia="en-US" w:bidi="en-US"/>
              </w:rPr>
            </w:pPr>
            <w:r>
              <w:rPr>
                <w:lang w:val="ru-RU" w:eastAsia="en-US"/>
              </w:rPr>
              <w:t xml:space="preserve">0,185</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rPr>
              <w:t xml:space="preserve">0,185</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rPr>
              <w:t xml:space="preserve">0,185</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rPr>
              <w:t xml:space="preserve">0,185</w:t>
            </w:r>
            <w:r>
              <w:rPr>
                <w:color w:val="000000"/>
                <w:lang w:val="en-US" w:eastAsia="en-US" w:bidi="en-US"/>
              </w:rPr>
            </w:r>
            <w:r>
              <w:rPr>
                <w:color w:val="000000"/>
                <w:lang w:val="en-US" w:eastAsia="en-US" w:bidi="en-US"/>
              </w:rPr>
            </w:r>
          </w:p>
        </w:tc>
        <w:tc>
          <w:tcPr>
            <w:tcW w:w="1210" w:type="dxa"/>
            <w:vAlign w:val="top"/>
            <w:textDirection w:val="lrTb"/>
            <w:noWrap w:val="false"/>
          </w:tcPr>
          <w:p>
            <w:pPr>
              <w:pStyle w:val="1048"/>
              <w:rPr>
                <w:color w:val="000000"/>
                <w:lang w:val="en-US" w:eastAsia="en-US" w:bidi="en-US"/>
              </w:rPr>
            </w:pPr>
            <w:r>
              <w:rPr>
                <w:lang w:val="ru-RU" w:eastAsia="en-US"/>
              </w:rPr>
              <w:t xml:space="preserve">0,185</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en-US" w:eastAsia="en-US" w:bidi="en-US"/>
              </w:rPr>
              <w:t xml:space="preserve">- </w:t>
            </w:r>
            <w:r>
              <w:rPr>
                <w:lang w:val="ru-RU" w:eastAsia="en-US" w:bidi="en-US"/>
              </w:rPr>
              <w:t xml:space="preserve">на</w:t>
            </w:r>
            <w:r>
              <w:rPr>
                <w:lang w:val="en-US" w:eastAsia="en-US" w:bidi="en-US"/>
              </w:rPr>
              <w:t xml:space="preserve"> </w:t>
            </w:r>
            <w:r>
              <w:rPr>
                <w:lang w:val="ru-RU" w:eastAsia="en-US" w:bidi="en-US"/>
              </w:rPr>
              <w:t xml:space="preserve">вентиляцию</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2.1.3</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 системы</w:t>
            </w:r>
            <w:r>
              <w:rPr>
                <w:lang w:val="en-US" w:eastAsia="en-US" w:bidi="en-US"/>
              </w:rPr>
              <w:t xml:space="preserve"> ГВС</w:t>
            </w:r>
            <w:r>
              <w:rPr>
                <w:lang w:val="en-US" w:eastAsia="en-US" w:bidi="en-US"/>
              </w:rPr>
            </w:r>
            <w:r>
              <w:rPr>
                <w:lang w:val="en-US"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2.1.4</w:t>
            </w:r>
            <w:r>
              <w:rPr>
                <w:lang w:val="en-US" w:eastAsia="en-US" w:bidi="en-US"/>
              </w:rPr>
            </w:r>
            <w:r>
              <w:rPr>
                <w:lang w:val="en-US" w:eastAsia="en-US" w:bidi="en-US"/>
              </w:rPr>
            </w:r>
          </w:p>
        </w:tc>
        <w:tc>
          <w:tcPr>
            <w:tcW w:w="6766" w:type="dxa"/>
            <w:vAlign w:val="center"/>
            <w:textDirection w:val="lrTb"/>
            <w:noWrap w:val="false"/>
          </w:tcPr>
          <w:p>
            <w:pPr>
              <w:pStyle w:val="1048"/>
              <w:jc w:val="both"/>
              <w:rPr>
                <w:vertAlign w:val="superscript"/>
                <w:lang w:val="ru-RU" w:eastAsia="en-US" w:bidi="en-US"/>
              </w:rPr>
            </w:pPr>
            <w:r>
              <w:rPr>
                <w:lang w:val="ru-RU" w:eastAsia="en-US" w:bidi="en-US"/>
              </w:rPr>
              <w:t xml:space="preserve">- пар на промышленные нужды 6-8 кгс/см</w:t>
            </w:r>
            <w:r>
              <w:rPr>
                <w:vertAlign w:val="superscript"/>
                <w:lang w:val="ru-RU" w:eastAsia="en-US" w:bidi="en-US"/>
              </w:rPr>
              <w:t xml:space="preserve">2</w:t>
            </w:r>
            <w:r>
              <w:rPr>
                <w:vertAlign w:val="superscript"/>
                <w:lang w:val="ru-RU" w:eastAsia="en-US" w:bidi="en-US"/>
              </w:rPr>
            </w:r>
            <w:r>
              <w:rPr>
                <w:vertAlign w:val="superscript"/>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w:t>
            </w:r>
            <w:r>
              <w:rPr>
                <w:lang w:val="en-US" w:eastAsia="en-US" w:bidi="en-US"/>
              </w:rPr>
            </w:r>
            <w:r>
              <w:rPr>
                <w:lang w:val="en-US" w:eastAsia="en-US" w:bidi="en-US"/>
              </w:rPr>
            </w:r>
          </w:p>
        </w:tc>
        <w:tc>
          <w:tcPr>
            <w:tcW w:w="6766" w:type="dxa"/>
            <w:vAlign w:val="top"/>
            <w:textDirection w:val="lrTb"/>
            <w:noWrap w:val="false"/>
          </w:tcPr>
          <w:p>
            <w:pPr>
              <w:pStyle w:val="1048"/>
              <w:jc w:val="both"/>
              <w:rPr>
                <w:lang w:val="ru-RU" w:eastAsia="en-US" w:bidi="en-US"/>
              </w:rPr>
            </w:pPr>
            <w:r>
              <w:rPr>
                <w:lang w:val="ru-RU" w:eastAsia="en-US" w:bidi="en-US"/>
              </w:rPr>
              <w:t xml:space="preserve">- горячая вода на промышленные нужды (50</w:t>
            </w:r>
            <w:r>
              <w:rPr>
                <w:vertAlign w:val="superscript"/>
                <w:lang w:val="ru-RU" w:eastAsia="en-US" w:bidi="en-US"/>
              </w:rPr>
              <w:t xml:space="preserve">о </w:t>
            </w:r>
            <w:r>
              <w:rPr>
                <w:lang w:val="ru-RU" w:eastAsia="en-US" w:bidi="en-US"/>
              </w:rPr>
              <w:t xml:space="preserve">С)</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Потери тепловой энергии через теплоизоляционные конструкции наружных тепловых сетей и с нормативной утечкой, в т.ч.: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 затраты теплоносителя на компенсацию потерь, м</w:t>
            </w:r>
            <w:r>
              <w:rPr>
                <w:vertAlign w:val="superscript"/>
                <w:lang w:val="ru-RU" w:eastAsia="en-US" w:bidi="en-US"/>
              </w:rPr>
              <w:t xml:space="preserve">3</w:t>
            </w:r>
            <w:r>
              <w:rPr>
                <w:lang w:val="ru-RU" w:eastAsia="en-US" w:bidi="en-US"/>
              </w:rPr>
              <w:t xml:space="preserve">/ч</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Суммарная подключенная тепловая нагрузка существующих потребителей (с учетом тепловых потерь)</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Резерв (+) / дефицит (-) тепловой мощности котельной (все котлы в исправном состоянии)</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color w:val="000000"/>
                <w:lang w:val="ru-RU" w:eastAsia="en-US"/>
              </w:rPr>
              <w:t xml:space="preserve">+0,44</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color w:val="000000"/>
                <w:lang w:val="ru-RU" w:eastAsia="en-US"/>
              </w:rPr>
              <w:t xml:space="preserve">+0,44</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color w:val="000000"/>
                <w:lang w:val="ru-RU" w:eastAsia="en-US"/>
              </w:rPr>
              <w:t xml:space="preserve">+0,44</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+0,44</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+0,44</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+0,44</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color w:val="000000"/>
                <w:lang w:val="ru-RU" w:eastAsia="en-US"/>
              </w:rPr>
              <w:t xml:space="preserve">+0,44</w:t>
            </w:r>
            <w:r>
              <w:rPr>
                <w:color w:val="000000"/>
                <w:lang w:val="en-US" w:eastAsia="en-US" w:bidi="en-US"/>
              </w:rPr>
            </w:r>
            <w:r>
              <w:rPr>
                <w:color w:val="000000"/>
                <w:lang w:val="en-US" w:eastAsia="en-US" w:bidi="en-US"/>
              </w:rPr>
            </w:r>
          </w:p>
        </w:tc>
      </w:tr>
    </w:tbl>
    <w:p>
      <w:pPr>
        <w:pStyle w:val="992"/>
        <w:rPr>
          <w:highlight w:val="yellow"/>
        </w:rPr>
      </w:pPr>
      <w:r>
        <w:rPr>
          <w:highlight w:val="yellow"/>
        </w:rPr>
      </w:r>
      <w:r>
        <w:rPr>
          <w:highlight w:val="yellow"/>
        </w:rPr>
      </w:r>
      <w:r>
        <w:rPr>
          <w:highlight w:val="yellow"/>
        </w:rPr>
      </w:r>
    </w:p>
    <w:p>
      <w:pPr>
        <w:pStyle w:val="992"/>
        <w:ind w:firstLine="0"/>
        <w:jc w:val="right"/>
        <w:keepNext/>
      </w:pPr>
      <w:r>
        <w:t xml:space="preserve">Таблица 2.</w:t>
      </w:r>
      <w:r>
        <w:t xml:space="preserve">26</w:t>
      </w:r>
      <w:r/>
    </w:p>
    <w:p>
      <w:pPr>
        <w:pStyle w:val="992"/>
        <w:ind w:firstLine="0"/>
        <w:jc w:val="center"/>
        <w:keepNext/>
      </w:pPr>
      <w:r>
        <w:t xml:space="preserve">Баланс тепловой мощности и тепловой энергии для котельной</w:t>
      </w:r>
      <w:r>
        <w:t xml:space="preserve"> </w:t>
      </w:r>
      <w:r>
        <w:t xml:space="preserve">бани п. Полдарса</w:t>
      </w:r>
      <w:r/>
    </w:p>
    <w:tbl>
      <w:tblPr>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4A0" w:firstRow="1" w:lastRow="0" w:firstColumn="1" w:lastColumn="0" w:noHBand="0" w:noVBand="1"/>
      </w:tblPr>
      <w:tblGrid>
        <w:gridCol w:w="778"/>
        <w:gridCol w:w="6766"/>
        <w:gridCol w:w="1146"/>
        <w:gridCol w:w="1159"/>
        <w:gridCol w:w="1213"/>
        <w:gridCol w:w="1216"/>
        <w:gridCol w:w="1216"/>
        <w:gridCol w:w="1216"/>
        <w:gridCol w:w="12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blHeader/>
        </w:trPr>
        <w:tc>
          <w:tcPr>
            <w:tcW w:w="778" w:type="dxa"/>
            <w:vAlign w:val="center"/>
            <w:vMerge w:val="restart"/>
            <w:textDirection w:val="lrTb"/>
            <w:noWrap w:val="false"/>
          </w:tcPr>
          <w:p>
            <w:pPr>
              <w:pStyle w:val="1048"/>
              <w:rPr>
                <w:b/>
                <w:lang w:val="en-US" w:eastAsia="en-US" w:bidi="en-US"/>
              </w:rPr>
            </w:pPr>
            <w:r>
              <w:rPr>
                <w:b/>
                <w:lang w:val="en-US" w:eastAsia="en-US" w:bidi="en-US"/>
              </w:rPr>
              <w:t xml:space="preserve">№ п/п</w:t>
            </w:r>
            <w:r>
              <w:rPr>
                <w:b/>
                <w:lang w:val="en-US" w:eastAsia="en-US" w:bidi="en-US"/>
              </w:rPr>
            </w:r>
            <w:r>
              <w:rPr>
                <w:b/>
                <w:lang w:val="en-US" w:eastAsia="en-US" w:bidi="en-US"/>
              </w:rPr>
            </w:r>
          </w:p>
        </w:tc>
        <w:tc>
          <w:tcPr>
            <w:tcW w:w="6766" w:type="dxa"/>
            <w:vAlign w:val="center"/>
            <w:vMerge w:val="restart"/>
            <w:textDirection w:val="lrTb"/>
            <w:noWrap w:val="false"/>
          </w:tcPr>
          <w:p>
            <w:pPr>
              <w:pStyle w:val="1048"/>
              <w:rPr>
                <w:b/>
                <w:lang w:val="en-US" w:eastAsia="en-US" w:bidi="en-US"/>
              </w:rPr>
            </w:pPr>
            <w:r>
              <w:rPr>
                <w:b/>
                <w:lang w:val="en-US" w:eastAsia="en-US" w:bidi="en-US"/>
              </w:rPr>
              <w:t xml:space="preserve">Наименование показателя</w:t>
            </w:r>
            <w:r>
              <w:rPr>
                <w:b/>
                <w:lang w:val="en-US" w:eastAsia="en-US" w:bidi="en-US"/>
              </w:rPr>
            </w:r>
            <w:r>
              <w:rPr>
                <w:b/>
                <w:lang w:val="en-US" w:eastAsia="en-US" w:bidi="en-US"/>
              </w:rPr>
            </w:r>
          </w:p>
        </w:tc>
        <w:tc>
          <w:tcPr>
            <w:gridSpan w:val="7"/>
            <w:tcW w:w="8376" w:type="dxa"/>
            <w:vAlign w:val="center"/>
            <w:textDirection w:val="lrTb"/>
            <w:noWrap w:val="false"/>
          </w:tcPr>
          <w:p>
            <w:pPr>
              <w:pStyle w:val="1048"/>
              <w:rPr>
                <w:b/>
                <w:lang w:val="en-US" w:eastAsia="en-US" w:bidi="en-US"/>
              </w:rPr>
            </w:pPr>
            <w:r>
              <w:rPr>
                <w:b/>
                <w:lang w:val="ru-RU" w:eastAsia="en-US" w:bidi="en-US"/>
              </w:rPr>
              <w:t xml:space="preserve">Рассматриваемый период</w:t>
            </w:r>
            <w:r>
              <w:rPr>
                <w:b/>
                <w:lang w:val="en-US" w:eastAsia="en-US" w:bidi="en-US"/>
              </w:rPr>
              <w:t xml:space="preserve">, год</w:t>
            </w:r>
            <w:r>
              <w:rPr>
                <w:b/>
                <w:lang w:val="en-US" w:eastAsia="en-US" w:bidi="en-US"/>
              </w:rPr>
            </w:r>
            <w:r>
              <w:rPr>
                <w:b/>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0"/>
          <w:tblHeader/>
        </w:trPr>
        <w:tc>
          <w:tcPr>
            <w:tcW w:w="778"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6766"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1146" w:type="dxa"/>
            <w:vAlign w:val="center"/>
            <w:textDirection w:val="lrTb"/>
            <w:noWrap w:val="false"/>
          </w:tcPr>
          <w:p>
            <w:pPr>
              <w:pStyle w:val="1048"/>
              <w:rPr>
                <w:b/>
                <w:lang w:val="ru-RU" w:eastAsia="en-US" w:bidi="en-US"/>
              </w:rPr>
            </w:pPr>
            <w:r>
              <w:rPr>
                <w:b/>
                <w:lang w:val="ru-RU" w:eastAsia="en-US" w:bidi="en-US"/>
              </w:rPr>
              <w:t xml:space="preserve">2022 г. (факт)</w:t>
            </w:r>
            <w:r>
              <w:rPr>
                <w:b/>
                <w:lang w:val="ru-RU" w:eastAsia="en-US" w:bidi="en-US"/>
              </w:rPr>
            </w:r>
            <w:r>
              <w:rPr>
                <w:b/>
                <w:lang w:val="ru-RU" w:eastAsia="en-US" w:bidi="en-US"/>
              </w:rPr>
            </w:r>
          </w:p>
        </w:tc>
        <w:tc>
          <w:tcPr>
            <w:tcW w:w="1159" w:type="dxa"/>
            <w:vAlign w:val="center"/>
            <w:textDirection w:val="lrTb"/>
            <w:noWrap w:val="false"/>
          </w:tcPr>
          <w:p>
            <w:pPr>
              <w:pStyle w:val="1048"/>
              <w:rPr>
                <w:b/>
                <w:lang w:val="ru-RU" w:eastAsia="en-US" w:bidi="en-US"/>
              </w:rPr>
            </w:pPr>
            <w:r>
              <w:rPr>
                <w:b/>
                <w:lang w:val="ru-RU" w:eastAsia="en-US" w:bidi="en-US"/>
              </w:rPr>
              <w:t xml:space="preserve">2023г.</w:t>
            </w:r>
            <w:r>
              <w:rPr>
                <w:b/>
                <w:lang w:val="ru-RU" w:eastAsia="en-US" w:bidi="en-US"/>
              </w:rPr>
            </w:r>
            <w:r>
              <w:rPr>
                <w:b/>
                <w:lang w:val="ru-RU" w:eastAsia="en-US" w:bidi="en-US"/>
              </w:rPr>
            </w:r>
          </w:p>
        </w:tc>
        <w:tc>
          <w:tcPr>
            <w:tcW w:w="1213" w:type="dxa"/>
            <w:vAlign w:val="center"/>
            <w:textDirection w:val="lrTb"/>
            <w:noWrap w:val="false"/>
          </w:tcPr>
          <w:p>
            <w:pPr>
              <w:pStyle w:val="1048"/>
              <w:rPr>
                <w:b/>
                <w:lang w:val="ru-RU" w:eastAsia="en-US" w:bidi="en-US"/>
              </w:rPr>
            </w:pPr>
            <w:r>
              <w:rPr>
                <w:b/>
                <w:lang w:val="ru-RU" w:eastAsia="en-US" w:bidi="en-US"/>
              </w:rPr>
              <w:t xml:space="preserve">2024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2025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2026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2027 г.</w:t>
            </w:r>
            <w:r>
              <w:rPr>
                <w:b/>
                <w:lang w:val="ru-RU" w:eastAsia="en-US" w:bidi="en-US"/>
              </w:rPr>
            </w:r>
            <w:r>
              <w:rPr>
                <w:b/>
                <w:lang w:val="ru-RU" w:eastAsia="en-US" w:bidi="en-US"/>
              </w:rPr>
            </w:r>
          </w:p>
        </w:tc>
        <w:tc>
          <w:tcPr>
            <w:tcW w:w="1210" w:type="dxa"/>
            <w:vAlign w:val="center"/>
            <w:textDirection w:val="lrTb"/>
            <w:noWrap w:val="false"/>
          </w:tcPr>
          <w:p>
            <w:pPr>
              <w:pStyle w:val="1048"/>
              <w:rPr>
                <w:b/>
                <w:lang w:val="ru-RU" w:eastAsia="en-US" w:bidi="en-US"/>
              </w:rPr>
            </w:pPr>
            <w:r>
              <w:rPr>
                <w:b/>
                <w:lang w:val="ru-RU" w:eastAsia="en-US" w:bidi="en-US"/>
              </w:rPr>
              <w:t xml:space="preserve">2028-2033гг.</w:t>
            </w:r>
            <w:r>
              <w:rPr>
                <w:b/>
                <w:lang w:val="ru-RU" w:eastAsia="en-US" w:bidi="en-US"/>
              </w:rPr>
            </w:r>
            <w:r>
              <w:rPr>
                <w:b/>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Балансы тепловой мощности источника тепловой энергии</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Установленная тепловая мощность основного оборудования источника тепловой энергии,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0,31</w:t>
            </w:r>
            <w:r>
              <w:rPr>
                <w:rFonts w:eastAsia="Times New Roman"/>
                <w:sz w:val="20"/>
                <w:szCs w:val="20"/>
                <w:lang w:bidi="en-US"/>
              </w:rPr>
            </w:r>
            <w:r>
              <w:rPr>
                <w:rFonts w:eastAsia="Times New Roman"/>
                <w:sz w:val="20"/>
                <w:szCs w:val="20"/>
                <w:lang w:bidi="en-US"/>
              </w:rPr>
            </w:r>
          </w:p>
        </w:tc>
        <w:tc>
          <w:tcPr>
            <w:tcW w:w="1159"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0,31</w:t>
            </w:r>
            <w:r>
              <w:rPr>
                <w:rFonts w:eastAsia="Times New Roman"/>
                <w:sz w:val="20"/>
                <w:szCs w:val="20"/>
                <w:lang w:bidi="en-US"/>
              </w:rPr>
            </w:r>
            <w:r>
              <w:rPr>
                <w:rFonts w:eastAsia="Times New Roman"/>
                <w:sz w:val="20"/>
                <w:szCs w:val="20"/>
                <w:lang w:bidi="en-US"/>
              </w:rPr>
            </w:r>
          </w:p>
        </w:tc>
        <w:tc>
          <w:tcPr>
            <w:tcW w:w="1213"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0,31</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0,31</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0,31</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0,31</w:t>
            </w:r>
            <w:r>
              <w:rPr>
                <w:rFonts w:eastAsia="Times New Roman"/>
                <w:sz w:val="20"/>
                <w:szCs w:val="20"/>
                <w:lang w:bidi="en-US"/>
              </w:rPr>
            </w:r>
            <w:r>
              <w:rPr>
                <w:rFonts w:eastAsia="Times New Roman"/>
                <w:sz w:val="20"/>
                <w:szCs w:val="20"/>
                <w:lang w:bidi="en-US"/>
              </w:rPr>
            </w:r>
          </w:p>
        </w:tc>
        <w:tc>
          <w:tcPr>
            <w:tcW w:w="1210"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0,31</w:t>
            </w:r>
            <w:r>
              <w:rPr>
                <w:rFonts w:eastAsia="Times New Roman"/>
                <w:sz w:val="20"/>
                <w:szCs w:val="20"/>
                <w:lang w:bidi="en-US"/>
              </w:rPr>
            </w:r>
            <w:r>
              <w:rPr>
                <w:rFonts w:eastAsia="Times New Roman"/>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Технические ограничения на использование установленной тепловой мощности</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(фактическая), тепловая мощность,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0,31</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0,31</w:t>
            </w:r>
            <w:r>
              <w:rPr>
                <w:rFonts w:eastAsia="Times New Roman"/>
                <w:color w:val="000000"/>
                <w:sz w:val="20"/>
                <w:szCs w:val="20"/>
                <w:lang w:eastAsia="ru-RU" w:bidi="en-US"/>
              </w:rPr>
            </w:r>
            <w:r>
              <w:rPr>
                <w:rFonts w:eastAsia="Times New Roman"/>
                <w:color w:val="000000"/>
                <w:sz w:val="20"/>
                <w:szCs w:val="20"/>
                <w:lang w:eastAsia="ru-RU" w:bidi="en-US"/>
              </w:rPr>
            </w:r>
          </w:p>
        </w:tc>
        <w:tc>
          <w:tcPr>
            <w:tcW w:w="1213"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0,31</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0,31</w:t>
            </w:r>
            <w:r>
              <w:rPr>
                <w:rFonts w:eastAsia="Times New Roman"/>
                <w:color w:val="000000"/>
                <w:sz w:val="20"/>
                <w:szCs w:val="20"/>
                <w:lang w:eastAsia="ru-RU" w:bidi="en-US"/>
              </w:rPr>
            </w:r>
            <w:r>
              <w:rPr>
                <w:rFonts w:eastAsia="Times New Roman"/>
                <w:color w:val="000000"/>
                <w:sz w:val="20"/>
                <w:szCs w:val="20"/>
                <w:lang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0,31</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0,31</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0"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0,31</w:t>
            </w:r>
            <w:r>
              <w:rPr>
                <w:rFonts w:eastAsia="Times New Roman"/>
                <w:color w:val="000000"/>
                <w:sz w:val="20"/>
                <w:szCs w:val="20"/>
                <w:lang w:val="en-US" w:eastAsia="ru-RU" w:bidi="en-US"/>
              </w:rPr>
            </w:r>
            <w:r>
              <w:rPr>
                <w:rFonts w:eastAsia="Times New Roman"/>
                <w:color w:val="000000"/>
                <w:sz w:val="20"/>
                <w:szCs w:val="20"/>
                <w:lang w:val="en-US" w:eastAsia="ru-RU"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Расход тепла на собственные нужды,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0,002</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0,002</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0,002</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0,002</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0,002</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0,002</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0,002</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тепловая мощность источника нетто, Гкал/ч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ru-RU" w:eastAsia="en-US"/>
              </w:rPr>
              <w:t xml:space="preserve">0,308</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ru-RU" w:eastAsia="en-US"/>
              </w:rPr>
              <w:t xml:space="preserve">0,308</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ru-RU" w:eastAsia="en-US"/>
              </w:rPr>
              <w:t xml:space="preserve">0,308</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0,308</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0,308</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0,308</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ru-RU" w:eastAsia="en-US"/>
              </w:rPr>
              <w:t xml:space="preserve">0,308</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1.6</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Тепловая мощность котельной для выдач</w:t>
            </w:r>
            <w:r>
              <w:rPr>
                <w:lang w:val="ru-RU" w:eastAsia="en-US" w:bidi="en-US"/>
              </w:rPr>
              <w:t xml:space="preserve">и в сеть по условию п. 5.4 СНиП 41-02-2003 «Тепловые сети – (при авариях (отказах), на источнике теплоты с отказом самого мощного котла на выходных коллекторах котельной должен обеспечиваться отпуск теплоты не менее 90% от расчетной подключенной нагрузки).</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color w:val="000000"/>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en-US" w:eastAsia="en-US" w:bidi="en-US"/>
              </w:rPr>
            </w:pPr>
            <w:r>
              <w:rPr>
                <w:color w:val="000000"/>
                <w:lang w:val="ru-RU"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331"/>
              <w:jc w:val="center"/>
              <w:rPr>
                <w:rFonts w:ascii="Times New Roman" w:hAnsi="Times New Roman" w:cs="Times New Roman"/>
                <w:lang w:val="ru-RU" w:bidi="en-US"/>
              </w:rPr>
            </w:pPr>
            <w:r>
              <w:rPr>
                <w:rFonts w:ascii="Times New Roman" w:hAnsi="Times New Roman" w:cs="Times New Roman"/>
                <w:lang w:val="ru-RU" w:bidi="en-US"/>
              </w:rPr>
              <w:t xml:space="preserve">-</w:t>
            </w:r>
            <w:r>
              <w:rPr>
                <w:rFonts w:ascii="Times New Roman" w:hAnsi="Times New Roman" w:cs="Times New Roman"/>
                <w:lang w:val="ru-RU" w:bidi="en-US"/>
              </w:rPr>
            </w:r>
            <w:r>
              <w:rPr>
                <w:rFonts w:ascii="Times New Roman" w:hAnsi="Times New Roman" w:cs="Times New Roman"/>
                <w:lang w:val="ru-RU"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Подключенная тепловая нагрузка, в т.ч.:-</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Расчетная тепловая нагрузка потребителей, Гкал/ч в том числе:</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2.1.1</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w:t>
            </w:r>
            <w:r>
              <w:rPr>
                <w:lang w:val="en-US" w:eastAsia="en-US" w:bidi="en-US"/>
              </w:rPr>
              <w:t xml:space="preserve"> отопление</w:t>
            </w:r>
            <w:r>
              <w:rPr>
                <w:lang w:val="en-US" w:eastAsia="en-US" w:bidi="en-US"/>
              </w:rPr>
            </w:r>
            <w:r>
              <w:rPr>
                <w:lang w:val="en-US" w:eastAsia="en-US" w:bidi="en-US"/>
              </w:rPr>
            </w:r>
          </w:p>
        </w:tc>
        <w:tc>
          <w:tcPr>
            <w:tcW w:w="1146" w:type="dxa"/>
            <w:vAlign w:val="top"/>
            <w:textDirection w:val="lrTb"/>
            <w:noWrap w:val="false"/>
          </w:tcPr>
          <w:p>
            <w:pPr>
              <w:pStyle w:val="992"/>
              <w:ind w:firstLine="0"/>
              <w:jc w:val="center"/>
              <w:rPr>
                <w:rFonts w:eastAsia="Times New Roman"/>
                <w:color w:val="000000"/>
                <w:sz w:val="20"/>
                <w:szCs w:val="20"/>
                <w:lang w:eastAsia="ru-RU" w:bidi="en-US"/>
              </w:rPr>
            </w:pPr>
            <w:r>
              <w:rPr>
                <w:sz w:val="20"/>
                <w:szCs w:val="20"/>
              </w:rPr>
              <w:t xml:space="preserve">0,1</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top"/>
            <w:textDirection w:val="lrTb"/>
            <w:noWrap w:val="false"/>
          </w:tcPr>
          <w:p>
            <w:pPr>
              <w:pStyle w:val="1048"/>
              <w:rPr>
                <w:color w:val="000000"/>
                <w:lang w:val="en-US" w:eastAsia="en-US" w:bidi="en-US"/>
              </w:rPr>
            </w:pPr>
            <w:r>
              <w:rPr>
                <w:lang w:val="ru-RU" w:eastAsia="en-US"/>
              </w:rPr>
              <w:t xml:space="preserve">0,1</w:t>
            </w:r>
            <w:r>
              <w:rPr>
                <w:color w:val="000000"/>
                <w:lang w:val="en-US" w:eastAsia="en-US" w:bidi="en-US"/>
              </w:rPr>
            </w:r>
            <w:r>
              <w:rPr>
                <w:color w:val="000000"/>
                <w:lang w:val="en-US" w:eastAsia="en-US" w:bidi="en-US"/>
              </w:rPr>
            </w:r>
          </w:p>
        </w:tc>
        <w:tc>
          <w:tcPr>
            <w:tcW w:w="1213" w:type="dxa"/>
            <w:vAlign w:val="top"/>
            <w:textDirection w:val="lrTb"/>
            <w:noWrap w:val="false"/>
          </w:tcPr>
          <w:p>
            <w:pPr>
              <w:pStyle w:val="1048"/>
              <w:rPr>
                <w:color w:val="000000"/>
                <w:lang w:val="en-US" w:eastAsia="en-US" w:bidi="en-US"/>
              </w:rPr>
            </w:pPr>
            <w:r>
              <w:rPr>
                <w:lang w:val="ru-RU" w:eastAsia="en-US"/>
              </w:rPr>
              <w:t xml:space="preserve">0,1</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rPr>
              <w:t xml:space="preserve">0,1</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rPr>
              <w:t xml:space="preserve">0,1</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rPr>
              <w:t xml:space="preserve">0,1</w:t>
            </w:r>
            <w:r>
              <w:rPr>
                <w:color w:val="000000"/>
                <w:lang w:val="en-US" w:eastAsia="en-US" w:bidi="en-US"/>
              </w:rPr>
            </w:r>
            <w:r>
              <w:rPr>
                <w:color w:val="000000"/>
                <w:lang w:val="en-US" w:eastAsia="en-US" w:bidi="en-US"/>
              </w:rPr>
            </w:r>
          </w:p>
        </w:tc>
        <w:tc>
          <w:tcPr>
            <w:tcW w:w="1210" w:type="dxa"/>
            <w:vAlign w:val="top"/>
            <w:textDirection w:val="lrTb"/>
            <w:noWrap w:val="false"/>
          </w:tcPr>
          <w:p>
            <w:pPr>
              <w:pStyle w:val="1048"/>
              <w:rPr>
                <w:color w:val="000000"/>
                <w:lang w:val="en-US" w:eastAsia="en-US" w:bidi="en-US"/>
              </w:rPr>
            </w:pPr>
            <w:r>
              <w:rPr>
                <w:lang w:val="ru-RU" w:eastAsia="en-US"/>
              </w:rPr>
              <w:t xml:space="preserve">0,1</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en-US" w:eastAsia="en-US" w:bidi="en-US"/>
              </w:rPr>
              <w:t xml:space="preserve">- </w:t>
            </w:r>
            <w:r>
              <w:rPr>
                <w:lang w:val="ru-RU" w:eastAsia="en-US" w:bidi="en-US"/>
              </w:rPr>
              <w:t xml:space="preserve">на</w:t>
            </w:r>
            <w:r>
              <w:rPr>
                <w:lang w:val="en-US" w:eastAsia="en-US" w:bidi="en-US"/>
              </w:rPr>
              <w:t xml:space="preserve"> </w:t>
            </w:r>
            <w:r>
              <w:rPr>
                <w:lang w:val="ru-RU" w:eastAsia="en-US" w:bidi="en-US"/>
              </w:rPr>
              <w:t xml:space="preserve">вентиляцию</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2.1.3</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 системы</w:t>
            </w:r>
            <w:r>
              <w:rPr>
                <w:lang w:val="en-US" w:eastAsia="en-US" w:bidi="en-US"/>
              </w:rPr>
              <w:t xml:space="preserve"> ГВС</w:t>
            </w:r>
            <w:r>
              <w:rPr>
                <w:lang w:val="en-US" w:eastAsia="en-US" w:bidi="en-US"/>
              </w:rPr>
            </w:r>
            <w:r>
              <w:rPr>
                <w:lang w:val="en-US"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2.1.4</w:t>
            </w:r>
            <w:r>
              <w:rPr>
                <w:lang w:val="en-US" w:eastAsia="en-US" w:bidi="en-US"/>
              </w:rPr>
            </w:r>
            <w:r>
              <w:rPr>
                <w:lang w:val="en-US" w:eastAsia="en-US" w:bidi="en-US"/>
              </w:rPr>
            </w:r>
          </w:p>
        </w:tc>
        <w:tc>
          <w:tcPr>
            <w:tcW w:w="6766" w:type="dxa"/>
            <w:vAlign w:val="center"/>
            <w:textDirection w:val="lrTb"/>
            <w:noWrap w:val="false"/>
          </w:tcPr>
          <w:p>
            <w:pPr>
              <w:pStyle w:val="1048"/>
              <w:jc w:val="both"/>
              <w:rPr>
                <w:vertAlign w:val="superscript"/>
                <w:lang w:val="ru-RU" w:eastAsia="en-US" w:bidi="en-US"/>
              </w:rPr>
            </w:pPr>
            <w:r>
              <w:rPr>
                <w:lang w:val="ru-RU" w:eastAsia="en-US" w:bidi="en-US"/>
              </w:rPr>
              <w:t xml:space="preserve">- пар на промышленные нужды 6-8 кгс/см</w:t>
            </w:r>
            <w:r>
              <w:rPr>
                <w:vertAlign w:val="superscript"/>
                <w:lang w:val="ru-RU" w:eastAsia="en-US" w:bidi="en-US"/>
              </w:rPr>
              <w:t xml:space="preserve">2</w:t>
            </w:r>
            <w:r>
              <w:rPr>
                <w:vertAlign w:val="superscript"/>
                <w:lang w:val="ru-RU" w:eastAsia="en-US" w:bidi="en-US"/>
              </w:rPr>
            </w:r>
            <w:r>
              <w:rPr>
                <w:vertAlign w:val="superscript"/>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w:t>
            </w:r>
            <w:r>
              <w:rPr>
                <w:lang w:val="en-US" w:eastAsia="en-US" w:bidi="en-US"/>
              </w:rPr>
            </w:r>
            <w:r>
              <w:rPr>
                <w:lang w:val="en-US" w:eastAsia="en-US" w:bidi="en-US"/>
              </w:rPr>
            </w:r>
          </w:p>
        </w:tc>
        <w:tc>
          <w:tcPr>
            <w:tcW w:w="6766" w:type="dxa"/>
            <w:vAlign w:val="top"/>
            <w:textDirection w:val="lrTb"/>
            <w:noWrap w:val="false"/>
          </w:tcPr>
          <w:p>
            <w:pPr>
              <w:pStyle w:val="1048"/>
              <w:jc w:val="both"/>
              <w:rPr>
                <w:lang w:val="ru-RU" w:eastAsia="en-US" w:bidi="en-US"/>
              </w:rPr>
            </w:pPr>
            <w:r>
              <w:rPr>
                <w:lang w:val="ru-RU" w:eastAsia="en-US" w:bidi="en-US"/>
              </w:rPr>
              <w:t xml:space="preserve">- горячая вода на промышленные нужды (50</w:t>
            </w:r>
            <w:r>
              <w:rPr>
                <w:vertAlign w:val="superscript"/>
                <w:lang w:val="ru-RU" w:eastAsia="en-US" w:bidi="en-US"/>
              </w:rPr>
              <w:t xml:space="preserve">о </w:t>
            </w:r>
            <w:r>
              <w:rPr>
                <w:lang w:val="ru-RU" w:eastAsia="en-US" w:bidi="en-US"/>
              </w:rPr>
              <w:t xml:space="preserve">С)</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Потери тепловой энергии через теплоизоляционные конструкции наружных тепловых сетей и с нормативной утечкой, в т.ч.: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 затраты теплоносителя на компенсацию потерь, м</w:t>
            </w:r>
            <w:r>
              <w:rPr>
                <w:vertAlign w:val="superscript"/>
                <w:lang w:val="ru-RU" w:eastAsia="en-US" w:bidi="en-US"/>
              </w:rPr>
              <w:t xml:space="preserve">3</w:t>
            </w:r>
            <w:r>
              <w:rPr>
                <w:lang w:val="ru-RU" w:eastAsia="en-US" w:bidi="en-US"/>
              </w:rPr>
              <w:t xml:space="preserve">/ч</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Суммарная подключенная тепловая нагрузка существующих потребителей (с учетом тепловых потерь)</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Резерв (+) / дефицит (-) тепловой мощности котельной (все котлы в исправном состоянии)</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color w:val="000000"/>
                <w:lang w:val="ru-RU" w:eastAsia="en-US"/>
              </w:rPr>
              <w:t xml:space="preserve">+0,21</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color w:val="000000"/>
                <w:lang w:val="ru-RU" w:eastAsia="en-US"/>
              </w:rPr>
              <w:t xml:space="preserve">+0,21</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color w:val="000000"/>
                <w:lang w:val="ru-RU" w:eastAsia="en-US"/>
              </w:rPr>
              <w:t xml:space="preserve">+0,21</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+0,21</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+0,21</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+0,21</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color w:val="000000"/>
                <w:lang w:val="ru-RU" w:eastAsia="en-US"/>
              </w:rPr>
              <w:t xml:space="preserve">+0,21</w:t>
            </w:r>
            <w:r>
              <w:rPr>
                <w:color w:val="000000"/>
                <w:lang w:val="en-US" w:eastAsia="en-US" w:bidi="en-US"/>
              </w:rPr>
            </w:r>
            <w:r>
              <w:rPr>
                <w:color w:val="000000"/>
                <w:lang w:val="en-US" w:eastAsia="en-US" w:bidi="en-US"/>
              </w:rPr>
            </w:r>
          </w:p>
        </w:tc>
      </w:tr>
    </w:tbl>
    <w:p>
      <w:pPr>
        <w:pStyle w:val="992"/>
        <w:rPr>
          <w:highlight w:val="yellow"/>
        </w:rPr>
      </w:pPr>
      <w:r>
        <w:rPr>
          <w:highlight w:val="yellow"/>
        </w:rPr>
      </w:r>
      <w:r>
        <w:rPr>
          <w:highlight w:val="yellow"/>
        </w:rPr>
      </w:r>
      <w:r>
        <w:rPr>
          <w:highlight w:val="yellow"/>
        </w:rPr>
      </w:r>
    </w:p>
    <w:p>
      <w:pPr>
        <w:pStyle w:val="992"/>
        <w:ind w:firstLine="0"/>
        <w:jc w:val="right"/>
        <w:keepNext/>
      </w:pPr>
      <w:r>
        <w:t xml:space="preserve">Таблица 2.</w:t>
      </w:r>
      <w:r>
        <w:t xml:space="preserve">27</w:t>
      </w:r>
      <w:r/>
    </w:p>
    <w:p>
      <w:pPr>
        <w:pStyle w:val="992"/>
        <w:ind w:firstLine="0"/>
        <w:jc w:val="center"/>
        <w:keepNext/>
      </w:pPr>
      <w:r>
        <w:t xml:space="preserve">Баланс тепловой мощности и тепловой энергии для котельной</w:t>
      </w:r>
      <w:r>
        <w:t xml:space="preserve"> </w:t>
      </w:r>
      <w:r>
        <w:t xml:space="preserve">школы</w:t>
      </w:r>
      <w:r>
        <w:t xml:space="preserve"> п. Полдарса</w:t>
      </w:r>
      <w:r/>
    </w:p>
    <w:tbl>
      <w:tblPr>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4A0" w:firstRow="1" w:lastRow="0" w:firstColumn="1" w:lastColumn="0" w:noHBand="0" w:noVBand="1"/>
      </w:tblPr>
      <w:tblGrid>
        <w:gridCol w:w="778"/>
        <w:gridCol w:w="6766"/>
        <w:gridCol w:w="1146"/>
        <w:gridCol w:w="1159"/>
        <w:gridCol w:w="1213"/>
        <w:gridCol w:w="1216"/>
        <w:gridCol w:w="1216"/>
        <w:gridCol w:w="1216"/>
        <w:gridCol w:w="12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blHeader/>
        </w:trPr>
        <w:tc>
          <w:tcPr>
            <w:tcW w:w="778" w:type="dxa"/>
            <w:vAlign w:val="center"/>
            <w:vMerge w:val="restart"/>
            <w:textDirection w:val="lrTb"/>
            <w:noWrap w:val="false"/>
          </w:tcPr>
          <w:p>
            <w:pPr>
              <w:pStyle w:val="1048"/>
              <w:rPr>
                <w:b/>
                <w:lang w:val="en-US" w:eastAsia="en-US" w:bidi="en-US"/>
              </w:rPr>
            </w:pPr>
            <w:r>
              <w:rPr>
                <w:b/>
                <w:lang w:val="en-US" w:eastAsia="en-US" w:bidi="en-US"/>
              </w:rPr>
              <w:t xml:space="preserve">№ п/п</w:t>
            </w:r>
            <w:r>
              <w:rPr>
                <w:b/>
                <w:lang w:val="en-US" w:eastAsia="en-US" w:bidi="en-US"/>
              </w:rPr>
            </w:r>
            <w:r>
              <w:rPr>
                <w:b/>
                <w:lang w:val="en-US" w:eastAsia="en-US" w:bidi="en-US"/>
              </w:rPr>
            </w:r>
          </w:p>
        </w:tc>
        <w:tc>
          <w:tcPr>
            <w:tcW w:w="6766" w:type="dxa"/>
            <w:vAlign w:val="center"/>
            <w:vMerge w:val="restart"/>
            <w:textDirection w:val="lrTb"/>
            <w:noWrap w:val="false"/>
          </w:tcPr>
          <w:p>
            <w:pPr>
              <w:pStyle w:val="1048"/>
              <w:rPr>
                <w:b/>
                <w:lang w:val="en-US" w:eastAsia="en-US" w:bidi="en-US"/>
              </w:rPr>
            </w:pPr>
            <w:r>
              <w:rPr>
                <w:b/>
                <w:lang w:val="en-US" w:eastAsia="en-US" w:bidi="en-US"/>
              </w:rPr>
              <w:t xml:space="preserve">Наименование показателя</w:t>
            </w:r>
            <w:r>
              <w:rPr>
                <w:b/>
                <w:lang w:val="en-US" w:eastAsia="en-US" w:bidi="en-US"/>
              </w:rPr>
            </w:r>
            <w:r>
              <w:rPr>
                <w:b/>
                <w:lang w:val="en-US" w:eastAsia="en-US" w:bidi="en-US"/>
              </w:rPr>
            </w:r>
          </w:p>
        </w:tc>
        <w:tc>
          <w:tcPr>
            <w:gridSpan w:val="7"/>
            <w:tcW w:w="8376" w:type="dxa"/>
            <w:vAlign w:val="center"/>
            <w:textDirection w:val="lrTb"/>
            <w:noWrap w:val="false"/>
          </w:tcPr>
          <w:p>
            <w:pPr>
              <w:pStyle w:val="1048"/>
              <w:rPr>
                <w:b/>
                <w:lang w:val="en-US" w:eastAsia="en-US" w:bidi="en-US"/>
              </w:rPr>
            </w:pPr>
            <w:r>
              <w:rPr>
                <w:b/>
                <w:lang w:val="ru-RU" w:eastAsia="en-US" w:bidi="en-US"/>
              </w:rPr>
              <w:t xml:space="preserve">Рассматриваемый период</w:t>
            </w:r>
            <w:r>
              <w:rPr>
                <w:b/>
                <w:lang w:val="en-US" w:eastAsia="en-US" w:bidi="en-US"/>
              </w:rPr>
              <w:t xml:space="preserve">, год</w:t>
            </w:r>
            <w:r>
              <w:rPr>
                <w:b/>
                <w:lang w:val="en-US" w:eastAsia="en-US" w:bidi="en-US"/>
              </w:rPr>
            </w:r>
            <w:r>
              <w:rPr>
                <w:b/>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0"/>
          <w:tblHeader/>
        </w:trPr>
        <w:tc>
          <w:tcPr>
            <w:tcW w:w="778"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6766"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1146" w:type="dxa"/>
            <w:vAlign w:val="center"/>
            <w:textDirection w:val="lrTb"/>
            <w:noWrap w:val="false"/>
          </w:tcPr>
          <w:p>
            <w:pPr>
              <w:pStyle w:val="1048"/>
              <w:rPr>
                <w:b/>
                <w:lang w:val="ru-RU" w:eastAsia="en-US" w:bidi="en-US"/>
              </w:rPr>
            </w:pPr>
            <w:r>
              <w:rPr>
                <w:b/>
                <w:lang w:val="ru-RU" w:eastAsia="en-US" w:bidi="en-US"/>
              </w:rPr>
              <w:t xml:space="preserve">2022 г. (факт)</w:t>
            </w:r>
            <w:r>
              <w:rPr>
                <w:b/>
                <w:lang w:val="ru-RU" w:eastAsia="en-US" w:bidi="en-US"/>
              </w:rPr>
            </w:r>
            <w:r>
              <w:rPr>
                <w:b/>
                <w:lang w:val="ru-RU" w:eastAsia="en-US" w:bidi="en-US"/>
              </w:rPr>
            </w:r>
          </w:p>
        </w:tc>
        <w:tc>
          <w:tcPr>
            <w:tcW w:w="1159" w:type="dxa"/>
            <w:vAlign w:val="center"/>
            <w:textDirection w:val="lrTb"/>
            <w:noWrap w:val="false"/>
          </w:tcPr>
          <w:p>
            <w:pPr>
              <w:pStyle w:val="1048"/>
              <w:rPr>
                <w:b/>
                <w:lang w:val="ru-RU" w:eastAsia="en-US" w:bidi="en-US"/>
              </w:rPr>
            </w:pPr>
            <w:r>
              <w:rPr>
                <w:b/>
                <w:lang w:val="ru-RU" w:eastAsia="en-US" w:bidi="en-US"/>
              </w:rPr>
              <w:t xml:space="preserve">2023г.</w:t>
            </w:r>
            <w:r>
              <w:rPr>
                <w:b/>
                <w:lang w:val="ru-RU" w:eastAsia="en-US" w:bidi="en-US"/>
              </w:rPr>
            </w:r>
            <w:r>
              <w:rPr>
                <w:b/>
                <w:lang w:val="ru-RU" w:eastAsia="en-US" w:bidi="en-US"/>
              </w:rPr>
            </w:r>
          </w:p>
        </w:tc>
        <w:tc>
          <w:tcPr>
            <w:tcW w:w="1213" w:type="dxa"/>
            <w:vAlign w:val="center"/>
            <w:textDirection w:val="lrTb"/>
            <w:noWrap w:val="false"/>
          </w:tcPr>
          <w:p>
            <w:pPr>
              <w:pStyle w:val="1048"/>
              <w:rPr>
                <w:b/>
                <w:lang w:val="ru-RU" w:eastAsia="en-US" w:bidi="en-US"/>
              </w:rPr>
            </w:pPr>
            <w:r>
              <w:rPr>
                <w:b/>
                <w:lang w:val="ru-RU" w:eastAsia="en-US" w:bidi="en-US"/>
              </w:rPr>
              <w:t xml:space="preserve">2024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2025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2026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2027 г.</w:t>
            </w:r>
            <w:r>
              <w:rPr>
                <w:b/>
                <w:lang w:val="ru-RU" w:eastAsia="en-US" w:bidi="en-US"/>
              </w:rPr>
            </w:r>
            <w:r>
              <w:rPr>
                <w:b/>
                <w:lang w:val="ru-RU" w:eastAsia="en-US" w:bidi="en-US"/>
              </w:rPr>
            </w:r>
          </w:p>
        </w:tc>
        <w:tc>
          <w:tcPr>
            <w:tcW w:w="1210" w:type="dxa"/>
            <w:vAlign w:val="center"/>
            <w:textDirection w:val="lrTb"/>
            <w:noWrap w:val="false"/>
          </w:tcPr>
          <w:p>
            <w:pPr>
              <w:pStyle w:val="1048"/>
              <w:rPr>
                <w:b/>
                <w:lang w:val="ru-RU" w:eastAsia="en-US" w:bidi="en-US"/>
              </w:rPr>
            </w:pPr>
            <w:r>
              <w:rPr>
                <w:b/>
                <w:lang w:val="ru-RU" w:eastAsia="en-US" w:bidi="en-US"/>
              </w:rPr>
              <w:t xml:space="preserve">2028-2033гг.</w:t>
            </w:r>
            <w:r>
              <w:rPr>
                <w:b/>
                <w:lang w:val="ru-RU" w:eastAsia="en-US" w:bidi="en-US"/>
              </w:rPr>
            </w:r>
            <w:r>
              <w:rPr>
                <w:b/>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Балансы тепловой мощности источника тепловой энергии</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Установленная тепловая мощность основного оборудования источника тепловой энергии,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0,62</w:t>
            </w:r>
            <w:r>
              <w:rPr>
                <w:rFonts w:eastAsia="Times New Roman"/>
                <w:sz w:val="20"/>
                <w:szCs w:val="20"/>
                <w:lang w:bidi="en-US"/>
              </w:rPr>
            </w:r>
            <w:r>
              <w:rPr>
                <w:rFonts w:eastAsia="Times New Roman"/>
                <w:sz w:val="20"/>
                <w:szCs w:val="20"/>
                <w:lang w:bidi="en-US"/>
              </w:rPr>
            </w:r>
          </w:p>
        </w:tc>
        <w:tc>
          <w:tcPr>
            <w:tcW w:w="1159"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0,62</w:t>
            </w:r>
            <w:r>
              <w:rPr>
                <w:rFonts w:eastAsia="Times New Roman"/>
                <w:sz w:val="20"/>
                <w:szCs w:val="20"/>
                <w:lang w:bidi="en-US"/>
              </w:rPr>
            </w:r>
            <w:r>
              <w:rPr>
                <w:rFonts w:eastAsia="Times New Roman"/>
                <w:sz w:val="20"/>
                <w:szCs w:val="20"/>
                <w:lang w:bidi="en-US"/>
              </w:rPr>
            </w:r>
          </w:p>
        </w:tc>
        <w:tc>
          <w:tcPr>
            <w:tcW w:w="1213"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0,62</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0,62</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0,62</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0,62</w:t>
            </w:r>
            <w:r>
              <w:rPr>
                <w:rFonts w:eastAsia="Times New Roman"/>
                <w:sz w:val="20"/>
                <w:szCs w:val="20"/>
                <w:lang w:bidi="en-US"/>
              </w:rPr>
            </w:r>
            <w:r>
              <w:rPr>
                <w:rFonts w:eastAsia="Times New Roman"/>
                <w:sz w:val="20"/>
                <w:szCs w:val="20"/>
                <w:lang w:bidi="en-US"/>
              </w:rPr>
            </w:r>
          </w:p>
        </w:tc>
        <w:tc>
          <w:tcPr>
            <w:tcW w:w="1210"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0,62</w:t>
            </w:r>
            <w:r>
              <w:rPr>
                <w:rFonts w:eastAsia="Times New Roman"/>
                <w:sz w:val="20"/>
                <w:szCs w:val="20"/>
                <w:lang w:bidi="en-US"/>
              </w:rPr>
            </w:r>
            <w:r>
              <w:rPr>
                <w:rFonts w:eastAsia="Times New Roman"/>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Технические ограничения на использование установленной тепловой мощности</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(фактическая), тепловая мощность,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0,62</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0,62</w:t>
            </w:r>
            <w:r>
              <w:rPr>
                <w:rFonts w:eastAsia="Times New Roman"/>
                <w:color w:val="000000"/>
                <w:sz w:val="20"/>
                <w:szCs w:val="20"/>
                <w:lang w:eastAsia="ru-RU" w:bidi="en-US"/>
              </w:rPr>
            </w:r>
            <w:r>
              <w:rPr>
                <w:rFonts w:eastAsia="Times New Roman"/>
                <w:color w:val="000000"/>
                <w:sz w:val="20"/>
                <w:szCs w:val="20"/>
                <w:lang w:eastAsia="ru-RU" w:bidi="en-US"/>
              </w:rPr>
            </w:r>
          </w:p>
        </w:tc>
        <w:tc>
          <w:tcPr>
            <w:tcW w:w="1213"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0,62</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0,62</w:t>
            </w:r>
            <w:r>
              <w:rPr>
                <w:rFonts w:eastAsia="Times New Roman"/>
                <w:color w:val="000000"/>
                <w:sz w:val="20"/>
                <w:szCs w:val="20"/>
                <w:lang w:eastAsia="ru-RU" w:bidi="en-US"/>
              </w:rPr>
            </w:r>
            <w:r>
              <w:rPr>
                <w:rFonts w:eastAsia="Times New Roman"/>
                <w:color w:val="000000"/>
                <w:sz w:val="20"/>
                <w:szCs w:val="20"/>
                <w:lang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0,62</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0,62</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0"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0,62</w:t>
            </w:r>
            <w:r>
              <w:rPr>
                <w:rFonts w:eastAsia="Times New Roman"/>
                <w:color w:val="000000"/>
                <w:sz w:val="20"/>
                <w:szCs w:val="20"/>
                <w:lang w:val="en-US" w:eastAsia="ru-RU" w:bidi="en-US"/>
              </w:rPr>
            </w:r>
            <w:r>
              <w:rPr>
                <w:rFonts w:eastAsia="Times New Roman"/>
                <w:color w:val="000000"/>
                <w:sz w:val="20"/>
                <w:szCs w:val="20"/>
                <w:lang w:val="en-US" w:eastAsia="ru-RU"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Расход тепла на собственные нужды,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0,001</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0,001</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0,001</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0,001</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0,001</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0,001</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0,001</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тепловая мощность источника нетто, Гкал/ч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ru-RU" w:eastAsia="en-US"/>
              </w:rPr>
              <w:t xml:space="preserve">0,619</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ru-RU" w:eastAsia="en-US"/>
              </w:rPr>
              <w:t xml:space="preserve">0,619</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ru-RU" w:eastAsia="en-US"/>
              </w:rPr>
              <w:t xml:space="preserve">0,619</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0,619</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0,619</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0,619</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ru-RU" w:eastAsia="en-US"/>
              </w:rPr>
              <w:t xml:space="preserve">0,619</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1.6</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Тепловая мощность котельной для выдач</w:t>
            </w:r>
            <w:r>
              <w:rPr>
                <w:lang w:val="ru-RU" w:eastAsia="en-US" w:bidi="en-US"/>
              </w:rPr>
              <w:t xml:space="preserve">и в сеть по условию п. 5.4 СНиП 41-02-2003 «Тепловые сети – (при авариях (отказах), на источнике теплоты с отказом самого мощного котла на выходных коллекторах котельной должен обеспечиваться отпуск теплоты не менее 90% от расчетной подключенной нагрузки).</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color w:val="000000"/>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en-US" w:eastAsia="en-US" w:bidi="en-US"/>
              </w:rPr>
            </w:pPr>
            <w:r>
              <w:rPr>
                <w:color w:val="000000"/>
                <w:lang w:val="ru-RU"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331"/>
              <w:jc w:val="center"/>
              <w:rPr>
                <w:rFonts w:ascii="Times New Roman" w:hAnsi="Times New Roman" w:cs="Times New Roman"/>
                <w:lang w:val="ru-RU" w:bidi="en-US"/>
              </w:rPr>
            </w:pPr>
            <w:r>
              <w:rPr>
                <w:rFonts w:ascii="Times New Roman" w:hAnsi="Times New Roman" w:cs="Times New Roman"/>
                <w:lang w:val="ru-RU" w:bidi="en-US"/>
              </w:rPr>
              <w:t xml:space="preserve">-</w:t>
            </w:r>
            <w:r>
              <w:rPr>
                <w:rFonts w:ascii="Times New Roman" w:hAnsi="Times New Roman" w:cs="Times New Roman"/>
                <w:lang w:val="ru-RU" w:bidi="en-US"/>
              </w:rPr>
            </w:r>
            <w:r>
              <w:rPr>
                <w:rFonts w:ascii="Times New Roman" w:hAnsi="Times New Roman" w:cs="Times New Roman"/>
                <w:lang w:val="ru-RU"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Подключенная тепловая нагрузка, в т.ч.:-</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Расчетная тепловая нагрузка потребителей, Гкал/ч в том числе:</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2.1.1</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w:t>
            </w:r>
            <w:r>
              <w:rPr>
                <w:lang w:val="en-US" w:eastAsia="en-US" w:bidi="en-US"/>
              </w:rPr>
              <w:t xml:space="preserve"> отопление</w:t>
            </w:r>
            <w:r>
              <w:rPr>
                <w:lang w:val="en-US" w:eastAsia="en-US" w:bidi="en-US"/>
              </w:rPr>
            </w:r>
            <w:r>
              <w:rPr>
                <w:lang w:val="en-US" w:eastAsia="en-US" w:bidi="en-US"/>
              </w:rPr>
            </w:r>
          </w:p>
        </w:tc>
        <w:tc>
          <w:tcPr>
            <w:tcW w:w="1146" w:type="dxa"/>
            <w:vAlign w:val="top"/>
            <w:textDirection w:val="lrTb"/>
            <w:noWrap w:val="false"/>
          </w:tcPr>
          <w:p>
            <w:pPr>
              <w:pStyle w:val="992"/>
              <w:ind w:firstLine="0"/>
              <w:jc w:val="center"/>
              <w:rPr>
                <w:rFonts w:eastAsia="Times New Roman"/>
                <w:color w:val="000000"/>
                <w:sz w:val="20"/>
                <w:szCs w:val="20"/>
                <w:lang w:eastAsia="ru-RU" w:bidi="en-US"/>
              </w:rPr>
            </w:pPr>
            <w:r>
              <w:rPr>
                <w:sz w:val="20"/>
                <w:szCs w:val="20"/>
              </w:rPr>
              <w:t xml:space="preserve">0,177</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top"/>
            <w:textDirection w:val="lrTb"/>
            <w:noWrap w:val="false"/>
          </w:tcPr>
          <w:p>
            <w:pPr>
              <w:pStyle w:val="1048"/>
              <w:rPr>
                <w:color w:val="000000"/>
                <w:lang w:val="en-US" w:eastAsia="en-US" w:bidi="en-US"/>
              </w:rPr>
            </w:pPr>
            <w:r>
              <w:rPr>
                <w:lang w:val="ru-RU" w:eastAsia="en-US"/>
              </w:rPr>
              <w:t xml:space="preserve">0,177</w:t>
            </w:r>
            <w:r>
              <w:rPr>
                <w:color w:val="000000"/>
                <w:lang w:val="en-US" w:eastAsia="en-US" w:bidi="en-US"/>
              </w:rPr>
            </w:r>
            <w:r>
              <w:rPr>
                <w:color w:val="000000"/>
                <w:lang w:val="en-US" w:eastAsia="en-US" w:bidi="en-US"/>
              </w:rPr>
            </w:r>
          </w:p>
        </w:tc>
        <w:tc>
          <w:tcPr>
            <w:tcW w:w="1213" w:type="dxa"/>
            <w:vAlign w:val="top"/>
            <w:textDirection w:val="lrTb"/>
            <w:noWrap w:val="false"/>
          </w:tcPr>
          <w:p>
            <w:pPr>
              <w:pStyle w:val="1048"/>
              <w:rPr>
                <w:color w:val="000000"/>
                <w:lang w:val="en-US" w:eastAsia="en-US" w:bidi="en-US"/>
              </w:rPr>
            </w:pPr>
            <w:r>
              <w:rPr>
                <w:lang w:val="ru-RU" w:eastAsia="en-US"/>
              </w:rPr>
              <w:t xml:space="preserve">0,177</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rPr>
              <w:t xml:space="preserve">0,177</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rPr>
              <w:t xml:space="preserve">0,177</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rPr>
              <w:t xml:space="preserve">0,177</w:t>
            </w:r>
            <w:r>
              <w:rPr>
                <w:color w:val="000000"/>
                <w:lang w:val="en-US" w:eastAsia="en-US" w:bidi="en-US"/>
              </w:rPr>
            </w:r>
            <w:r>
              <w:rPr>
                <w:color w:val="000000"/>
                <w:lang w:val="en-US" w:eastAsia="en-US" w:bidi="en-US"/>
              </w:rPr>
            </w:r>
          </w:p>
        </w:tc>
        <w:tc>
          <w:tcPr>
            <w:tcW w:w="1210" w:type="dxa"/>
            <w:vAlign w:val="top"/>
            <w:textDirection w:val="lrTb"/>
            <w:noWrap w:val="false"/>
          </w:tcPr>
          <w:p>
            <w:pPr>
              <w:pStyle w:val="1048"/>
              <w:rPr>
                <w:color w:val="000000"/>
                <w:lang w:val="en-US" w:eastAsia="en-US" w:bidi="en-US"/>
              </w:rPr>
            </w:pPr>
            <w:r>
              <w:rPr>
                <w:lang w:val="ru-RU" w:eastAsia="en-US"/>
              </w:rPr>
              <w:t xml:space="preserve">0,177</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en-US" w:eastAsia="en-US" w:bidi="en-US"/>
              </w:rPr>
              <w:t xml:space="preserve">- </w:t>
            </w:r>
            <w:r>
              <w:rPr>
                <w:lang w:val="ru-RU" w:eastAsia="en-US" w:bidi="en-US"/>
              </w:rPr>
              <w:t xml:space="preserve">на</w:t>
            </w:r>
            <w:r>
              <w:rPr>
                <w:lang w:val="en-US" w:eastAsia="en-US" w:bidi="en-US"/>
              </w:rPr>
              <w:t xml:space="preserve"> </w:t>
            </w:r>
            <w:r>
              <w:rPr>
                <w:lang w:val="ru-RU" w:eastAsia="en-US" w:bidi="en-US"/>
              </w:rPr>
              <w:t xml:space="preserve">вентиляцию</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2.1.3</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 системы</w:t>
            </w:r>
            <w:r>
              <w:rPr>
                <w:lang w:val="en-US" w:eastAsia="en-US" w:bidi="en-US"/>
              </w:rPr>
              <w:t xml:space="preserve"> ГВС</w:t>
            </w:r>
            <w:r>
              <w:rPr>
                <w:lang w:val="en-US" w:eastAsia="en-US" w:bidi="en-US"/>
              </w:rPr>
            </w:r>
            <w:r>
              <w:rPr>
                <w:lang w:val="en-US"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2.1.4</w:t>
            </w:r>
            <w:r>
              <w:rPr>
                <w:lang w:val="en-US" w:eastAsia="en-US" w:bidi="en-US"/>
              </w:rPr>
            </w:r>
            <w:r>
              <w:rPr>
                <w:lang w:val="en-US" w:eastAsia="en-US" w:bidi="en-US"/>
              </w:rPr>
            </w:r>
          </w:p>
        </w:tc>
        <w:tc>
          <w:tcPr>
            <w:tcW w:w="6766" w:type="dxa"/>
            <w:vAlign w:val="center"/>
            <w:textDirection w:val="lrTb"/>
            <w:noWrap w:val="false"/>
          </w:tcPr>
          <w:p>
            <w:pPr>
              <w:pStyle w:val="1048"/>
              <w:jc w:val="both"/>
              <w:rPr>
                <w:vertAlign w:val="superscript"/>
                <w:lang w:val="ru-RU" w:eastAsia="en-US" w:bidi="en-US"/>
              </w:rPr>
            </w:pPr>
            <w:r>
              <w:rPr>
                <w:lang w:val="ru-RU" w:eastAsia="en-US" w:bidi="en-US"/>
              </w:rPr>
              <w:t xml:space="preserve">- пар на промышленные нужды 6-8 кгс/см</w:t>
            </w:r>
            <w:r>
              <w:rPr>
                <w:vertAlign w:val="superscript"/>
                <w:lang w:val="ru-RU" w:eastAsia="en-US" w:bidi="en-US"/>
              </w:rPr>
              <w:t xml:space="preserve">2</w:t>
            </w:r>
            <w:r>
              <w:rPr>
                <w:vertAlign w:val="superscript"/>
                <w:lang w:val="ru-RU" w:eastAsia="en-US" w:bidi="en-US"/>
              </w:rPr>
            </w:r>
            <w:r>
              <w:rPr>
                <w:vertAlign w:val="superscript"/>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w:t>
            </w:r>
            <w:r>
              <w:rPr>
                <w:lang w:val="en-US" w:eastAsia="en-US" w:bidi="en-US"/>
              </w:rPr>
            </w:r>
            <w:r>
              <w:rPr>
                <w:lang w:val="en-US" w:eastAsia="en-US" w:bidi="en-US"/>
              </w:rPr>
            </w:r>
          </w:p>
        </w:tc>
        <w:tc>
          <w:tcPr>
            <w:tcW w:w="6766" w:type="dxa"/>
            <w:vAlign w:val="top"/>
            <w:textDirection w:val="lrTb"/>
            <w:noWrap w:val="false"/>
          </w:tcPr>
          <w:p>
            <w:pPr>
              <w:pStyle w:val="1048"/>
              <w:jc w:val="both"/>
              <w:rPr>
                <w:lang w:val="ru-RU" w:eastAsia="en-US" w:bidi="en-US"/>
              </w:rPr>
            </w:pPr>
            <w:r>
              <w:rPr>
                <w:lang w:val="ru-RU" w:eastAsia="en-US" w:bidi="en-US"/>
              </w:rPr>
              <w:t xml:space="preserve">- горячая вода на промышленные нужды (50</w:t>
            </w:r>
            <w:r>
              <w:rPr>
                <w:vertAlign w:val="superscript"/>
                <w:lang w:val="ru-RU" w:eastAsia="en-US" w:bidi="en-US"/>
              </w:rPr>
              <w:t xml:space="preserve">о </w:t>
            </w:r>
            <w:r>
              <w:rPr>
                <w:lang w:val="ru-RU" w:eastAsia="en-US" w:bidi="en-US"/>
              </w:rPr>
              <w:t xml:space="preserve">С)</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Потери тепловой энергии через теплоизоляционные конструкции наружных тепловых сетей и с нормативной утечкой, в т.ч.: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 затраты теплоносителя на компенсацию потерь, м</w:t>
            </w:r>
            <w:r>
              <w:rPr>
                <w:vertAlign w:val="superscript"/>
                <w:lang w:val="ru-RU" w:eastAsia="en-US" w:bidi="en-US"/>
              </w:rPr>
              <w:t xml:space="preserve">3</w:t>
            </w:r>
            <w:r>
              <w:rPr>
                <w:lang w:val="ru-RU" w:eastAsia="en-US" w:bidi="en-US"/>
              </w:rPr>
              <w:t xml:space="preserve">/ч</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Суммарная подключенная тепловая нагрузка существующих потребителей (с учетом тепловых потерь)</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Резерв (+) / дефицит (-) тепловой мощности котельной (все котлы в исправном состоянии)</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color w:val="000000"/>
                <w:lang w:val="ru-RU" w:eastAsia="en-US"/>
              </w:rPr>
              <w:t xml:space="preserve">+0,44</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color w:val="000000"/>
                <w:lang w:val="ru-RU" w:eastAsia="en-US"/>
              </w:rPr>
              <w:t xml:space="preserve">+0,44</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color w:val="000000"/>
                <w:lang w:val="ru-RU" w:eastAsia="en-US"/>
              </w:rPr>
              <w:t xml:space="preserve">+0,44</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+0,44</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+0,44</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+0,44</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color w:val="000000"/>
                <w:lang w:val="ru-RU" w:eastAsia="en-US"/>
              </w:rPr>
              <w:t xml:space="preserve">+0,44</w:t>
            </w:r>
            <w:r>
              <w:rPr>
                <w:color w:val="000000"/>
                <w:lang w:val="en-US" w:eastAsia="en-US" w:bidi="en-US"/>
              </w:rPr>
            </w:r>
            <w:r>
              <w:rPr>
                <w:color w:val="000000"/>
                <w:lang w:val="en-US" w:eastAsia="en-US" w:bidi="en-US"/>
              </w:rPr>
            </w:r>
          </w:p>
        </w:tc>
      </w:tr>
    </w:tbl>
    <w:p>
      <w:pPr>
        <w:pStyle w:val="992"/>
        <w:rPr>
          <w:highlight w:val="yellow"/>
        </w:rPr>
      </w:pPr>
      <w:r>
        <w:rPr>
          <w:highlight w:val="yellow"/>
        </w:rPr>
      </w:r>
      <w:r>
        <w:rPr>
          <w:highlight w:val="yellow"/>
        </w:rPr>
      </w:r>
      <w:r>
        <w:rPr>
          <w:highlight w:val="yellow"/>
        </w:rPr>
      </w:r>
    </w:p>
    <w:p>
      <w:pPr>
        <w:pStyle w:val="992"/>
        <w:ind w:firstLine="0"/>
        <w:jc w:val="right"/>
        <w:keepNext/>
      </w:pPr>
      <w:r>
        <w:t xml:space="preserve">Таблица 2.</w:t>
      </w:r>
      <w:r>
        <w:t xml:space="preserve">28</w:t>
      </w:r>
      <w:r/>
    </w:p>
    <w:p>
      <w:pPr>
        <w:pStyle w:val="992"/>
        <w:ind w:firstLine="0"/>
        <w:jc w:val="center"/>
        <w:keepNext/>
      </w:pPr>
      <w:r>
        <w:t xml:space="preserve">Баланс тепловой мощности и тепловой энергии для котельной</w:t>
      </w:r>
      <w:r>
        <w:t xml:space="preserve"> </w:t>
      </w:r>
      <w:r>
        <w:t xml:space="preserve">д/сада ул. Мира п. Ломоватка</w:t>
      </w:r>
      <w:r/>
    </w:p>
    <w:tbl>
      <w:tblPr>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4A0" w:firstRow="1" w:lastRow="0" w:firstColumn="1" w:lastColumn="0" w:noHBand="0" w:noVBand="1"/>
      </w:tblPr>
      <w:tblGrid>
        <w:gridCol w:w="778"/>
        <w:gridCol w:w="6766"/>
        <w:gridCol w:w="1146"/>
        <w:gridCol w:w="1159"/>
        <w:gridCol w:w="1213"/>
        <w:gridCol w:w="1216"/>
        <w:gridCol w:w="1216"/>
        <w:gridCol w:w="1216"/>
        <w:gridCol w:w="12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blHeader/>
        </w:trPr>
        <w:tc>
          <w:tcPr>
            <w:tcW w:w="778" w:type="dxa"/>
            <w:vAlign w:val="center"/>
            <w:vMerge w:val="restart"/>
            <w:textDirection w:val="lrTb"/>
            <w:noWrap w:val="false"/>
          </w:tcPr>
          <w:p>
            <w:pPr>
              <w:pStyle w:val="1048"/>
              <w:rPr>
                <w:b/>
                <w:lang w:val="en-US" w:eastAsia="en-US" w:bidi="en-US"/>
              </w:rPr>
            </w:pPr>
            <w:r>
              <w:rPr>
                <w:b/>
                <w:lang w:val="en-US" w:eastAsia="en-US" w:bidi="en-US"/>
              </w:rPr>
              <w:t xml:space="preserve">№ п/п</w:t>
            </w:r>
            <w:r>
              <w:rPr>
                <w:b/>
                <w:lang w:val="en-US" w:eastAsia="en-US" w:bidi="en-US"/>
              </w:rPr>
            </w:r>
            <w:r>
              <w:rPr>
                <w:b/>
                <w:lang w:val="en-US" w:eastAsia="en-US" w:bidi="en-US"/>
              </w:rPr>
            </w:r>
          </w:p>
        </w:tc>
        <w:tc>
          <w:tcPr>
            <w:tcW w:w="6766" w:type="dxa"/>
            <w:vAlign w:val="center"/>
            <w:vMerge w:val="restart"/>
            <w:textDirection w:val="lrTb"/>
            <w:noWrap w:val="false"/>
          </w:tcPr>
          <w:p>
            <w:pPr>
              <w:pStyle w:val="1048"/>
              <w:rPr>
                <w:b/>
                <w:lang w:val="en-US" w:eastAsia="en-US" w:bidi="en-US"/>
              </w:rPr>
            </w:pPr>
            <w:r>
              <w:rPr>
                <w:b/>
                <w:lang w:val="en-US" w:eastAsia="en-US" w:bidi="en-US"/>
              </w:rPr>
              <w:t xml:space="preserve">Наименование показателя</w:t>
            </w:r>
            <w:r>
              <w:rPr>
                <w:b/>
                <w:lang w:val="en-US" w:eastAsia="en-US" w:bidi="en-US"/>
              </w:rPr>
            </w:r>
            <w:r>
              <w:rPr>
                <w:b/>
                <w:lang w:val="en-US" w:eastAsia="en-US" w:bidi="en-US"/>
              </w:rPr>
            </w:r>
          </w:p>
        </w:tc>
        <w:tc>
          <w:tcPr>
            <w:gridSpan w:val="7"/>
            <w:tcW w:w="8376" w:type="dxa"/>
            <w:vAlign w:val="center"/>
            <w:textDirection w:val="lrTb"/>
            <w:noWrap w:val="false"/>
          </w:tcPr>
          <w:p>
            <w:pPr>
              <w:pStyle w:val="1048"/>
              <w:rPr>
                <w:b/>
                <w:lang w:val="en-US" w:eastAsia="en-US" w:bidi="en-US"/>
              </w:rPr>
            </w:pPr>
            <w:r>
              <w:rPr>
                <w:b/>
                <w:lang w:val="ru-RU" w:eastAsia="en-US" w:bidi="en-US"/>
              </w:rPr>
              <w:t xml:space="preserve">Рассматриваемый период</w:t>
            </w:r>
            <w:r>
              <w:rPr>
                <w:b/>
                <w:lang w:val="en-US" w:eastAsia="en-US" w:bidi="en-US"/>
              </w:rPr>
              <w:t xml:space="preserve">, год</w:t>
            </w:r>
            <w:r>
              <w:rPr>
                <w:b/>
                <w:lang w:val="en-US" w:eastAsia="en-US" w:bidi="en-US"/>
              </w:rPr>
            </w:r>
            <w:r>
              <w:rPr>
                <w:b/>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0"/>
          <w:tblHeader/>
        </w:trPr>
        <w:tc>
          <w:tcPr>
            <w:tcW w:w="778"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6766"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1146" w:type="dxa"/>
            <w:vAlign w:val="center"/>
            <w:textDirection w:val="lrTb"/>
            <w:noWrap w:val="false"/>
          </w:tcPr>
          <w:p>
            <w:pPr>
              <w:pStyle w:val="1048"/>
              <w:rPr>
                <w:b/>
                <w:lang w:val="ru-RU" w:eastAsia="en-US" w:bidi="en-US"/>
              </w:rPr>
            </w:pPr>
            <w:r>
              <w:rPr>
                <w:b/>
                <w:lang w:val="ru-RU" w:eastAsia="en-US" w:bidi="en-US"/>
              </w:rPr>
              <w:t xml:space="preserve">2022 г. (факт)</w:t>
            </w:r>
            <w:r>
              <w:rPr>
                <w:b/>
                <w:lang w:val="ru-RU" w:eastAsia="en-US" w:bidi="en-US"/>
              </w:rPr>
            </w:r>
            <w:r>
              <w:rPr>
                <w:b/>
                <w:lang w:val="ru-RU" w:eastAsia="en-US" w:bidi="en-US"/>
              </w:rPr>
            </w:r>
          </w:p>
        </w:tc>
        <w:tc>
          <w:tcPr>
            <w:tcW w:w="1159" w:type="dxa"/>
            <w:vAlign w:val="center"/>
            <w:textDirection w:val="lrTb"/>
            <w:noWrap w:val="false"/>
          </w:tcPr>
          <w:p>
            <w:pPr>
              <w:pStyle w:val="1048"/>
              <w:rPr>
                <w:b/>
                <w:lang w:val="ru-RU" w:eastAsia="en-US" w:bidi="en-US"/>
              </w:rPr>
            </w:pPr>
            <w:r>
              <w:rPr>
                <w:b/>
                <w:lang w:val="ru-RU" w:eastAsia="en-US" w:bidi="en-US"/>
              </w:rPr>
              <w:t xml:space="preserve">2023г.</w:t>
            </w:r>
            <w:r>
              <w:rPr>
                <w:b/>
                <w:lang w:val="ru-RU" w:eastAsia="en-US" w:bidi="en-US"/>
              </w:rPr>
            </w:r>
            <w:r>
              <w:rPr>
                <w:b/>
                <w:lang w:val="ru-RU" w:eastAsia="en-US" w:bidi="en-US"/>
              </w:rPr>
            </w:r>
          </w:p>
        </w:tc>
        <w:tc>
          <w:tcPr>
            <w:tcW w:w="1213" w:type="dxa"/>
            <w:vAlign w:val="center"/>
            <w:textDirection w:val="lrTb"/>
            <w:noWrap w:val="false"/>
          </w:tcPr>
          <w:p>
            <w:pPr>
              <w:pStyle w:val="1048"/>
              <w:rPr>
                <w:b/>
                <w:lang w:val="ru-RU" w:eastAsia="en-US" w:bidi="en-US"/>
              </w:rPr>
            </w:pPr>
            <w:r>
              <w:rPr>
                <w:b/>
                <w:lang w:val="ru-RU" w:eastAsia="en-US" w:bidi="en-US"/>
              </w:rPr>
              <w:t xml:space="preserve">2024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2025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2026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2027 г.</w:t>
            </w:r>
            <w:r>
              <w:rPr>
                <w:b/>
                <w:lang w:val="ru-RU" w:eastAsia="en-US" w:bidi="en-US"/>
              </w:rPr>
            </w:r>
            <w:r>
              <w:rPr>
                <w:b/>
                <w:lang w:val="ru-RU" w:eastAsia="en-US" w:bidi="en-US"/>
              </w:rPr>
            </w:r>
          </w:p>
        </w:tc>
        <w:tc>
          <w:tcPr>
            <w:tcW w:w="1210" w:type="dxa"/>
            <w:vAlign w:val="center"/>
            <w:textDirection w:val="lrTb"/>
            <w:noWrap w:val="false"/>
          </w:tcPr>
          <w:p>
            <w:pPr>
              <w:pStyle w:val="1048"/>
              <w:rPr>
                <w:b/>
                <w:lang w:val="ru-RU" w:eastAsia="en-US" w:bidi="en-US"/>
              </w:rPr>
            </w:pPr>
            <w:r>
              <w:rPr>
                <w:b/>
                <w:lang w:val="ru-RU" w:eastAsia="en-US" w:bidi="en-US"/>
              </w:rPr>
              <w:t xml:space="preserve">2028-2033гг.</w:t>
            </w:r>
            <w:r>
              <w:rPr>
                <w:b/>
                <w:lang w:val="ru-RU" w:eastAsia="en-US" w:bidi="en-US"/>
              </w:rPr>
            </w:r>
            <w:r>
              <w:rPr>
                <w:b/>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Балансы тепловой мощности источника тепловой энергии</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Установленная тепловая мощность основного оборудования источника тепловой энергии,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0,234</w:t>
            </w:r>
            <w:r>
              <w:rPr>
                <w:rFonts w:eastAsia="Times New Roman"/>
                <w:sz w:val="20"/>
                <w:szCs w:val="20"/>
                <w:lang w:bidi="en-US"/>
              </w:rPr>
            </w:r>
            <w:r>
              <w:rPr>
                <w:rFonts w:eastAsia="Times New Roman"/>
                <w:sz w:val="20"/>
                <w:szCs w:val="20"/>
                <w:lang w:bidi="en-US"/>
              </w:rPr>
            </w:r>
          </w:p>
        </w:tc>
        <w:tc>
          <w:tcPr>
            <w:tcW w:w="1159"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0,234</w:t>
            </w:r>
            <w:r>
              <w:rPr>
                <w:rFonts w:eastAsia="Times New Roman"/>
                <w:sz w:val="20"/>
                <w:szCs w:val="20"/>
                <w:lang w:bidi="en-US"/>
              </w:rPr>
            </w:r>
            <w:r>
              <w:rPr>
                <w:rFonts w:eastAsia="Times New Roman"/>
                <w:sz w:val="20"/>
                <w:szCs w:val="20"/>
                <w:lang w:bidi="en-US"/>
              </w:rPr>
            </w:r>
          </w:p>
        </w:tc>
        <w:tc>
          <w:tcPr>
            <w:tcW w:w="1213"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0,234</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0,234</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0,234</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0,234</w:t>
            </w:r>
            <w:r>
              <w:rPr>
                <w:rFonts w:eastAsia="Times New Roman"/>
                <w:sz w:val="20"/>
                <w:szCs w:val="20"/>
                <w:lang w:bidi="en-US"/>
              </w:rPr>
            </w:r>
            <w:r>
              <w:rPr>
                <w:rFonts w:eastAsia="Times New Roman"/>
                <w:sz w:val="20"/>
                <w:szCs w:val="20"/>
                <w:lang w:bidi="en-US"/>
              </w:rPr>
            </w:r>
          </w:p>
        </w:tc>
        <w:tc>
          <w:tcPr>
            <w:tcW w:w="1210"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0,234</w:t>
            </w:r>
            <w:r>
              <w:rPr>
                <w:rFonts w:eastAsia="Times New Roman"/>
                <w:sz w:val="20"/>
                <w:szCs w:val="20"/>
                <w:lang w:bidi="en-US"/>
              </w:rPr>
            </w:r>
            <w:r>
              <w:rPr>
                <w:rFonts w:eastAsia="Times New Roman"/>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Технические ограничения на использование установленной тепловой мощности</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(фактическая), тепловая мощность,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0,234</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0,234</w:t>
            </w:r>
            <w:r>
              <w:rPr>
                <w:rFonts w:eastAsia="Times New Roman"/>
                <w:color w:val="000000"/>
                <w:sz w:val="20"/>
                <w:szCs w:val="20"/>
                <w:lang w:eastAsia="ru-RU" w:bidi="en-US"/>
              </w:rPr>
            </w:r>
            <w:r>
              <w:rPr>
                <w:rFonts w:eastAsia="Times New Roman"/>
                <w:color w:val="000000"/>
                <w:sz w:val="20"/>
                <w:szCs w:val="20"/>
                <w:lang w:eastAsia="ru-RU" w:bidi="en-US"/>
              </w:rPr>
            </w:r>
          </w:p>
        </w:tc>
        <w:tc>
          <w:tcPr>
            <w:tcW w:w="1213"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0,234</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0,234</w:t>
            </w:r>
            <w:r>
              <w:rPr>
                <w:rFonts w:eastAsia="Times New Roman"/>
                <w:color w:val="000000"/>
                <w:sz w:val="20"/>
                <w:szCs w:val="20"/>
                <w:lang w:eastAsia="ru-RU" w:bidi="en-US"/>
              </w:rPr>
            </w:r>
            <w:r>
              <w:rPr>
                <w:rFonts w:eastAsia="Times New Roman"/>
                <w:color w:val="000000"/>
                <w:sz w:val="20"/>
                <w:szCs w:val="20"/>
                <w:lang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0,234</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0,234</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0"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0,234</w:t>
            </w:r>
            <w:r>
              <w:rPr>
                <w:rFonts w:eastAsia="Times New Roman"/>
                <w:color w:val="000000"/>
                <w:sz w:val="20"/>
                <w:szCs w:val="20"/>
                <w:lang w:val="en-US" w:eastAsia="ru-RU" w:bidi="en-US"/>
              </w:rPr>
            </w:r>
            <w:r>
              <w:rPr>
                <w:rFonts w:eastAsia="Times New Roman"/>
                <w:color w:val="000000"/>
                <w:sz w:val="20"/>
                <w:szCs w:val="20"/>
                <w:lang w:val="en-US" w:eastAsia="ru-RU"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Расход тепла на собственные нужды,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0,001</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0,001</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0,001</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0,001</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0,001</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0,001</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0,001</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тепловая мощность источника нетто, Гкал/ч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ru-RU" w:eastAsia="en-US"/>
              </w:rPr>
              <w:t xml:space="preserve">0,233</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ru-RU" w:eastAsia="en-US"/>
              </w:rPr>
              <w:t xml:space="preserve">0,233</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ru-RU" w:eastAsia="en-US"/>
              </w:rPr>
              <w:t xml:space="preserve">0,233</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0,233</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0,233</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0,233</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ru-RU" w:eastAsia="en-US"/>
              </w:rPr>
              <w:t xml:space="preserve">0,233</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1.6</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Тепловая мощность котельной для выдач</w:t>
            </w:r>
            <w:r>
              <w:rPr>
                <w:lang w:val="ru-RU" w:eastAsia="en-US" w:bidi="en-US"/>
              </w:rPr>
              <w:t xml:space="preserve">и в сеть по условию п. 5.4 СНиП 41-02-2003 «Тепловые сети – (при авариях (отказах), на источнике теплоты с отказом самого мощного котла на выходных коллекторах котельной должен обеспечиваться отпуск теплоты не менее 90% от расчетной подключенной нагрузки).</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color w:val="000000"/>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en-US" w:eastAsia="en-US" w:bidi="en-US"/>
              </w:rPr>
            </w:pPr>
            <w:r>
              <w:rPr>
                <w:color w:val="000000"/>
                <w:lang w:val="ru-RU"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331"/>
              <w:jc w:val="center"/>
              <w:rPr>
                <w:rFonts w:ascii="Times New Roman" w:hAnsi="Times New Roman" w:cs="Times New Roman"/>
                <w:lang w:val="ru-RU" w:bidi="en-US"/>
              </w:rPr>
            </w:pPr>
            <w:r>
              <w:rPr>
                <w:rFonts w:ascii="Times New Roman" w:hAnsi="Times New Roman" w:cs="Times New Roman"/>
                <w:lang w:val="ru-RU" w:bidi="en-US"/>
              </w:rPr>
              <w:t xml:space="preserve">-</w:t>
            </w:r>
            <w:r>
              <w:rPr>
                <w:rFonts w:ascii="Times New Roman" w:hAnsi="Times New Roman" w:cs="Times New Roman"/>
                <w:lang w:val="ru-RU" w:bidi="en-US"/>
              </w:rPr>
            </w:r>
            <w:r>
              <w:rPr>
                <w:rFonts w:ascii="Times New Roman" w:hAnsi="Times New Roman" w:cs="Times New Roman"/>
                <w:lang w:val="ru-RU"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Подключенная тепловая нагрузка, в т.ч.:-</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Расчетная тепловая нагрузка потребителей, Гкал/ч в том числе:</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2.1.1</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w:t>
            </w:r>
            <w:r>
              <w:rPr>
                <w:lang w:val="en-US" w:eastAsia="en-US" w:bidi="en-US"/>
              </w:rPr>
              <w:t xml:space="preserve"> отопление</w:t>
            </w:r>
            <w:r>
              <w:rPr>
                <w:lang w:val="en-US" w:eastAsia="en-US" w:bidi="en-US"/>
              </w:rPr>
            </w:r>
            <w:r>
              <w:rPr>
                <w:lang w:val="en-US" w:eastAsia="en-US" w:bidi="en-US"/>
              </w:rPr>
            </w:r>
          </w:p>
        </w:tc>
        <w:tc>
          <w:tcPr>
            <w:tcW w:w="1146" w:type="dxa"/>
            <w:vAlign w:val="top"/>
            <w:textDirection w:val="lrTb"/>
            <w:noWrap w:val="false"/>
          </w:tcPr>
          <w:p>
            <w:pPr>
              <w:pStyle w:val="992"/>
              <w:ind w:firstLine="0"/>
              <w:jc w:val="center"/>
              <w:rPr>
                <w:rFonts w:eastAsia="Times New Roman"/>
                <w:color w:val="000000"/>
                <w:sz w:val="20"/>
                <w:szCs w:val="20"/>
                <w:lang w:eastAsia="ru-RU" w:bidi="en-US"/>
              </w:rPr>
            </w:pPr>
            <w:r>
              <w:rPr>
                <w:sz w:val="20"/>
                <w:szCs w:val="20"/>
              </w:rPr>
              <w:t xml:space="preserve">0,031</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top"/>
            <w:textDirection w:val="lrTb"/>
            <w:noWrap w:val="false"/>
          </w:tcPr>
          <w:p>
            <w:pPr>
              <w:pStyle w:val="1048"/>
              <w:rPr>
                <w:color w:val="000000"/>
                <w:lang w:val="en-US" w:eastAsia="en-US" w:bidi="en-US"/>
              </w:rPr>
            </w:pPr>
            <w:r>
              <w:rPr>
                <w:lang w:val="ru-RU" w:eastAsia="en-US"/>
              </w:rPr>
              <w:t xml:space="preserve">0,031</w:t>
            </w:r>
            <w:r>
              <w:rPr>
                <w:color w:val="000000"/>
                <w:lang w:val="en-US" w:eastAsia="en-US" w:bidi="en-US"/>
              </w:rPr>
            </w:r>
            <w:r>
              <w:rPr>
                <w:color w:val="000000"/>
                <w:lang w:val="en-US" w:eastAsia="en-US" w:bidi="en-US"/>
              </w:rPr>
            </w:r>
          </w:p>
        </w:tc>
        <w:tc>
          <w:tcPr>
            <w:tcW w:w="1213" w:type="dxa"/>
            <w:vAlign w:val="top"/>
            <w:textDirection w:val="lrTb"/>
            <w:noWrap w:val="false"/>
          </w:tcPr>
          <w:p>
            <w:pPr>
              <w:pStyle w:val="1048"/>
              <w:rPr>
                <w:color w:val="000000"/>
                <w:lang w:val="en-US" w:eastAsia="en-US" w:bidi="en-US"/>
              </w:rPr>
            </w:pPr>
            <w:r>
              <w:rPr>
                <w:lang w:val="ru-RU" w:eastAsia="en-US"/>
              </w:rPr>
              <w:t xml:space="preserve">0,031</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rPr>
              <w:t xml:space="preserve">0,031</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rPr>
              <w:t xml:space="preserve">0,031</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rPr>
              <w:t xml:space="preserve">0,031</w:t>
            </w:r>
            <w:r>
              <w:rPr>
                <w:color w:val="000000"/>
                <w:lang w:val="en-US" w:eastAsia="en-US" w:bidi="en-US"/>
              </w:rPr>
            </w:r>
            <w:r>
              <w:rPr>
                <w:color w:val="000000"/>
                <w:lang w:val="en-US" w:eastAsia="en-US" w:bidi="en-US"/>
              </w:rPr>
            </w:r>
          </w:p>
        </w:tc>
        <w:tc>
          <w:tcPr>
            <w:tcW w:w="1210" w:type="dxa"/>
            <w:vAlign w:val="top"/>
            <w:textDirection w:val="lrTb"/>
            <w:noWrap w:val="false"/>
          </w:tcPr>
          <w:p>
            <w:pPr>
              <w:pStyle w:val="1048"/>
              <w:rPr>
                <w:color w:val="000000"/>
                <w:lang w:val="en-US" w:eastAsia="en-US" w:bidi="en-US"/>
              </w:rPr>
            </w:pPr>
            <w:r>
              <w:rPr>
                <w:lang w:val="ru-RU" w:eastAsia="en-US"/>
              </w:rPr>
              <w:t xml:space="preserve">0,031</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en-US" w:eastAsia="en-US" w:bidi="en-US"/>
              </w:rPr>
              <w:t xml:space="preserve">- </w:t>
            </w:r>
            <w:r>
              <w:rPr>
                <w:lang w:val="ru-RU" w:eastAsia="en-US" w:bidi="en-US"/>
              </w:rPr>
              <w:t xml:space="preserve">на</w:t>
            </w:r>
            <w:r>
              <w:rPr>
                <w:lang w:val="en-US" w:eastAsia="en-US" w:bidi="en-US"/>
              </w:rPr>
              <w:t xml:space="preserve"> </w:t>
            </w:r>
            <w:r>
              <w:rPr>
                <w:lang w:val="ru-RU" w:eastAsia="en-US" w:bidi="en-US"/>
              </w:rPr>
              <w:t xml:space="preserve">вентиляцию</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2.1.3</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 системы</w:t>
            </w:r>
            <w:r>
              <w:rPr>
                <w:lang w:val="en-US" w:eastAsia="en-US" w:bidi="en-US"/>
              </w:rPr>
              <w:t xml:space="preserve"> ГВС</w:t>
            </w:r>
            <w:r>
              <w:rPr>
                <w:lang w:val="en-US" w:eastAsia="en-US" w:bidi="en-US"/>
              </w:rPr>
            </w:r>
            <w:r>
              <w:rPr>
                <w:lang w:val="en-US"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2.1.4</w:t>
            </w:r>
            <w:r>
              <w:rPr>
                <w:lang w:val="en-US" w:eastAsia="en-US" w:bidi="en-US"/>
              </w:rPr>
            </w:r>
            <w:r>
              <w:rPr>
                <w:lang w:val="en-US" w:eastAsia="en-US" w:bidi="en-US"/>
              </w:rPr>
            </w:r>
          </w:p>
        </w:tc>
        <w:tc>
          <w:tcPr>
            <w:tcW w:w="6766" w:type="dxa"/>
            <w:vAlign w:val="center"/>
            <w:textDirection w:val="lrTb"/>
            <w:noWrap w:val="false"/>
          </w:tcPr>
          <w:p>
            <w:pPr>
              <w:pStyle w:val="1048"/>
              <w:jc w:val="both"/>
              <w:rPr>
                <w:vertAlign w:val="superscript"/>
                <w:lang w:val="ru-RU" w:eastAsia="en-US" w:bidi="en-US"/>
              </w:rPr>
            </w:pPr>
            <w:r>
              <w:rPr>
                <w:lang w:val="ru-RU" w:eastAsia="en-US" w:bidi="en-US"/>
              </w:rPr>
              <w:t xml:space="preserve">- пар на промышленные нужды 6-8 кгс/см</w:t>
            </w:r>
            <w:r>
              <w:rPr>
                <w:vertAlign w:val="superscript"/>
                <w:lang w:val="ru-RU" w:eastAsia="en-US" w:bidi="en-US"/>
              </w:rPr>
              <w:t xml:space="preserve">2</w:t>
            </w:r>
            <w:r>
              <w:rPr>
                <w:vertAlign w:val="superscript"/>
                <w:lang w:val="ru-RU" w:eastAsia="en-US" w:bidi="en-US"/>
              </w:rPr>
            </w:r>
            <w:r>
              <w:rPr>
                <w:vertAlign w:val="superscript"/>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w:t>
            </w:r>
            <w:r>
              <w:rPr>
                <w:lang w:val="en-US" w:eastAsia="en-US" w:bidi="en-US"/>
              </w:rPr>
            </w:r>
            <w:r>
              <w:rPr>
                <w:lang w:val="en-US" w:eastAsia="en-US" w:bidi="en-US"/>
              </w:rPr>
            </w:r>
          </w:p>
        </w:tc>
        <w:tc>
          <w:tcPr>
            <w:tcW w:w="6766" w:type="dxa"/>
            <w:vAlign w:val="top"/>
            <w:textDirection w:val="lrTb"/>
            <w:noWrap w:val="false"/>
          </w:tcPr>
          <w:p>
            <w:pPr>
              <w:pStyle w:val="1048"/>
              <w:jc w:val="both"/>
              <w:rPr>
                <w:lang w:val="ru-RU" w:eastAsia="en-US" w:bidi="en-US"/>
              </w:rPr>
            </w:pPr>
            <w:r>
              <w:rPr>
                <w:lang w:val="ru-RU" w:eastAsia="en-US" w:bidi="en-US"/>
              </w:rPr>
              <w:t xml:space="preserve">- горячая вода на промышленные нужды (50</w:t>
            </w:r>
            <w:r>
              <w:rPr>
                <w:vertAlign w:val="superscript"/>
                <w:lang w:val="ru-RU" w:eastAsia="en-US" w:bidi="en-US"/>
              </w:rPr>
              <w:t xml:space="preserve">о </w:t>
            </w:r>
            <w:r>
              <w:rPr>
                <w:lang w:val="ru-RU" w:eastAsia="en-US" w:bidi="en-US"/>
              </w:rPr>
              <w:t xml:space="preserve">С)</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Потери тепловой энергии через теплоизоляционные конструкции наружных тепловых сетей и с нормативной утечкой, в т.ч.: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 затраты теплоносителя на компенсацию потерь, м</w:t>
            </w:r>
            <w:r>
              <w:rPr>
                <w:vertAlign w:val="superscript"/>
                <w:lang w:val="ru-RU" w:eastAsia="en-US" w:bidi="en-US"/>
              </w:rPr>
              <w:t xml:space="preserve">3</w:t>
            </w:r>
            <w:r>
              <w:rPr>
                <w:lang w:val="ru-RU" w:eastAsia="en-US" w:bidi="en-US"/>
              </w:rPr>
              <w:t xml:space="preserve">/ч</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Суммарная подключенная тепловая нагрузка существующих потребителей (с учетом тепловых потерь)</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Резерв (+) / дефицит (-) тепловой мощности котельной (все котлы в исправном состоянии)</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color w:val="000000"/>
                <w:lang w:val="ru-RU" w:eastAsia="en-US"/>
              </w:rPr>
              <w:t xml:space="preserve">+0,20</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color w:val="000000"/>
                <w:lang w:val="ru-RU" w:eastAsia="en-US"/>
              </w:rPr>
              <w:t xml:space="preserve">+0,20</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color w:val="000000"/>
                <w:lang w:val="ru-RU" w:eastAsia="en-US"/>
              </w:rPr>
              <w:t xml:space="preserve">+0,20</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+0,20</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+0,20</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+0,20</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color w:val="000000"/>
                <w:lang w:val="ru-RU" w:eastAsia="en-US"/>
              </w:rPr>
              <w:t xml:space="preserve">+0,20</w:t>
            </w:r>
            <w:r>
              <w:rPr>
                <w:color w:val="000000"/>
                <w:lang w:val="en-US" w:eastAsia="en-US" w:bidi="en-US"/>
              </w:rPr>
            </w:r>
            <w:r>
              <w:rPr>
                <w:color w:val="000000"/>
                <w:lang w:val="en-US" w:eastAsia="en-US" w:bidi="en-US"/>
              </w:rPr>
            </w:r>
          </w:p>
        </w:tc>
      </w:tr>
    </w:tbl>
    <w:p>
      <w:pPr>
        <w:pStyle w:val="992"/>
        <w:rPr>
          <w:highlight w:val="yellow"/>
        </w:rPr>
      </w:pPr>
      <w:r>
        <w:rPr>
          <w:highlight w:val="yellow"/>
        </w:rPr>
      </w:r>
      <w:r>
        <w:rPr>
          <w:highlight w:val="yellow"/>
        </w:rPr>
      </w:r>
      <w:r>
        <w:rPr>
          <w:highlight w:val="yellow"/>
        </w:rPr>
      </w:r>
    </w:p>
    <w:p>
      <w:pPr>
        <w:pStyle w:val="992"/>
        <w:ind w:firstLine="0"/>
        <w:jc w:val="right"/>
        <w:keepNext/>
      </w:pPr>
      <w:r>
        <w:t xml:space="preserve">Таблица 2.</w:t>
      </w:r>
      <w:r>
        <w:t xml:space="preserve">29</w:t>
      </w:r>
      <w:r/>
    </w:p>
    <w:p>
      <w:pPr>
        <w:pStyle w:val="992"/>
        <w:ind w:firstLine="0"/>
        <w:jc w:val="center"/>
        <w:keepNext/>
      </w:pPr>
      <w:r>
        <w:t xml:space="preserve">Баланс тепловой мощности и тепловой энергии для котельной</w:t>
      </w:r>
      <w:r>
        <w:t xml:space="preserve"> </w:t>
      </w:r>
      <w:r>
        <w:t xml:space="preserve">школы ул. Заречная </w:t>
      </w:r>
      <w:r>
        <w:t xml:space="preserve">п. Ломоватка</w:t>
      </w:r>
      <w:r/>
    </w:p>
    <w:tbl>
      <w:tblPr>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4A0" w:firstRow="1" w:lastRow="0" w:firstColumn="1" w:lastColumn="0" w:noHBand="0" w:noVBand="1"/>
      </w:tblPr>
      <w:tblGrid>
        <w:gridCol w:w="778"/>
        <w:gridCol w:w="6766"/>
        <w:gridCol w:w="1146"/>
        <w:gridCol w:w="1159"/>
        <w:gridCol w:w="1213"/>
        <w:gridCol w:w="1216"/>
        <w:gridCol w:w="1216"/>
        <w:gridCol w:w="1216"/>
        <w:gridCol w:w="12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blHeader/>
        </w:trPr>
        <w:tc>
          <w:tcPr>
            <w:tcW w:w="778" w:type="dxa"/>
            <w:vAlign w:val="center"/>
            <w:vMerge w:val="restart"/>
            <w:textDirection w:val="lrTb"/>
            <w:noWrap w:val="false"/>
          </w:tcPr>
          <w:p>
            <w:pPr>
              <w:pStyle w:val="1048"/>
              <w:rPr>
                <w:b/>
                <w:lang w:val="en-US" w:eastAsia="en-US" w:bidi="en-US"/>
              </w:rPr>
            </w:pPr>
            <w:r>
              <w:rPr>
                <w:b/>
                <w:lang w:val="en-US" w:eastAsia="en-US" w:bidi="en-US"/>
              </w:rPr>
              <w:t xml:space="preserve">№ п/п</w:t>
            </w:r>
            <w:r>
              <w:rPr>
                <w:b/>
                <w:lang w:val="en-US" w:eastAsia="en-US" w:bidi="en-US"/>
              </w:rPr>
            </w:r>
            <w:r>
              <w:rPr>
                <w:b/>
                <w:lang w:val="en-US" w:eastAsia="en-US" w:bidi="en-US"/>
              </w:rPr>
            </w:r>
          </w:p>
        </w:tc>
        <w:tc>
          <w:tcPr>
            <w:tcW w:w="6766" w:type="dxa"/>
            <w:vAlign w:val="center"/>
            <w:vMerge w:val="restart"/>
            <w:textDirection w:val="lrTb"/>
            <w:noWrap w:val="false"/>
          </w:tcPr>
          <w:p>
            <w:pPr>
              <w:pStyle w:val="1048"/>
              <w:rPr>
                <w:b/>
                <w:lang w:val="en-US" w:eastAsia="en-US" w:bidi="en-US"/>
              </w:rPr>
            </w:pPr>
            <w:r>
              <w:rPr>
                <w:b/>
                <w:lang w:val="en-US" w:eastAsia="en-US" w:bidi="en-US"/>
              </w:rPr>
              <w:t xml:space="preserve">Наименование показателя</w:t>
            </w:r>
            <w:r>
              <w:rPr>
                <w:b/>
                <w:lang w:val="en-US" w:eastAsia="en-US" w:bidi="en-US"/>
              </w:rPr>
            </w:r>
            <w:r>
              <w:rPr>
                <w:b/>
                <w:lang w:val="en-US" w:eastAsia="en-US" w:bidi="en-US"/>
              </w:rPr>
            </w:r>
          </w:p>
        </w:tc>
        <w:tc>
          <w:tcPr>
            <w:gridSpan w:val="7"/>
            <w:tcW w:w="8376" w:type="dxa"/>
            <w:vAlign w:val="center"/>
            <w:textDirection w:val="lrTb"/>
            <w:noWrap w:val="false"/>
          </w:tcPr>
          <w:p>
            <w:pPr>
              <w:pStyle w:val="1048"/>
              <w:rPr>
                <w:b/>
                <w:lang w:val="en-US" w:eastAsia="en-US" w:bidi="en-US"/>
              </w:rPr>
            </w:pPr>
            <w:r>
              <w:rPr>
                <w:b/>
                <w:lang w:val="ru-RU" w:eastAsia="en-US" w:bidi="en-US"/>
              </w:rPr>
              <w:t xml:space="preserve">Рассматриваемый период</w:t>
            </w:r>
            <w:r>
              <w:rPr>
                <w:b/>
                <w:lang w:val="en-US" w:eastAsia="en-US" w:bidi="en-US"/>
              </w:rPr>
              <w:t xml:space="preserve">, год</w:t>
            </w:r>
            <w:r>
              <w:rPr>
                <w:b/>
                <w:lang w:val="en-US" w:eastAsia="en-US" w:bidi="en-US"/>
              </w:rPr>
            </w:r>
            <w:r>
              <w:rPr>
                <w:b/>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0"/>
          <w:tblHeader/>
        </w:trPr>
        <w:tc>
          <w:tcPr>
            <w:tcW w:w="778"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6766"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1146" w:type="dxa"/>
            <w:vAlign w:val="center"/>
            <w:textDirection w:val="lrTb"/>
            <w:noWrap w:val="false"/>
          </w:tcPr>
          <w:p>
            <w:pPr>
              <w:pStyle w:val="1048"/>
              <w:rPr>
                <w:b/>
                <w:lang w:val="ru-RU" w:eastAsia="en-US" w:bidi="en-US"/>
              </w:rPr>
            </w:pPr>
            <w:r>
              <w:rPr>
                <w:b/>
                <w:lang w:val="ru-RU" w:eastAsia="en-US" w:bidi="en-US"/>
              </w:rPr>
              <w:t xml:space="preserve">2022 г. (факт)</w:t>
            </w:r>
            <w:r>
              <w:rPr>
                <w:b/>
                <w:lang w:val="ru-RU" w:eastAsia="en-US" w:bidi="en-US"/>
              </w:rPr>
            </w:r>
            <w:r>
              <w:rPr>
                <w:b/>
                <w:lang w:val="ru-RU" w:eastAsia="en-US" w:bidi="en-US"/>
              </w:rPr>
            </w:r>
          </w:p>
        </w:tc>
        <w:tc>
          <w:tcPr>
            <w:tcW w:w="1159" w:type="dxa"/>
            <w:vAlign w:val="center"/>
            <w:textDirection w:val="lrTb"/>
            <w:noWrap w:val="false"/>
          </w:tcPr>
          <w:p>
            <w:pPr>
              <w:pStyle w:val="1048"/>
              <w:rPr>
                <w:b/>
                <w:lang w:val="ru-RU" w:eastAsia="en-US" w:bidi="en-US"/>
              </w:rPr>
            </w:pPr>
            <w:r>
              <w:rPr>
                <w:b/>
                <w:lang w:val="ru-RU" w:eastAsia="en-US" w:bidi="en-US"/>
              </w:rPr>
              <w:t xml:space="preserve">2023г.</w:t>
            </w:r>
            <w:r>
              <w:rPr>
                <w:b/>
                <w:lang w:val="ru-RU" w:eastAsia="en-US" w:bidi="en-US"/>
              </w:rPr>
            </w:r>
            <w:r>
              <w:rPr>
                <w:b/>
                <w:lang w:val="ru-RU" w:eastAsia="en-US" w:bidi="en-US"/>
              </w:rPr>
            </w:r>
          </w:p>
        </w:tc>
        <w:tc>
          <w:tcPr>
            <w:tcW w:w="1213" w:type="dxa"/>
            <w:vAlign w:val="center"/>
            <w:textDirection w:val="lrTb"/>
            <w:noWrap w:val="false"/>
          </w:tcPr>
          <w:p>
            <w:pPr>
              <w:pStyle w:val="1048"/>
              <w:rPr>
                <w:b/>
                <w:lang w:val="ru-RU" w:eastAsia="en-US" w:bidi="en-US"/>
              </w:rPr>
            </w:pPr>
            <w:r>
              <w:rPr>
                <w:b/>
                <w:lang w:val="ru-RU" w:eastAsia="en-US" w:bidi="en-US"/>
              </w:rPr>
              <w:t xml:space="preserve">2024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2025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2026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2027 г.</w:t>
            </w:r>
            <w:r>
              <w:rPr>
                <w:b/>
                <w:lang w:val="ru-RU" w:eastAsia="en-US" w:bidi="en-US"/>
              </w:rPr>
            </w:r>
            <w:r>
              <w:rPr>
                <w:b/>
                <w:lang w:val="ru-RU" w:eastAsia="en-US" w:bidi="en-US"/>
              </w:rPr>
            </w:r>
          </w:p>
        </w:tc>
        <w:tc>
          <w:tcPr>
            <w:tcW w:w="1210" w:type="dxa"/>
            <w:vAlign w:val="center"/>
            <w:textDirection w:val="lrTb"/>
            <w:noWrap w:val="false"/>
          </w:tcPr>
          <w:p>
            <w:pPr>
              <w:pStyle w:val="1048"/>
              <w:rPr>
                <w:b/>
                <w:lang w:val="ru-RU" w:eastAsia="en-US" w:bidi="en-US"/>
              </w:rPr>
            </w:pPr>
            <w:r>
              <w:rPr>
                <w:b/>
                <w:lang w:val="ru-RU" w:eastAsia="en-US" w:bidi="en-US"/>
              </w:rPr>
              <w:t xml:space="preserve">2028-2033гг.</w:t>
            </w:r>
            <w:r>
              <w:rPr>
                <w:b/>
                <w:lang w:val="ru-RU" w:eastAsia="en-US" w:bidi="en-US"/>
              </w:rPr>
            </w:r>
            <w:r>
              <w:rPr>
                <w:b/>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Балансы тепловой мощности источника тепловой энергии</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Установленная тепловая мощность основного оборудования источника тепловой энергии,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0,9</w:t>
            </w:r>
            <w:r>
              <w:rPr>
                <w:rFonts w:eastAsia="Times New Roman"/>
                <w:sz w:val="20"/>
                <w:szCs w:val="20"/>
                <w:lang w:bidi="en-US"/>
              </w:rPr>
            </w:r>
            <w:r>
              <w:rPr>
                <w:rFonts w:eastAsia="Times New Roman"/>
                <w:sz w:val="20"/>
                <w:szCs w:val="20"/>
                <w:lang w:bidi="en-US"/>
              </w:rPr>
            </w:r>
          </w:p>
        </w:tc>
        <w:tc>
          <w:tcPr>
            <w:tcW w:w="1159"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0,9</w:t>
            </w:r>
            <w:r>
              <w:rPr>
                <w:rFonts w:eastAsia="Times New Roman"/>
                <w:sz w:val="20"/>
                <w:szCs w:val="20"/>
                <w:lang w:bidi="en-US"/>
              </w:rPr>
            </w:r>
            <w:r>
              <w:rPr>
                <w:rFonts w:eastAsia="Times New Roman"/>
                <w:sz w:val="20"/>
                <w:szCs w:val="20"/>
                <w:lang w:bidi="en-US"/>
              </w:rPr>
            </w:r>
          </w:p>
        </w:tc>
        <w:tc>
          <w:tcPr>
            <w:tcW w:w="1213"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0,9</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0,9</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0,9</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0,9</w:t>
            </w:r>
            <w:r>
              <w:rPr>
                <w:rFonts w:eastAsia="Times New Roman"/>
                <w:sz w:val="20"/>
                <w:szCs w:val="20"/>
                <w:lang w:bidi="en-US"/>
              </w:rPr>
            </w:r>
            <w:r>
              <w:rPr>
                <w:rFonts w:eastAsia="Times New Roman"/>
                <w:sz w:val="20"/>
                <w:szCs w:val="20"/>
                <w:lang w:bidi="en-US"/>
              </w:rPr>
            </w:r>
          </w:p>
        </w:tc>
        <w:tc>
          <w:tcPr>
            <w:tcW w:w="1210"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0,9</w:t>
            </w:r>
            <w:r>
              <w:rPr>
                <w:rFonts w:eastAsia="Times New Roman"/>
                <w:sz w:val="20"/>
                <w:szCs w:val="20"/>
                <w:lang w:bidi="en-US"/>
              </w:rPr>
            </w:r>
            <w:r>
              <w:rPr>
                <w:rFonts w:eastAsia="Times New Roman"/>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Технические ограничения на использование установленной тепловой мощности</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(фактическая), тепловая мощность,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0,9</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0,9</w:t>
            </w:r>
            <w:r>
              <w:rPr>
                <w:rFonts w:eastAsia="Times New Roman"/>
                <w:color w:val="000000"/>
                <w:sz w:val="20"/>
                <w:szCs w:val="20"/>
                <w:lang w:eastAsia="ru-RU" w:bidi="en-US"/>
              </w:rPr>
            </w:r>
            <w:r>
              <w:rPr>
                <w:rFonts w:eastAsia="Times New Roman"/>
                <w:color w:val="000000"/>
                <w:sz w:val="20"/>
                <w:szCs w:val="20"/>
                <w:lang w:eastAsia="ru-RU" w:bidi="en-US"/>
              </w:rPr>
            </w:r>
          </w:p>
        </w:tc>
        <w:tc>
          <w:tcPr>
            <w:tcW w:w="1213"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0,9</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0,9</w:t>
            </w:r>
            <w:r>
              <w:rPr>
                <w:rFonts w:eastAsia="Times New Roman"/>
                <w:color w:val="000000"/>
                <w:sz w:val="20"/>
                <w:szCs w:val="20"/>
                <w:lang w:eastAsia="ru-RU" w:bidi="en-US"/>
              </w:rPr>
            </w:r>
            <w:r>
              <w:rPr>
                <w:rFonts w:eastAsia="Times New Roman"/>
                <w:color w:val="000000"/>
                <w:sz w:val="20"/>
                <w:szCs w:val="20"/>
                <w:lang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0,9</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0,9</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0"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0,9</w:t>
            </w:r>
            <w:r>
              <w:rPr>
                <w:rFonts w:eastAsia="Times New Roman"/>
                <w:color w:val="000000"/>
                <w:sz w:val="20"/>
                <w:szCs w:val="20"/>
                <w:lang w:val="en-US" w:eastAsia="ru-RU" w:bidi="en-US"/>
              </w:rPr>
            </w:r>
            <w:r>
              <w:rPr>
                <w:rFonts w:eastAsia="Times New Roman"/>
                <w:color w:val="000000"/>
                <w:sz w:val="20"/>
                <w:szCs w:val="20"/>
                <w:lang w:val="en-US" w:eastAsia="ru-RU"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Расход тепла на собственные нужды,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0,001</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0,001</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0,001</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0,001</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0,001</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0,001</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0,001</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тепловая мощность источника нетто, Гкал/ч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ru-RU" w:eastAsia="en-US"/>
              </w:rPr>
              <w:t xml:space="preserve">0,899</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ru-RU" w:eastAsia="en-US"/>
              </w:rPr>
              <w:t xml:space="preserve">0,899</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ru-RU" w:eastAsia="en-US"/>
              </w:rPr>
              <w:t xml:space="preserve">0,899</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0,899</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0,899</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0,899</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ru-RU" w:eastAsia="en-US"/>
              </w:rPr>
              <w:t xml:space="preserve">0,899</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1.6</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Тепловая мощность котельной для выдач</w:t>
            </w:r>
            <w:r>
              <w:rPr>
                <w:lang w:val="ru-RU" w:eastAsia="en-US" w:bidi="en-US"/>
              </w:rPr>
              <w:t xml:space="preserve">и в сеть по условию п. 5.4 СНиП 41-02-2003 «Тепловые сети – (при авариях (отказах), на источнике теплоты с отказом самого мощного котла на выходных коллекторах котельной должен обеспечиваться отпуск теплоты не менее 90% от расчетной подключенной нагрузки).</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color w:val="000000"/>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en-US" w:eastAsia="en-US" w:bidi="en-US"/>
              </w:rPr>
            </w:pPr>
            <w:r>
              <w:rPr>
                <w:color w:val="000000"/>
                <w:lang w:val="ru-RU"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331"/>
              <w:jc w:val="center"/>
              <w:rPr>
                <w:rFonts w:ascii="Times New Roman" w:hAnsi="Times New Roman" w:cs="Times New Roman"/>
                <w:lang w:val="ru-RU" w:bidi="en-US"/>
              </w:rPr>
            </w:pPr>
            <w:r>
              <w:rPr>
                <w:rFonts w:ascii="Times New Roman" w:hAnsi="Times New Roman" w:cs="Times New Roman"/>
                <w:lang w:val="ru-RU" w:bidi="en-US"/>
              </w:rPr>
              <w:t xml:space="preserve">-</w:t>
            </w:r>
            <w:r>
              <w:rPr>
                <w:rFonts w:ascii="Times New Roman" w:hAnsi="Times New Roman" w:cs="Times New Roman"/>
                <w:lang w:val="ru-RU" w:bidi="en-US"/>
              </w:rPr>
            </w:r>
            <w:r>
              <w:rPr>
                <w:rFonts w:ascii="Times New Roman" w:hAnsi="Times New Roman" w:cs="Times New Roman"/>
                <w:lang w:val="ru-RU"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Подключенная тепловая нагрузка, в т.ч.:-</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Расчетная тепловая нагрузка потребителей, Гкал/ч в том числе:</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2.1.1</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w:t>
            </w:r>
            <w:r>
              <w:rPr>
                <w:lang w:val="en-US" w:eastAsia="en-US" w:bidi="en-US"/>
              </w:rPr>
              <w:t xml:space="preserve"> отопление</w:t>
            </w:r>
            <w:r>
              <w:rPr>
                <w:lang w:val="en-US" w:eastAsia="en-US" w:bidi="en-US"/>
              </w:rPr>
            </w:r>
            <w:r>
              <w:rPr>
                <w:lang w:val="en-US" w:eastAsia="en-US" w:bidi="en-US"/>
              </w:rPr>
            </w:r>
          </w:p>
        </w:tc>
        <w:tc>
          <w:tcPr>
            <w:tcW w:w="1146" w:type="dxa"/>
            <w:vAlign w:val="top"/>
            <w:textDirection w:val="lrTb"/>
            <w:noWrap w:val="false"/>
          </w:tcPr>
          <w:p>
            <w:pPr>
              <w:pStyle w:val="992"/>
              <w:ind w:firstLine="0"/>
              <w:jc w:val="center"/>
              <w:rPr>
                <w:rFonts w:eastAsia="Times New Roman"/>
                <w:color w:val="000000"/>
                <w:sz w:val="20"/>
                <w:szCs w:val="20"/>
                <w:lang w:eastAsia="ru-RU" w:bidi="en-US"/>
              </w:rPr>
            </w:pPr>
            <w:r>
              <w:rPr>
                <w:sz w:val="20"/>
                <w:szCs w:val="20"/>
              </w:rPr>
              <w:t xml:space="preserve">0,111</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top"/>
            <w:textDirection w:val="lrTb"/>
            <w:noWrap w:val="false"/>
          </w:tcPr>
          <w:p>
            <w:pPr>
              <w:pStyle w:val="1048"/>
              <w:rPr>
                <w:color w:val="000000"/>
                <w:lang w:val="en-US" w:eastAsia="en-US" w:bidi="en-US"/>
              </w:rPr>
            </w:pPr>
            <w:r>
              <w:rPr>
                <w:lang w:val="ru-RU" w:eastAsia="en-US"/>
              </w:rPr>
              <w:t xml:space="preserve">0,111</w:t>
            </w:r>
            <w:r>
              <w:rPr>
                <w:color w:val="000000"/>
                <w:lang w:val="en-US" w:eastAsia="en-US" w:bidi="en-US"/>
              </w:rPr>
            </w:r>
            <w:r>
              <w:rPr>
                <w:color w:val="000000"/>
                <w:lang w:val="en-US" w:eastAsia="en-US" w:bidi="en-US"/>
              </w:rPr>
            </w:r>
          </w:p>
        </w:tc>
        <w:tc>
          <w:tcPr>
            <w:tcW w:w="1213" w:type="dxa"/>
            <w:vAlign w:val="top"/>
            <w:textDirection w:val="lrTb"/>
            <w:noWrap w:val="false"/>
          </w:tcPr>
          <w:p>
            <w:pPr>
              <w:pStyle w:val="1048"/>
              <w:rPr>
                <w:color w:val="000000"/>
                <w:lang w:val="en-US" w:eastAsia="en-US" w:bidi="en-US"/>
              </w:rPr>
            </w:pPr>
            <w:r>
              <w:rPr>
                <w:lang w:val="ru-RU" w:eastAsia="en-US"/>
              </w:rPr>
              <w:t xml:space="preserve">0,111</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rPr>
              <w:t xml:space="preserve">0,111</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rPr>
              <w:t xml:space="preserve">0,111</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rPr>
              <w:t xml:space="preserve">0,111</w:t>
            </w:r>
            <w:r>
              <w:rPr>
                <w:color w:val="000000"/>
                <w:lang w:val="en-US" w:eastAsia="en-US" w:bidi="en-US"/>
              </w:rPr>
            </w:r>
            <w:r>
              <w:rPr>
                <w:color w:val="000000"/>
                <w:lang w:val="en-US" w:eastAsia="en-US" w:bidi="en-US"/>
              </w:rPr>
            </w:r>
          </w:p>
        </w:tc>
        <w:tc>
          <w:tcPr>
            <w:tcW w:w="1210" w:type="dxa"/>
            <w:vAlign w:val="top"/>
            <w:textDirection w:val="lrTb"/>
            <w:noWrap w:val="false"/>
          </w:tcPr>
          <w:p>
            <w:pPr>
              <w:pStyle w:val="1048"/>
              <w:rPr>
                <w:color w:val="000000"/>
                <w:lang w:val="en-US" w:eastAsia="en-US" w:bidi="en-US"/>
              </w:rPr>
            </w:pPr>
            <w:r>
              <w:rPr>
                <w:lang w:val="ru-RU" w:eastAsia="en-US"/>
              </w:rPr>
              <w:t xml:space="preserve">0,111</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en-US" w:eastAsia="en-US" w:bidi="en-US"/>
              </w:rPr>
              <w:t xml:space="preserve">- </w:t>
            </w:r>
            <w:r>
              <w:rPr>
                <w:lang w:val="ru-RU" w:eastAsia="en-US" w:bidi="en-US"/>
              </w:rPr>
              <w:t xml:space="preserve">на</w:t>
            </w:r>
            <w:r>
              <w:rPr>
                <w:lang w:val="en-US" w:eastAsia="en-US" w:bidi="en-US"/>
              </w:rPr>
              <w:t xml:space="preserve"> </w:t>
            </w:r>
            <w:r>
              <w:rPr>
                <w:lang w:val="ru-RU" w:eastAsia="en-US" w:bidi="en-US"/>
              </w:rPr>
              <w:t xml:space="preserve">вентиляцию</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2.1.3</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 системы</w:t>
            </w:r>
            <w:r>
              <w:rPr>
                <w:lang w:val="en-US" w:eastAsia="en-US" w:bidi="en-US"/>
              </w:rPr>
              <w:t xml:space="preserve"> ГВС</w:t>
            </w:r>
            <w:r>
              <w:rPr>
                <w:lang w:val="en-US" w:eastAsia="en-US" w:bidi="en-US"/>
              </w:rPr>
            </w:r>
            <w:r>
              <w:rPr>
                <w:lang w:val="en-US"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2.1.4</w:t>
            </w:r>
            <w:r>
              <w:rPr>
                <w:lang w:val="en-US" w:eastAsia="en-US" w:bidi="en-US"/>
              </w:rPr>
            </w:r>
            <w:r>
              <w:rPr>
                <w:lang w:val="en-US" w:eastAsia="en-US" w:bidi="en-US"/>
              </w:rPr>
            </w:r>
          </w:p>
        </w:tc>
        <w:tc>
          <w:tcPr>
            <w:tcW w:w="6766" w:type="dxa"/>
            <w:vAlign w:val="center"/>
            <w:textDirection w:val="lrTb"/>
            <w:noWrap w:val="false"/>
          </w:tcPr>
          <w:p>
            <w:pPr>
              <w:pStyle w:val="1048"/>
              <w:jc w:val="both"/>
              <w:rPr>
                <w:vertAlign w:val="superscript"/>
                <w:lang w:val="ru-RU" w:eastAsia="en-US" w:bidi="en-US"/>
              </w:rPr>
            </w:pPr>
            <w:r>
              <w:rPr>
                <w:lang w:val="ru-RU" w:eastAsia="en-US" w:bidi="en-US"/>
              </w:rPr>
              <w:t xml:space="preserve">- пар на промышленные нужды 6-8 кгс/см</w:t>
            </w:r>
            <w:r>
              <w:rPr>
                <w:vertAlign w:val="superscript"/>
                <w:lang w:val="ru-RU" w:eastAsia="en-US" w:bidi="en-US"/>
              </w:rPr>
              <w:t xml:space="preserve">2</w:t>
            </w:r>
            <w:r>
              <w:rPr>
                <w:vertAlign w:val="superscript"/>
                <w:lang w:val="ru-RU" w:eastAsia="en-US" w:bidi="en-US"/>
              </w:rPr>
            </w:r>
            <w:r>
              <w:rPr>
                <w:vertAlign w:val="superscript"/>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w:t>
            </w:r>
            <w:r>
              <w:rPr>
                <w:lang w:val="en-US" w:eastAsia="en-US" w:bidi="en-US"/>
              </w:rPr>
            </w:r>
            <w:r>
              <w:rPr>
                <w:lang w:val="en-US" w:eastAsia="en-US" w:bidi="en-US"/>
              </w:rPr>
            </w:r>
          </w:p>
        </w:tc>
        <w:tc>
          <w:tcPr>
            <w:tcW w:w="6766" w:type="dxa"/>
            <w:vAlign w:val="top"/>
            <w:textDirection w:val="lrTb"/>
            <w:noWrap w:val="false"/>
          </w:tcPr>
          <w:p>
            <w:pPr>
              <w:pStyle w:val="1048"/>
              <w:jc w:val="both"/>
              <w:rPr>
                <w:lang w:val="ru-RU" w:eastAsia="en-US" w:bidi="en-US"/>
              </w:rPr>
            </w:pPr>
            <w:r>
              <w:rPr>
                <w:lang w:val="ru-RU" w:eastAsia="en-US" w:bidi="en-US"/>
              </w:rPr>
              <w:t xml:space="preserve">- горячая вода на промышленные нужды (50</w:t>
            </w:r>
            <w:r>
              <w:rPr>
                <w:vertAlign w:val="superscript"/>
                <w:lang w:val="ru-RU" w:eastAsia="en-US" w:bidi="en-US"/>
              </w:rPr>
              <w:t xml:space="preserve">о </w:t>
            </w:r>
            <w:r>
              <w:rPr>
                <w:lang w:val="ru-RU" w:eastAsia="en-US" w:bidi="en-US"/>
              </w:rPr>
              <w:t xml:space="preserve">С)</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Потери тепловой энергии через теплоизоляционные конструкции наружных тепловых сетей и с нормативной утечкой, в т.ч.: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 затраты теплоносителя на компенсацию потерь, м</w:t>
            </w:r>
            <w:r>
              <w:rPr>
                <w:vertAlign w:val="superscript"/>
                <w:lang w:val="ru-RU" w:eastAsia="en-US" w:bidi="en-US"/>
              </w:rPr>
              <w:t xml:space="preserve">3</w:t>
            </w:r>
            <w:r>
              <w:rPr>
                <w:lang w:val="ru-RU" w:eastAsia="en-US" w:bidi="en-US"/>
              </w:rPr>
              <w:t xml:space="preserve">/ч</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Суммарная подключенная тепловая нагрузка существующих потребителей (с учетом тепловых потерь)</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Резерв (+) / дефицит (-) тепловой мощности котельной (все котлы в исправном состоянии)</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color w:val="000000"/>
                <w:lang w:val="ru-RU" w:eastAsia="en-US"/>
              </w:rPr>
              <w:t xml:space="preserve">+0,79</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color w:val="000000"/>
                <w:lang w:val="ru-RU" w:eastAsia="en-US"/>
              </w:rPr>
              <w:t xml:space="preserve">+0,79</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color w:val="000000"/>
                <w:lang w:val="ru-RU" w:eastAsia="en-US"/>
              </w:rPr>
              <w:t xml:space="preserve">+0,79</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+0,79</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+0,79</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+0,79</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color w:val="000000"/>
                <w:lang w:val="ru-RU" w:eastAsia="en-US"/>
              </w:rPr>
              <w:t xml:space="preserve">+0,79</w:t>
            </w:r>
            <w:r>
              <w:rPr>
                <w:color w:val="000000"/>
                <w:lang w:val="en-US" w:eastAsia="en-US" w:bidi="en-US"/>
              </w:rPr>
            </w:r>
            <w:r>
              <w:rPr>
                <w:color w:val="000000"/>
                <w:lang w:val="en-US" w:eastAsia="en-US" w:bidi="en-US"/>
              </w:rPr>
            </w:r>
          </w:p>
        </w:tc>
      </w:tr>
    </w:tbl>
    <w:p>
      <w:pPr>
        <w:pStyle w:val="992"/>
        <w:rPr>
          <w:highlight w:val="yellow"/>
        </w:rPr>
      </w:pPr>
      <w:r>
        <w:rPr>
          <w:highlight w:val="yellow"/>
        </w:rPr>
      </w:r>
      <w:r>
        <w:rPr>
          <w:highlight w:val="yellow"/>
        </w:rPr>
      </w:r>
      <w:r>
        <w:rPr>
          <w:highlight w:val="yellow"/>
        </w:rPr>
      </w:r>
    </w:p>
    <w:p>
      <w:pPr>
        <w:pStyle w:val="992"/>
        <w:ind w:firstLine="0"/>
        <w:jc w:val="right"/>
        <w:keepNext/>
      </w:pPr>
      <w:r>
        <w:t xml:space="preserve">Таблица 2.</w:t>
      </w:r>
      <w:r>
        <w:t xml:space="preserve">30</w:t>
      </w:r>
      <w:r/>
    </w:p>
    <w:p>
      <w:pPr>
        <w:pStyle w:val="992"/>
        <w:ind w:firstLine="0"/>
        <w:jc w:val="center"/>
        <w:keepNext/>
      </w:pPr>
      <w:r>
        <w:t xml:space="preserve">Баланс тепловой мощности и тепловой энергии для котельной</w:t>
      </w:r>
      <w:r>
        <w:t xml:space="preserve"> </w:t>
      </w:r>
      <w:r>
        <w:t xml:space="preserve">ж/д станции г. Красавино</w:t>
      </w:r>
      <w:r/>
    </w:p>
    <w:tbl>
      <w:tblPr>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4A0" w:firstRow="1" w:lastRow="0" w:firstColumn="1" w:lastColumn="0" w:noHBand="0" w:noVBand="1"/>
      </w:tblPr>
      <w:tblGrid>
        <w:gridCol w:w="778"/>
        <w:gridCol w:w="6766"/>
        <w:gridCol w:w="1146"/>
        <w:gridCol w:w="1159"/>
        <w:gridCol w:w="1213"/>
        <w:gridCol w:w="1216"/>
        <w:gridCol w:w="1216"/>
        <w:gridCol w:w="1216"/>
        <w:gridCol w:w="12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blHeader/>
        </w:trPr>
        <w:tc>
          <w:tcPr>
            <w:tcW w:w="778" w:type="dxa"/>
            <w:vAlign w:val="center"/>
            <w:vMerge w:val="restart"/>
            <w:textDirection w:val="lrTb"/>
            <w:noWrap w:val="false"/>
          </w:tcPr>
          <w:p>
            <w:pPr>
              <w:pStyle w:val="1048"/>
              <w:rPr>
                <w:b/>
                <w:lang w:val="en-US" w:eastAsia="en-US" w:bidi="en-US"/>
              </w:rPr>
            </w:pPr>
            <w:r>
              <w:rPr>
                <w:b/>
                <w:lang w:val="en-US" w:eastAsia="en-US" w:bidi="en-US"/>
              </w:rPr>
              <w:t xml:space="preserve">№ п/п</w:t>
            </w:r>
            <w:r>
              <w:rPr>
                <w:b/>
                <w:lang w:val="en-US" w:eastAsia="en-US" w:bidi="en-US"/>
              </w:rPr>
            </w:r>
            <w:r>
              <w:rPr>
                <w:b/>
                <w:lang w:val="en-US" w:eastAsia="en-US" w:bidi="en-US"/>
              </w:rPr>
            </w:r>
          </w:p>
        </w:tc>
        <w:tc>
          <w:tcPr>
            <w:tcW w:w="6766" w:type="dxa"/>
            <w:vAlign w:val="center"/>
            <w:vMerge w:val="restart"/>
            <w:textDirection w:val="lrTb"/>
            <w:noWrap w:val="false"/>
          </w:tcPr>
          <w:p>
            <w:pPr>
              <w:pStyle w:val="1048"/>
              <w:rPr>
                <w:b/>
                <w:lang w:val="en-US" w:eastAsia="en-US" w:bidi="en-US"/>
              </w:rPr>
            </w:pPr>
            <w:r>
              <w:rPr>
                <w:b/>
                <w:lang w:val="en-US" w:eastAsia="en-US" w:bidi="en-US"/>
              </w:rPr>
              <w:t xml:space="preserve">Наименование показателя</w:t>
            </w:r>
            <w:r>
              <w:rPr>
                <w:b/>
                <w:lang w:val="en-US" w:eastAsia="en-US" w:bidi="en-US"/>
              </w:rPr>
            </w:r>
            <w:r>
              <w:rPr>
                <w:b/>
                <w:lang w:val="en-US" w:eastAsia="en-US" w:bidi="en-US"/>
              </w:rPr>
            </w:r>
          </w:p>
        </w:tc>
        <w:tc>
          <w:tcPr>
            <w:gridSpan w:val="7"/>
            <w:tcW w:w="8376" w:type="dxa"/>
            <w:vAlign w:val="center"/>
            <w:textDirection w:val="lrTb"/>
            <w:noWrap w:val="false"/>
          </w:tcPr>
          <w:p>
            <w:pPr>
              <w:pStyle w:val="1048"/>
              <w:rPr>
                <w:b/>
                <w:lang w:val="en-US" w:eastAsia="en-US" w:bidi="en-US"/>
              </w:rPr>
            </w:pPr>
            <w:r>
              <w:rPr>
                <w:b/>
                <w:lang w:val="ru-RU" w:eastAsia="en-US" w:bidi="en-US"/>
              </w:rPr>
              <w:t xml:space="preserve">Рассматриваемый период</w:t>
            </w:r>
            <w:r>
              <w:rPr>
                <w:b/>
                <w:lang w:val="en-US" w:eastAsia="en-US" w:bidi="en-US"/>
              </w:rPr>
              <w:t xml:space="preserve">, год</w:t>
            </w:r>
            <w:r>
              <w:rPr>
                <w:b/>
                <w:lang w:val="en-US" w:eastAsia="en-US" w:bidi="en-US"/>
              </w:rPr>
            </w:r>
            <w:r>
              <w:rPr>
                <w:b/>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0"/>
          <w:tblHeader/>
        </w:trPr>
        <w:tc>
          <w:tcPr>
            <w:tcW w:w="778"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6766"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1146" w:type="dxa"/>
            <w:vAlign w:val="center"/>
            <w:textDirection w:val="lrTb"/>
            <w:noWrap w:val="false"/>
          </w:tcPr>
          <w:p>
            <w:pPr>
              <w:pStyle w:val="1048"/>
              <w:rPr>
                <w:b/>
                <w:lang w:val="ru-RU" w:eastAsia="en-US" w:bidi="en-US"/>
              </w:rPr>
            </w:pPr>
            <w:r>
              <w:rPr>
                <w:b/>
                <w:lang w:val="ru-RU" w:eastAsia="en-US" w:bidi="en-US"/>
              </w:rPr>
              <w:t xml:space="preserve">2022 г. (факт)</w:t>
            </w:r>
            <w:r>
              <w:rPr>
                <w:b/>
                <w:lang w:val="ru-RU" w:eastAsia="en-US" w:bidi="en-US"/>
              </w:rPr>
            </w:r>
            <w:r>
              <w:rPr>
                <w:b/>
                <w:lang w:val="ru-RU" w:eastAsia="en-US" w:bidi="en-US"/>
              </w:rPr>
            </w:r>
          </w:p>
        </w:tc>
        <w:tc>
          <w:tcPr>
            <w:tcW w:w="1159" w:type="dxa"/>
            <w:vAlign w:val="center"/>
            <w:textDirection w:val="lrTb"/>
            <w:noWrap w:val="false"/>
          </w:tcPr>
          <w:p>
            <w:pPr>
              <w:pStyle w:val="1048"/>
              <w:rPr>
                <w:b/>
                <w:lang w:val="ru-RU" w:eastAsia="en-US" w:bidi="en-US"/>
              </w:rPr>
            </w:pPr>
            <w:r>
              <w:rPr>
                <w:b/>
                <w:lang w:val="ru-RU" w:eastAsia="en-US" w:bidi="en-US"/>
              </w:rPr>
              <w:t xml:space="preserve">2023г.</w:t>
            </w:r>
            <w:r>
              <w:rPr>
                <w:b/>
                <w:lang w:val="ru-RU" w:eastAsia="en-US" w:bidi="en-US"/>
              </w:rPr>
            </w:r>
            <w:r>
              <w:rPr>
                <w:b/>
                <w:lang w:val="ru-RU" w:eastAsia="en-US" w:bidi="en-US"/>
              </w:rPr>
            </w:r>
          </w:p>
        </w:tc>
        <w:tc>
          <w:tcPr>
            <w:tcW w:w="1213" w:type="dxa"/>
            <w:vAlign w:val="center"/>
            <w:textDirection w:val="lrTb"/>
            <w:noWrap w:val="false"/>
          </w:tcPr>
          <w:p>
            <w:pPr>
              <w:pStyle w:val="1048"/>
              <w:rPr>
                <w:b/>
                <w:lang w:val="ru-RU" w:eastAsia="en-US" w:bidi="en-US"/>
              </w:rPr>
            </w:pPr>
            <w:r>
              <w:rPr>
                <w:b/>
                <w:lang w:val="ru-RU" w:eastAsia="en-US" w:bidi="en-US"/>
              </w:rPr>
              <w:t xml:space="preserve">2024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2025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2026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2027 г.</w:t>
            </w:r>
            <w:r>
              <w:rPr>
                <w:b/>
                <w:lang w:val="ru-RU" w:eastAsia="en-US" w:bidi="en-US"/>
              </w:rPr>
            </w:r>
            <w:r>
              <w:rPr>
                <w:b/>
                <w:lang w:val="ru-RU" w:eastAsia="en-US" w:bidi="en-US"/>
              </w:rPr>
            </w:r>
          </w:p>
        </w:tc>
        <w:tc>
          <w:tcPr>
            <w:tcW w:w="1210" w:type="dxa"/>
            <w:vAlign w:val="center"/>
            <w:textDirection w:val="lrTb"/>
            <w:noWrap w:val="false"/>
          </w:tcPr>
          <w:p>
            <w:pPr>
              <w:pStyle w:val="1048"/>
              <w:rPr>
                <w:b/>
                <w:lang w:val="ru-RU" w:eastAsia="en-US" w:bidi="en-US"/>
              </w:rPr>
            </w:pPr>
            <w:r>
              <w:rPr>
                <w:b/>
                <w:lang w:val="ru-RU" w:eastAsia="en-US" w:bidi="en-US"/>
              </w:rPr>
              <w:t xml:space="preserve">2028-2033гг.</w:t>
            </w:r>
            <w:r>
              <w:rPr>
                <w:b/>
                <w:lang w:val="ru-RU" w:eastAsia="en-US" w:bidi="en-US"/>
              </w:rPr>
            </w:r>
            <w:r>
              <w:rPr>
                <w:b/>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Балансы тепловой мощности источника тепловой энергии</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Установленная тепловая мощность основного оборудования источника тепловой энергии,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2</w:t>
            </w:r>
            <w:r>
              <w:rPr>
                <w:rFonts w:eastAsia="Times New Roman"/>
                <w:sz w:val="20"/>
                <w:szCs w:val="20"/>
                <w:lang w:bidi="en-US"/>
              </w:rPr>
            </w:r>
            <w:r>
              <w:rPr>
                <w:rFonts w:eastAsia="Times New Roman"/>
                <w:sz w:val="20"/>
                <w:szCs w:val="20"/>
                <w:lang w:bidi="en-US"/>
              </w:rPr>
            </w:r>
          </w:p>
        </w:tc>
        <w:tc>
          <w:tcPr>
            <w:tcW w:w="1159"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2</w:t>
            </w:r>
            <w:r>
              <w:rPr>
                <w:rFonts w:eastAsia="Times New Roman"/>
                <w:sz w:val="20"/>
                <w:szCs w:val="20"/>
                <w:lang w:bidi="en-US"/>
              </w:rPr>
            </w:r>
            <w:r>
              <w:rPr>
                <w:rFonts w:eastAsia="Times New Roman"/>
                <w:sz w:val="20"/>
                <w:szCs w:val="20"/>
                <w:lang w:bidi="en-US"/>
              </w:rPr>
            </w:r>
          </w:p>
        </w:tc>
        <w:tc>
          <w:tcPr>
            <w:tcW w:w="1213"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2</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2</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2</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2</w:t>
            </w:r>
            <w:r>
              <w:rPr>
                <w:rFonts w:eastAsia="Times New Roman"/>
                <w:sz w:val="20"/>
                <w:szCs w:val="20"/>
                <w:lang w:bidi="en-US"/>
              </w:rPr>
            </w:r>
            <w:r>
              <w:rPr>
                <w:rFonts w:eastAsia="Times New Roman"/>
                <w:sz w:val="20"/>
                <w:szCs w:val="20"/>
                <w:lang w:bidi="en-US"/>
              </w:rPr>
            </w:r>
          </w:p>
        </w:tc>
        <w:tc>
          <w:tcPr>
            <w:tcW w:w="1210"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2</w:t>
            </w:r>
            <w:r>
              <w:rPr>
                <w:rFonts w:eastAsia="Times New Roman"/>
                <w:sz w:val="20"/>
                <w:szCs w:val="20"/>
                <w:lang w:bidi="en-US"/>
              </w:rPr>
            </w:r>
            <w:r>
              <w:rPr>
                <w:rFonts w:eastAsia="Times New Roman"/>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Технические ограничения на использование установленной тепловой мощности</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(фактическая), тепловая мощность,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2</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2</w:t>
            </w:r>
            <w:r>
              <w:rPr>
                <w:rFonts w:eastAsia="Times New Roman"/>
                <w:color w:val="000000"/>
                <w:sz w:val="20"/>
                <w:szCs w:val="20"/>
                <w:lang w:eastAsia="ru-RU" w:bidi="en-US"/>
              </w:rPr>
            </w:r>
            <w:r>
              <w:rPr>
                <w:rFonts w:eastAsia="Times New Roman"/>
                <w:color w:val="000000"/>
                <w:sz w:val="20"/>
                <w:szCs w:val="20"/>
                <w:lang w:eastAsia="ru-RU" w:bidi="en-US"/>
              </w:rPr>
            </w:r>
          </w:p>
        </w:tc>
        <w:tc>
          <w:tcPr>
            <w:tcW w:w="1213"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2</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2</w:t>
            </w:r>
            <w:r>
              <w:rPr>
                <w:rFonts w:eastAsia="Times New Roman"/>
                <w:color w:val="000000"/>
                <w:sz w:val="20"/>
                <w:szCs w:val="20"/>
                <w:lang w:eastAsia="ru-RU" w:bidi="en-US"/>
              </w:rPr>
            </w:r>
            <w:r>
              <w:rPr>
                <w:rFonts w:eastAsia="Times New Roman"/>
                <w:color w:val="000000"/>
                <w:sz w:val="20"/>
                <w:szCs w:val="20"/>
                <w:lang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2</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2</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0"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2</w:t>
            </w:r>
            <w:r>
              <w:rPr>
                <w:rFonts w:eastAsia="Times New Roman"/>
                <w:color w:val="000000"/>
                <w:sz w:val="20"/>
                <w:szCs w:val="20"/>
                <w:lang w:val="en-US" w:eastAsia="ru-RU" w:bidi="en-US"/>
              </w:rPr>
            </w:r>
            <w:r>
              <w:rPr>
                <w:rFonts w:eastAsia="Times New Roman"/>
                <w:color w:val="000000"/>
                <w:sz w:val="20"/>
                <w:szCs w:val="20"/>
                <w:lang w:val="en-US" w:eastAsia="ru-RU"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Расход тепла на собственные нужды,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0,073</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0,073</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0,073</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0,073</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0,073</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0,073</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0,073</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тепловая мощность источника нетто, Гкал/ч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ru-RU" w:eastAsia="en-US"/>
              </w:rPr>
              <w:t xml:space="preserve">1,927</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ru-RU" w:eastAsia="en-US"/>
              </w:rPr>
              <w:t xml:space="preserve">1,927</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ru-RU" w:eastAsia="en-US"/>
              </w:rPr>
              <w:t xml:space="preserve">1,927</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1,927</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1,927</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1,927</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ru-RU" w:eastAsia="en-US"/>
              </w:rPr>
              <w:t xml:space="preserve">1,927</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1.6</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Тепловая мощность котельной для выдач</w:t>
            </w:r>
            <w:r>
              <w:rPr>
                <w:lang w:val="ru-RU" w:eastAsia="en-US" w:bidi="en-US"/>
              </w:rPr>
              <w:t xml:space="preserve">и в сеть по условию п. 5.4 СНиП 41-02-2003 «Тепловые сети – (при авариях (отказах), на источнике теплоты с отказом самого мощного котла на выходных коллекторах котельной должен обеспечиваться отпуск теплоты не менее 90% от расчетной подключенной нагрузки).</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color w:val="000000"/>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en-US" w:eastAsia="en-US" w:bidi="en-US"/>
              </w:rPr>
            </w:pPr>
            <w:r>
              <w:rPr>
                <w:color w:val="000000"/>
                <w:lang w:val="ru-RU"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331"/>
              <w:jc w:val="center"/>
              <w:rPr>
                <w:rFonts w:ascii="Times New Roman" w:hAnsi="Times New Roman" w:cs="Times New Roman"/>
                <w:lang w:val="ru-RU" w:bidi="en-US"/>
              </w:rPr>
            </w:pPr>
            <w:r>
              <w:rPr>
                <w:rFonts w:ascii="Times New Roman" w:hAnsi="Times New Roman" w:cs="Times New Roman"/>
                <w:lang w:val="ru-RU" w:bidi="en-US"/>
              </w:rPr>
              <w:t xml:space="preserve">-</w:t>
            </w:r>
            <w:r>
              <w:rPr>
                <w:rFonts w:ascii="Times New Roman" w:hAnsi="Times New Roman" w:cs="Times New Roman"/>
                <w:lang w:val="ru-RU" w:bidi="en-US"/>
              </w:rPr>
            </w:r>
            <w:r>
              <w:rPr>
                <w:rFonts w:ascii="Times New Roman" w:hAnsi="Times New Roman" w:cs="Times New Roman"/>
                <w:lang w:val="ru-RU"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Подключенная тепловая нагрузка, в т.ч.:-</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Расчетная тепловая нагрузка потребителей, Гкал/ч в том числе:</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2.1.1</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w:t>
            </w:r>
            <w:r>
              <w:rPr>
                <w:lang w:val="en-US" w:eastAsia="en-US" w:bidi="en-US"/>
              </w:rPr>
              <w:t xml:space="preserve"> отопление</w:t>
            </w:r>
            <w:r>
              <w:rPr>
                <w:lang w:val="en-US" w:eastAsia="en-US" w:bidi="en-US"/>
              </w:rPr>
            </w:r>
            <w:r>
              <w:rPr>
                <w:lang w:val="en-US" w:eastAsia="en-US" w:bidi="en-US"/>
              </w:rPr>
            </w:r>
          </w:p>
        </w:tc>
        <w:tc>
          <w:tcPr>
            <w:tcW w:w="1146" w:type="dxa"/>
            <w:vAlign w:val="top"/>
            <w:textDirection w:val="lrTb"/>
            <w:noWrap w:val="false"/>
          </w:tcPr>
          <w:p>
            <w:pPr>
              <w:pStyle w:val="992"/>
              <w:ind w:firstLine="0"/>
              <w:jc w:val="center"/>
              <w:rPr>
                <w:rFonts w:eastAsia="Times New Roman"/>
                <w:color w:val="000000"/>
                <w:sz w:val="20"/>
                <w:szCs w:val="20"/>
                <w:lang w:eastAsia="ru-RU" w:bidi="en-US"/>
              </w:rPr>
            </w:pPr>
            <w:r>
              <w:rPr>
                <w:sz w:val="20"/>
                <w:szCs w:val="20"/>
              </w:rPr>
              <w:t xml:space="preserve">0,533</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top"/>
            <w:textDirection w:val="lrTb"/>
            <w:noWrap w:val="false"/>
          </w:tcPr>
          <w:p>
            <w:pPr>
              <w:pStyle w:val="1048"/>
              <w:rPr>
                <w:color w:val="000000"/>
                <w:lang w:val="en-US" w:eastAsia="en-US" w:bidi="en-US"/>
              </w:rPr>
            </w:pPr>
            <w:r>
              <w:rPr>
                <w:lang w:val="ru-RU" w:eastAsia="en-US"/>
              </w:rPr>
              <w:t xml:space="preserve">0,533</w:t>
            </w:r>
            <w:r>
              <w:rPr>
                <w:color w:val="000000"/>
                <w:lang w:val="en-US" w:eastAsia="en-US" w:bidi="en-US"/>
              </w:rPr>
            </w:r>
            <w:r>
              <w:rPr>
                <w:color w:val="000000"/>
                <w:lang w:val="en-US" w:eastAsia="en-US" w:bidi="en-US"/>
              </w:rPr>
            </w:r>
          </w:p>
        </w:tc>
        <w:tc>
          <w:tcPr>
            <w:tcW w:w="1213" w:type="dxa"/>
            <w:vAlign w:val="top"/>
            <w:textDirection w:val="lrTb"/>
            <w:noWrap w:val="false"/>
          </w:tcPr>
          <w:p>
            <w:pPr>
              <w:pStyle w:val="1048"/>
              <w:rPr>
                <w:color w:val="000000"/>
                <w:lang w:val="en-US" w:eastAsia="en-US" w:bidi="en-US"/>
              </w:rPr>
            </w:pPr>
            <w:r>
              <w:rPr>
                <w:lang w:val="ru-RU" w:eastAsia="en-US"/>
              </w:rPr>
              <w:t xml:space="preserve">0,533</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rPr>
              <w:t xml:space="preserve">0,533</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rPr>
              <w:t xml:space="preserve">0,533</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rPr>
              <w:t xml:space="preserve">0,533</w:t>
            </w:r>
            <w:r>
              <w:rPr>
                <w:color w:val="000000"/>
                <w:lang w:val="en-US" w:eastAsia="en-US" w:bidi="en-US"/>
              </w:rPr>
            </w:r>
            <w:r>
              <w:rPr>
                <w:color w:val="000000"/>
                <w:lang w:val="en-US" w:eastAsia="en-US" w:bidi="en-US"/>
              </w:rPr>
            </w:r>
          </w:p>
        </w:tc>
        <w:tc>
          <w:tcPr>
            <w:tcW w:w="1210" w:type="dxa"/>
            <w:vAlign w:val="top"/>
            <w:textDirection w:val="lrTb"/>
            <w:noWrap w:val="false"/>
          </w:tcPr>
          <w:p>
            <w:pPr>
              <w:pStyle w:val="1048"/>
              <w:rPr>
                <w:color w:val="000000"/>
                <w:lang w:val="en-US" w:eastAsia="en-US" w:bidi="en-US"/>
              </w:rPr>
            </w:pPr>
            <w:r>
              <w:rPr>
                <w:lang w:val="ru-RU" w:eastAsia="en-US"/>
              </w:rPr>
              <w:t xml:space="preserve">0,533</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en-US" w:eastAsia="en-US" w:bidi="en-US"/>
              </w:rPr>
              <w:t xml:space="preserve">- </w:t>
            </w:r>
            <w:r>
              <w:rPr>
                <w:lang w:val="ru-RU" w:eastAsia="en-US" w:bidi="en-US"/>
              </w:rPr>
              <w:t xml:space="preserve">на</w:t>
            </w:r>
            <w:r>
              <w:rPr>
                <w:lang w:val="en-US" w:eastAsia="en-US" w:bidi="en-US"/>
              </w:rPr>
              <w:t xml:space="preserve"> </w:t>
            </w:r>
            <w:r>
              <w:rPr>
                <w:lang w:val="ru-RU" w:eastAsia="en-US" w:bidi="en-US"/>
              </w:rPr>
              <w:t xml:space="preserve">вентиляцию</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2.1.3</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 системы</w:t>
            </w:r>
            <w:r>
              <w:rPr>
                <w:lang w:val="en-US" w:eastAsia="en-US" w:bidi="en-US"/>
              </w:rPr>
              <w:t xml:space="preserve"> ГВС</w:t>
            </w:r>
            <w:r>
              <w:rPr>
                <w:lang w:val="en-US" w:eastAsia="en-US" w:bidi="en-US"/>
              </w:rPr>
            </w:r>
            <w:r>
              <w:rPr>
                <w:lang w:val="en-US"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2.1.4</w:t>
            </w:r>
            <w:r>
              <w:rPr>
                <w:lang w:val="en-US" w:eastAsia="en-US" w:bidi="en-US"/>
              </w:rPr>
            </w:r>
            <w:r>
              <w:rPr>
                <w:lang w:val="en-US" w:eastAsia="en-US" w:bidi="en-US"/>
              </w:rPr>
            </w:r>
          </w:p>
        </w:tc>
        <w:tc>
          <w:tcPr>
            <w:tcW w:w="6766" w:type="dxa"/>
            <w:vAlign w:val="center"/>
            <w:textDirection w:val="lrTb"/>
            <w:noWrap w:val="false"/>
          </w:tcPr>
          <w:p>
            <w:pPr>
              <w:pStyle w:val="1048"/>
              <w:jc w:val="both"/>
              <w:rPr>
                <w:vertAlign w:val="superscript"/>
                <w:lang w:val="ru-RU" w:eastAsia="en-US" w:bidi="en-US"/>
              </w:rPr>
            </w:pPr>
            <w:r>
              <w:rPr>
                <w:lang w:val="ru-RU" w:eastAsia="en-US" w:bidi="en-US"/>
              </w:rPr>
              <w:t xml:space="preserve">- пар на промышленные нужды 6-8 кгс/см</w:t>
            </w:r>
            <w:r>
              <w:rPr>
                <w:vertAlign w:val="superscript"/>
                <w:lang w:val="ru-RU" w:eastAsia="en-US" w:bidi="en-US"/>
              </w:rPr>
              <w:t xml:space="preserve">2</w:t>
            </w:r>
            <w:r>
              <w:rPr>
                <w:vertAlign w:val="superscript"/>
                <w:lang w:val="ru-RU" w:eastAsia="en-US" w:bidi="en-US"/>
              </w:rPr>
            </w:r>
            <w:r>
              <w:rPr>
                <w:vertAlign w:val="superscript"/>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w:t>
            </w:r>
            <w:r>
              <w:rPr>
                <w:lang w:val="en-US" w:eastAsia="en-US" w:bidi="en-US"/>
              </w:rPr>
            </w:r>
            <w:r>
              <w:rPr>
                <w:lang w:val="en-US" w:eastAsia="en-US" w:bidi="en-US"/>
              </w:rPr>
            </w:r>
          </w:p>
        </w:tc>
        <w:tc>
          <w:tcPr>
            <w:tcW w:w="6766" w:type="dxa"/>
            <w:vAlign w:val="top"/>
            <w:textDirection w:val="lrTb"/>
            <w:noWrap w:val="false"/>
          </w:tcPr>
          <w:p>
            <w:pPr>
              <w:pStyle w:val="1048"/>
              <w:jc w:val="both"/>
              <w:rPr>
                <w:lang w:val="ru-RU" w:eastAsia="en-US" w:bidi="en-US"/>
              </w:rPr>
            </w:pPr>
            <w:r>
              <w:rPr>
                <w:lang w:val="ru-RU" w:eastAsia="en-US" w:bidi="en-US"/>
              </w:rPr>
              <w:t xml:space="preserve">- горячая вода на промышленные нужды (50</w:t>
            </w:r>
            <w:r>
              <w:rPr>
                <w:vertAlign w:val="superscript"/>
                <w:lang w:val="ru-RU" w:eastAsia="en-US" w:bidi="en-US"/>
              </w:rPr>
              <w:t xml:space="preserve">о </w:t>
            </w:r>
            <w:r>
              <w:rPr>
                <w:lang w:val="ru-RU" w:eastAsia="en-US" w:bidi="en-US"/>
              </w:rPr>
              <w:t xml:space="preserve">С)</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Потери тепловой энергии через теплоизоляционные конструкции наружных тепловых сетей и с нормативной утечкой, в т.ч.: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 затраты теплоносителя на компенсацию потерь, м</w:t>
            </w:r>
            <w:r>
              <w:rPr>
                <w:vertAlign w:val="superscript"/>
                <w:lang w:val="ru-RU" w:eastAsia="en-US" w:bidi="en-US"/>
              </w:rPr>
              <w:t xml:space="preserve">3</w:t>
            </w:r>
            <w:r>
              <w:rPr>
                <w:lang w:val="ru-RU" w:eastAsia="en-US" w:bidi="en-US"/>
              </w:rPr>
              <w:t xml:space="preserve">/ч</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Суммарная подключенная тепловая нагрузка существующих потребителей (с учетом тепловых потерь)</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Резерв (+) / дефицит (-) тепловой мощности котельной (все котлы в исправном состоянии)</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color w:val="000000"/>
                <w:lang w:val="ru-RU" w:eastAsia="en-US"/>
              </w:rPr>
              <w:t xml:space="preserve">+1,47</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color w:val="000000"/>
                <w:lang w:val="ru-RU" w:eastAsia="en-US"/>
              </w:rPr>
              <w:t xml:space="preserve">+1,47</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color w:val="000000"/>
                <w:lang w:val="ru-RU" w:eastAsia="en-US"/>
              </w:rPr>
              <w:t xml:space="preserve">+1,47</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+1,47</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+1,47</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+1,47</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color w:val="000000"/>
                <w:lang w:val="ru-RU" w:eastAsia="en-US"/>
              </w:rPr>
              <w:t xml:space="preserve">+1,47</w:t>
            </w:r>
            <w:r>
              <w:rPr>
                <w:color w:val="000000"/>
                <w:lang w:val="en-US" w:eastAsia="en-US" w:bidi="en-US"/>
              </w:rPr>
            </w:r>
            <w:r>
              <w:rPr>
                <w:color w:val="000000"/>
                <w:lang w:val="en-US" w:eastAsia="en-US" w:bidi="en-US"/>
              </w:rPr>
            </w:r>
          </w:p>
        </w:tc>
      </w:tr>
    </w:tbl>
    <w:p>
      <w:pPr>
        <w:pStyle w:val="992"/>
        <w:rPr>
          <w:highlight w:val="yellow"/>
        </w:rPr>
      </w:pPr>
      <w:r>
        <w:rPr>
          <w:highlight w:val="yellow"/>
        </w:rPr>
      </w:r>
      <w:r>
        <w:rPr>
          <w:highlight w:val="yellow"/>
        </w:rPr>
      </w:r>
      <w:r>
        <w:rPr>
          <w:highlight w:val="yellow"/>
        </w:rPr>
      </w:r>
    </w:p>
    <w:p>
      <w:pPr>
        <w:pStyle w:val="992"/>
        <w:ind w:firstLine="0"/>
        <w:jc w:val="right"/>
        <w:keepNext/>
      </w:pPr>
      <w:r>
        <w:t xml:space="preserve">Таблица 2.</w:t>
      </w:r>
      <w:r>
        <w:t xml:space="preserve">31</w:t>
      </w:r>
      <w:r/>
    </w:p>
    <w:p>
      <w:pPr>
        <w:pStyle w:val="992"/>
        <w:ind w:firstLine="0"/>
        <w:jc w:val="center"/>
        <w:keepNext/>
      </w:pPr>
      <w:r>
        <w:t xml:space="preserve">Баланс тепловой мощности и тепловой энергии для </w:t>
      </w:r>
      <w:r>
        <w:t xml:space="preserve">Красавинск</w:t>
      </w:r>
      <w:r>
        <w:t xml:space="preserve">ой</w:t>
      </w:r>
      <w:r>
        <w:t xml:space="preserve"> ГТ ТЭЦ</w:t>
      </w:r>
      <w:r/>
    </w:p>
    <w:tbl>
      <w:tblPr>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4A0" w:firstRow="1" w:lastRow="0" w:firstColumn="1" w:lastColumn="0" w:noHBand="0" w:noVBand="1"/>
      </w:tblPr>
      <w:tblGrid>
        <w:gridCol w:w="778"/>
        <w:gridCol w:w="6766"/>
        <w:gridCol w:w="1146"/>
        <w:gridCol w:w="1159"/>
        <w:gridCol w:w="1213"/>
        <w:gridCol w:w="1216"/>
        <w:gridCol w:w="1216"/>
        <w:gridCol w:w="1216"/>
        <w:gridCol w:w="12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blHeader/>
        </w:trPr>
        <w:tc>
          <w:tcPr>
            <w:tcW w:w="778" w:type="dxa"/>
            <w:vAlign w:val="center"/>
            <w:vMerge w:val="restart"/>
            <w:textDirection w:val="lrTb"/>
            <w:noWrap w:val="false"/>
          </w:tcPr>
          <w:p>
            <w:pPr>
              <w:pStyle w:val="1048"/>
              <w:rPr>
                <w:b/>
                <w:lang w:val="en-US" w:eastAsia="en-US" w:bidi="en-US"/>
              </w:rPr>
            </w:pPr>
            <w:r>
              <w:rPr>
                <w:b/>
                <w:lang w:val="en-US" w:eastAsia="en-US" w:bidi="en-US"/>
              </w:rPr>
              <w:t xml:space="preserve">№ п/п</w:t>
            </w:r>
            <w:r>
              <w:rPr>
                <w:b/>
                <w:lang w:val="en-US" w:eastAsia="en-US" w:bidi="en-US"/>
              </w:rPr>
            </w:r>
            <w:r>
              <w:rPr>
                <w:b/>
                <w:lang w:val="en-US" w:eastAsia="en-US" w:bidi="en-US"/>
              </w:rPr>
            </w:r>
          </w:p>
        </w:tc>
        <w:tc>
          <w:tcPr>
            <w:tcW w:w="6766" w:type="dxa"/>
            <w:vAlign w:val="center"/>
            <w:vMerge w:val="restart"/>
            <w:textDirection w:val="lrTb"/>
            <w:noWrap w:val="false"/>
          </w:tcPr>
          <w:p>
            <w:pPr>
              <w:pStyle w:val="1048"/>
              <w:rPr>
                <w:b/>
                <w:lang w:val="en-US" w:eastAsia="en-US" w:bidi="en-US"/>
              </w:rPr>
            </w:pPr>
            <w:r>
              <w:rPr>
                <w:b/>
                <w:lang w:val="en-US" w:eastAsia="en-US" w:bidi="en-US"/>
              </w:rPr>
              <w:t xml:space="preserve">Наименование показателя</w:t>
            </w:r>
            <w:r>
              <w:rPr>
                <w:b/>
                <w:lang w:val="en-US" w:eastAsia="en-US" w:bidi="en-US"/>
              </w:rPr>
            </w:r>
            <w:r>
              <w:rPr>
                <w:b/>
                <w:lang w:val="en-US" w:eastAsia="en-US" w:bidi="en-US"/>
              </w:rPr>
            </w:r>
          </w:p>
        </w:tc>
        <w:tc>
          <w:tcPr>
            <w:gridSpan w:val="7"/>
            <w:tcW w:w="8376" w:type="dxa"/>
            <w:vAlign w:val="center"/>
            <w:textDirection w:val="lrTb"/>
            <w:noWrap w:val="false"/>
          </w:tcPr>
          <w:p>
            <w:pPr>
              <w:pStyle w:val="1048"/>
              <w:rPr>
                <w:b/>
                <w:lang w:val="en-US" w:eastAsia="en-US" w:bidi="en-US"/>
              </w:rPr>
            </w:pPr>
            <w:r>
              <w:rPr>
                <w:b/>
                <w:lang w:val="ru-RU" w:eastAsia="en-US" w:bidi="en-US"/>
              </w:rPr>
              <w:t xml:space="preserve">Рассматриваемый период</w:t>
            </w:r>
            <w:r>
              <w:rPr>
                <w:b/>
                <w:lang w:val="en-US" w:eastAsia="en-US" w:bidi="en-US"/>
              </w:rPr>
              <w:t xml:space="preserve">, год</w:t>
            </w:r>
            <w:r>
              <w:rPr>
                <w:b/>
                <w:lang w:val="en-US" w:eastAsia="en-US" w:bidi="en-US"/>
              </w:rPr>
            </w:r>
            <w:r>
              <w:rPr>
                <w:b/>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0"/>
          <w:tblHeader/>
        </w:trPr>
        <w:tc>
          <w:tcPr>
            <w:tcW w:w="778"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6766"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1146" w:type="dxa"/>
            <w:vAlign w:val="center"/>
            <w:textDirection w:val="lrTb"/>
            <w:noWrap w:val="false"/>
          </w:tcPr>
          <w:p>
            <w:pPr>
              <w:pStyle w:val="1048"/>
              <w:rPr>
                <w:b/>
                <w:lang w:val="ru-RU" w:eastAsia="en-US" w:bidi="en-US"/>
              </w:rPr>
            </w:pPr>
            <w:r>
              <w:rPr>
                <w:b/>
                <w:lang w:val="ru-RU" w:eastAsia="en-US" w:bidi="en-US"/>
              </w:rPr>
              <w:t xml:space="preserve">2022 г. (факт)</w:t>
            </w:r>
            <w:r>
              <w:rPr>
                <w:b/>
                <w:lang w:val="ru-RU" w:eastAsia="en-US" w:bidi="en-US"/>
              </w:rPr>
            </w:r>
            <w:r>
              <w:rPr>
                <w:b/>
                <w:lang w:val="ru-RU" w:eastAsia="en-US" w:bidi="en-US"/>
              </w:rPr>
            </w:r>
          </w:p>
        </w:tc>
        <w:tc>
          <w:tcPr>
            <w:tcW w:w="1159" w:type="dxa"/>
            <w:vAlign w:val="center"/>
            <w:textDirection w:val="lrTb"/>
            <w:noWrap w:val="false"/>
          </w:tcPr>
          <w:p>
            <w:pPr>
              <w:pStyle w:val="1048"/>
              <w:rPr>
                <w:b/>
                <w:lang w:val="ru-RU" w:eastAsia="en-US" w:bidi="en-US"/>
              </w:rPr>
            </w:pPr>
            <w:r>
              <w:rPr>
                <w:b/>
                <w:lang w:val="ru-RU" w:eastAsia="en-US" w:bidi="en-US"/>
              </w:rPr>
              <w:t xml:space="preserve">2023г.</w:t>
            </w:r>
            <w:r>
              <w:rPr>
                <w:b/>
                <w:lang w:val="ru-RU" w:eastAsia="en-US" w:bidi="en-US"/>
              </w:rPr>
            </w:r>
            <w:r>
              <w:rPr>
                <w:b/>
                <w:lang w:val="ru-RU" w:eastAsia="en-US" w:bidi="en-US"/>
              </w:rPr>
            </w:r>
          </w:p>
        </w:tc>
        <w:tc>
          <w:tcPr>
            <w:tcW w:w="1213" w:type="dxa"/>
            <w:vAlign w:val="center"/>
            <w:textDirection w:val="lrTb"/>
            <w:noWrap w:val="false"/>
          </w:tcPr>
          <w:p>
            <w:pPr>
              <w:pStyle w:val="1048"/>
              <w:rPr>
                <w:b/>
                <w:lang w:val="ru-RU" w:eastAsia="en-US" w:bidi="en-US"/>
              </w:rPr>
            </w:pPr>
            <w:r>
              <w:rPr>
                <w:b/>
                <w:lang w:val="ru-RU" w:eastAsia="en-US" w:bidi="en-US"/>
              </w:rPr>
              <w:t xml:space="preserve">2024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2025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2026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2027 г.</w:t>
            </w:r>
            <w:r>
              <w:rPr>
                <w:b/>
                <w:lang w:val="ru-RU" w:eastAsia="en-US" w:bidi="en-US"/>
              </w:rPr>
            </w:r>
            <w:r>
              <w:rPr>
                <w:b/>
                <w:lang w:val="ru-RU" w:eastAsia="en-US" w:bidi="en-US"/>
              </w:rPr>
            </w:r>
          </w:p>
        </w:tc>
        <w:tc>
          <w:tcPr>
            <w:tcW w:w="1210" w:type="dxa"/>
            <w:vAlign w:val="center"/>
            <w:textDirection w:val="lrTb"/>
            <w:noWrap w:val="false"/>
          </w:tcPr>
          <w:p>
            <w:pPr>
              <w:pStyle w:val="1048"/>
              <w:rPr>
                <w:b/>
                <w:lang w:val="ru-RU" w:eastAsia="en-US" w:bidi="en-US"/>
              </w:rPr>
            </w:pPr>
            <w:r>
              <w:rPr>
                <w:b/>
                <w:lang w:val="ru-RU" w:eastAsia="en-US" w:bidi="en-US"/>
              </w:rPr>
              <w:t xml:space="preserve">2028-2033гг.</w:t>
            </w:r>
            <w:r>
              <w:rPr>
                <w:b/>
                <w:lang w:val="ru-RU" w:eastAsia="en-US" w:bidi="en-US"/>
              </w:rPr>
            </w:r>
            <w:r>
              <w:rPr>
                <w:b/>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Балансы тепловой мощности источника тепловой энергии</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Установленная тепловая мощность основного оборудования источника тепловой энергии,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57</w:t>
            </w:r>
            <w:r>
              <w:rPr>
                <w:rFonts w:eastAsia="Times New Roman"/>
                <w:sz w:val="20"/>
                <w:szCs w:val="20"/>
                <w:lang w:bidi="en-US"/>
              </w:rPr>
            </w:r>
            <w:r>
              <w:rPr>
                <w:rFonts w:eastAsia="Times New Roman"/>
                <w:sz w:val="20"/>
                <w:szCs w:val="20"/>
                <w:lang w:bidi="en-US"/>
              </w:rPr>
            </w:r>
          </w:p>
        </w:tc>
        <w:tc>
          <w:tcPr>
            <w:tcW w:w="1159"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57</w:t>
            </w:r>
            <w:r>
              <w:rPr>
                <w:rFonts w:eastAsia="Times New Roman"/>
                <w:sz w:val="20"/>
                <w:szCs w:val="20"/>
                <w:lang w:bidi="en-US"/>
              </w:rPr>
            </w:r>
            <w:r>
              <w:rPr>
                <w:rFonts w:eastAsia="Times New Roman"/>
                <w:sz w:val="20"/>
                <w:szCs w:val="20"/>
                <w:lang w:bidi="en-US"/>
              </w:rPr>
            </w:r>
          </w:p>
        </w:tc>
        <w:tc>
          <w:tcPr>
            <w:tcW w:w="1213"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57</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57</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57</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57</w:t>
            </w:r>
            <w:r>
              <w:rPr>
                <w:rFonts w:eastAsia="Times New Roman"/>
                <w:sz w:val="20"/>
                <w:szCs w:val="20"/>
                <w:lang w:bidi="en-US"/>
              </w:rPr>
            </w:r>
            <w:r>
              <w:rPr>
                <w:rFonts w:eastAsia="Times New Roman"/>
                <w:sz w:val="20"/>
                <w:szCs w:val="20"/>
                <w:lang w:bidi="en-US"/>
              </w:rPr>
            </w:r>
          </w:p>
        </w:tc>
        <w:tc>
          <w:tcPr>
            <w:tcW w:w="1210"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57</w:t>
            </w:r>
            <w:r>
              <w:rPr>
                <w:rFonts w:eastAsia="Times New Roman"/>
                <w:sz w:val="20"/>
                <w:szCs w:val="20"/>
                <w:lang w:bidi="en-US"/>
              </w:rPr>
            </w:r>
            <w:r>
              <w:rPr>
                <w:rFonts w:eastAsia="Times New Roman"/>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Технические ограничения на использование установленной тепловой мощности</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(фактическая), тепловая мощность,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57</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57</w:t>
            </w:r>
            <w:r>
              <w:rPr>
                <w:rFonts w:eastAsia="Times New Roman"/>
                <w:color w:val="000000"/>
                <w:sz w:val="20"/>
                <w:szCs w:val="20"/>
                <w:lang w:eastAsia="ru-RU" w:bidi="en-US"/>
              </w:rPr>
            </w:r>
            <w:r>
              <w:rPr>
                <w:rFonts w:eastAsia="Times New Roman"/>
                <w:color w:val="000000"/>
                <w:sz w:val="20"/>
                <w:szCs w:val="20"/>
                <w:lang w:eastAsia="ru-RU" w:bidi="en-US"/>
              </w:rPr>
            </w:r>
          </w:p>
        </w:tc>
        <w:tc>
          <w:tcPr>
            <w:tcW w:w="1213"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57</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57</w:t>
            </w:r>
            <w:r>
              <w:rPr>
                <w:rFonts w:eastAsia="Times New Roman"/>
                <w:color w:val="000000"/>
                <w:sz w:val="20"/>
                <w:szCs w:val="20"/>
                <w:lang w:eastAsia="ru-RU" w:bidi="en-US"/>
              </w:rPr>
            </w:r>
            <w:r>
              <w:rPr>
                <w:rFonts w:eastAsia="Times New Roman"/>
                <w:color w:val="000000"/>
                <w:sz w:val="20"/>
                <w:szCs w:val="20"/>
                <w:lang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57</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57</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0"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57</w:t>
            </w:r>
            <w:r>
              <w:rPr>
                <w:rFonts w:eastAsia="Times New Roman"/>
                <w:color w:val="000000"/>
                <w:sz w:val="20"/>
                <w:szCs w:val="20"/>
                <w:lang w:val="en-US" w:eastAsia="ru-RU" w:bidi="en-US"/>
              </w:rPr>
            </w:r>
            <w:r>
              <w:rPr>
                <w:rFonts w:eastAsia="Times New Roman"/>
                <w:color w:val="000000"/>
                <w:sz w:val="20"/>
                <w:szCs w:val="20"/>
                <w:lang w:val="en-US" w:eastAsia="ru-RU"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Расход тепла на собственные нужды,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5,18</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5,18</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5,18</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5,18</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5,18</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5,18</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5,18</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тепловая мощность источника нетто, Гкал/ч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ru-RU" w:eastAsia="en-US"/>
              </w:rPr>
              <w:t xml:space="preserve">51,82</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ru-RU" w:eastAsia="en-US"/>
              </w:rPr>
              <w:t xml:space="preserve">51,82</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ru-RU" w:eastAsia="en-US"/>
              </w:rPr>
              <w:t xml:space="preserve">51,82</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51,82</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51,82</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51,82</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ru-RU" w:eastAsia="en-US"/>
              </w:rPr>
              <w:t xml:space="preserve">51,82</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1.6</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Тепловая мощность котельной для выдач</w:t>
            </w:r>
            <w:r>
              <w:rPr>
                <w:lang w:val="ru-RU" w:eastAsia="en-US" w:bidi="en-US"/>
              </w:rPr>
              <w:t xml:space="preserve">и в сеть по условию п. 5.4 СНиП 41-02-2003 «Тепловые сети – (при авариях (отказах), на источнике теплоты с отказом самого мощного котла на выходных коллекторах котельной должен обеспечиваться отпуск теплоты не менее 90% от расчетной подключенной нагрузки).</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color w:val="000000"/>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en-US" w:eastAsia="en-US" w:bidi="en-US"/>
              </w:rPr>
            </w:pPr>
            <w:r>
              <w:rPr>
                <w:color w:val="000000"/>
                <w:lang w:val="ru-RU"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331"/>
              <w:jc w:val="center"/>
              <w:rPr>
                <w:rFonts w:ascii="Times New Roman" w:hAnsi="Times New Roman" w:cs="Times New Roman"/>
                <w:lang w:val="ru-RU" w:bidi="en-US"/>
              </w:rPr>
            </w:pPr>
            <w:r>
              <w:rPr>
                <w:rFonts w:ascii="Times New Roman" w:hAnsi="Times New Roman" w:cs="Times New Roman"/>
                <w:lang w:val="ru-RU" w:bidi="en-US"/>
              </w:rPr>
              <w:t xml:space="preserve">-</w:t>
            </w:r>
            <w:r>
              <w:rPr>
                <w:rFonts w:ascii="Times New Roman" w:hAnsi="Times New Roman" w:cs="Times New Roman"/>
                <w:lang w:val="ru-RU" w:bidi="en-US"/>
              </w:rPr>
            </w:r>
            <w:r>
              <w:rPr>
                <w:rFonts w:ascii="Times New Roman" w:hAnsi="Times New Roman" w:cs="Times New Roman"/>
                <w:lang w:val="ru-RU"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Подключенная тепловая нагрузка, в т.ч.:-</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Расчетная тепловая нагрузка потребителей, Гкал/ч в том числе:</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2.1.1</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w:t>
            </w:r>
            <w:r>
              <w:rPr>
                <w:lang w:val="en-US" w:eastAsia="en-US" w:bidi="en-US"/>
              </w:rPr>
              <w:t xml:space="preserve"> отопление</w:t>
            </w:r>
            <w:r>
              <w:rPr>
                <w:lang w:val="en-US" w:eastAsia="en-US" w:bidi="en-US"/>
              </w:rPr>
            </w:r>
            <w:r>
              <w:rPr>
                <w:lang w:val="en-US" w:eastAsia="en-US" w:bidi="en-US"/>
              </w:rPr>
            </w:r>
          </w:p>
        </w:tc>
        <w:tc>
          <w:tcPr>
            <w:tcW w:w="1146" w:type="dxa"/>
            <w:vAlign w:val="top"/>
            <w:textDirection w:val="lrTb"/>
            <w:noWrap w:val="false"/>
          </w:tcPr>
          <w:p>
            <w:pPr>
              <w:pStyle w:val="992"/>
              <w:ind w:firstLine="0"/>
              <w:jc w:val="center"/>
              <w:rPr>
                <w:rFonts w:eastAsia="Times New Roman"/>
                <w:color w:val="000000"/>
                <w:sz w:val="20"/>
                <w:szCs w:val="20"/>
                <w:lang w:eastAsia="ru-RU" w:bidi="en-US"/>
              </w:rPr>
            </w:pPr>
            <w:r>
              <w:rPr>
                <w:sz w:val="20"/>
                <w:szCs w:val="20"/>
              </w:rPr>
              <w:t xml:space="preserve">18,76</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top"/>
            <w:textDirection w:val="lrTb"/>
            <w:noWrap w:val="false"/>
          </w:tcPr>
          <w:p>
            <w:pPr>
              <w:pStyle w:val="1048"/>
              <w:rPr>
                <w:color w:val="000000"/>
                <w:lang w:val="en-US" w:eastAsia="en-US" w:bidi="en-US"/>
              </w:rPr>
            </w:pPr>
            <w:r>
              <w:rPr>
                <w:lang w:val="ru-RU" w:eastAsia="en-US"/>
              </w:rPr>
              <w:t xml:space="preserve">18,76</w:t>
            </w:r>
            <w:r>
              <w:rPr>
                <w:color w:val="000000"/>
                <w:lang w:val="en-US" w:eastAsia="en-US" w:bidi="en-US"/>
              </w:rPr>
            </w:r>
            <w:r>
              <w:rPr>
                <w:color w:val="000000"/>
                <w:lang w:val="en-US" w:eastAsia="en-US" w:bidi="en-US"/>
              </w:rPr>
            </w:r>
          </w:p>
        </w:tc>
        <w:tc>
          <w:tcPr>
            <w:tcW w:w="1213" w:type="dxa"/>
            <w:vAlign w:val="top"/>
            <w:textDirection w:val="lrTb"/>
            <w:noWrap w:val="false"/>
          </w:tcPr>
          <w:p>
            <w:pPr>
              <w:pStyle w:val="1048"/>
              <w:rPr>
                <w:color w:val="000000"/>
                <w:lang w:val="en-US" w:eastAsia="en-US" w:bidi="en-US"/>
              </w:rPr>
            </w:pPr>
            <w:r>
              <w:rPr>
                <w:lang w:val="ru-RU" w:eastAsia="en-US"/>
              </w:rPr>
              <w:t xml:space="preserve">18,76</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rPr>
              <w:t xml:space="preserve">18,76</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rPr>
              <w:t xml:space="preserve">18,76</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rPr>
              <w:t xml:space="preserve">18,76</w:t>
            </w:r>
            <w:r>
              <w:rPr>
                <w:color w:val="000000"/>
                <w:lang w:val="en-US" w:eastAsia="en-US" w:bidi="en-US"/>
              </w:rPr>
            </w:r>
            <w:r>
              <w:rPr>
                <w:color w:val="000000"/>
                <w:lang w:val="en-US" w:eastAsia="en-US" w:bidi="en-US"/>
              </w:rPr>
            </w:r>
          </w:p>
        </w:tc>
        <w:tc>
          <w:tcPr>
            <w:tcW w:w="1210" w:type="dxa"/>
            <w:vAlign w:val="top"/>
            <w:textDirection w:val="lrTb"/>
            <w:noWrap w:val="false"/>
          </w:tcPr>
          <w:p>
            <w:pPr>
              <w:pStyle w:val="1048"/>
              <w:rPr>
                <w:color w:val="000000"/>
                <w:lang w:val="en-US" w:eastAsia="en-US" w:bidi="en-US"/>
              </w:rPr>
            </w:pPr>
            <w:r>
              <w:rPr>
                <w:lang w:val="ru-RU" w:eastAsia="en-US"/>
              </w:rPr>
              <w:t xml:space="preserve">18,76</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en-US" w:eastAsia="en-US" w:bidi="en-US"/>
              </w:rPr>
              <w:t xml:space="preserve">- </w:t>
            </w:r>
            <w:r>
              <w:rPr>
                <w:lang w:val="ru-RU" w:eastAsia="en-US" w:bidi="en-US"/>
              </w:rPr>
              <w:t xml:space="preserve">на</w:t>
            </w:r>
            <w:r>
              <w:rPr>
                <w:lang w:val="en-US" w:eastAsia="en-US" w:bidi="en-US"/>
              </w:rPr>
              <w:t xml:space="preserve"> </w:t>
            </w:r>
            <w:r>
              <w:rPr>
                <w:lang w:val="ru-RU" w:eastAsia="en-US" w:bidi="en-US"/>
              </w:rPr>
              <w:t xml:space="preserve">вентиляцию</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2.1.3</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 системы</w:t>
            </w:r>
            <w:r>
              <w:rPr>
                <w:lang w:val="en-US" w:eastAsia="en-US" w:bidi="en-US"/>
              </w:rPr>
              <w:t xml:space="preserve"> ГВС</w:t>
            </w:r>
            <w:r>
              <w:rPr>
                <w:lang w:val="en-US" w:eastAsia="en-US" w:bidi="en-US"/>
              </w:rPr>
            </w:r>
            <w:r>
              <w:rPr>
                <w:lang w:val="en-US"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2.1.4</w:t>
            </w:r>
            <w:r>
              <w:rPr>
                <w:lang w:val="en-US" w:eastAsia="en-US" w:bidi="en-US"/>
              </w:rPr>
            </w:r>
            <w:r>
              <w:rPr>
                <w:lang w:val="en-US" w:eastAsia="en-US" w:bidi="en-US"/>
              </w:rPr>
            </w:r>
          </w:p>
        </w:tc>
        <w:tc>
          <w:tcPr>
            <w:tcW w:w="6766" w:type="dxa"/>
            <w:vAlign w:val="center"/>
            <w:textDirection w:val="lrTb"/>
            <w:noWrap w:val="false"/>
          </w:tcPr>
          <w:p>
            <w:pPr>
              <w:pStyle w:val="1048"/>
              <w:jc w:val="both"/>
              <w:rPr>
                <w:vertAlign w:val="superscript"/>
                <w:lang w:val="ru-RU" w:eastAsia="en-US" w:bidi="en-US"/>
              </w:rPr>
            </w:pPr>
            <w:r>
              <w:rPr>
                <w:lang w:val="ru-RU" w:eastAsia="en-US" w:bidi="en-US"/>
              </w:rPr>
              <w:t xml:space="preserve">- пар на промышленные нужды 6-8 кгс/см</w:t>
            </w:r>
            <w:r>
              <w:rPr>
                <w:vertAlign w:val="superscript"/>
                <w:lang w:val="ru-RU" w:eastAsia="en-US" w:bidi="en-US"/>
              </w:rPr>
              <w:t xml:space="preserve">2</w:t>
            </w:r>
            <w:r>
              <w:rPr>
                <w:vertAlign w:val="superscript"/>
                <w:lang w:val="ru-RU" w:eastAsia="en-US" w:bidi="en-US"/>
              </w:rPr>
            </w:r>
            <w:r>
              <w:rPr>
                <w:vertAlign w:val="superscript"/>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w:t>
            </w:r>
            <w:r>
              <w:rPr>
                <w:lang w:val="en-US" w:eastAsia="en-US" w:bidi="en-US"/>
              </w:rPr>
            </w:r>
            <w:r>
              <w:rPr>
                <w:lang w:val="en-US" w:eastAsia="en-US" w:bidi="en-US"/>
              </w:rPr>
            </w:r>
          </w:p>
        </w:tc>
        <w:tc>
          <w:tcPr>
            <w:tcW w:w="6766" w:type="dxa"/>
            <w:vAlign w:val="top"/>
            <w:textDirection w:val="lrTb"/>
            <w:noWrap w:val="false"/>
          </w:tcPr>
          <w:p>
            <w:pPr>
              <w:pStyle w:val="1048"/>
              <w:jc w:val="both"/>
              <w:rPr>
                <w:lang w:val="ru-RU" w:eastAsia="en-US" w:bidi="en-US"/>
              </w:rPr>
            </w:pPr>
            <w:r>
              <w:rPr>
                <w:lang w:val="ru-RU" w:eastAsia="en-US" w:bidi="en-US"/>
              </w:rPr>
              <w:t xml:space="preserve">- горячая вода на промышленные нужды (50</w:t>
            </w:r>
            <w:r>
              <w:rPr>
                <w:vertAlign w:val="superscript"/>
                <w:lang w:val="ru-RU" w:eastAsia="en-US" w:bidi="en-US"/>
              </w:rPr>
              <w:t xml:space="preserve">о </w:t>
            </w:r>
            <w:r>
              <w:rPr>
                <w:lang w:val="ru-RU" w:eastAsia="en-US" w:bidi="en-US"/>
              </w:rPr>
              <w:t xml:space="preserve">С)</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Потери тепловой энергии через теплоизоляционные конструкции наружных тепловых сетей и с нормативной утечкой, в т.ч.: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 затраты теплоносителя на компенсацию потерь, м</w:t>
            </w:r>
            <w:r>
              <w:rPr>
                <w:vertAlign w:val="superscript"/>
                <w:lang w:val="ru-RU" w:eastAsia="en-US" w:bidi="en-US"/>
              </w:rPr>
              <w:t xml:space="preserve">3</w:t>
            </w:r>
            <w:r>
              <w:rPr>
                <w:lang w:val="ru-RU" w:eastAsia="en-US" w:bidi="en-US"/>
              </w:rPr>
              <w:t xml:space="preserve">/ч</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Суммарная подключенная тепловая нагрузка существующих потребителей (с учетом тепловых потерь)</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Резерв (+) / дефицит (-) тепловой мощности котельной (все котлы в исправном состоянии)</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color w:val="000000"/>
                <w:lang w:val="ru-RU" w:eastAsia="en-US"/>
              </w:rPr>
              <w:t xml:space="preserve">+38,24</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color w:val="000000"/>
                <w:lang w:val="ru-RU" w:eastAsia="en-US"/>
              </w:rPr>
              <w:t xml:space="preserve">+38,24</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color w:val="000000"/>
                <w:lang w:val="ru-RU" w:eastAsia="en-US"/>
              </w:rPr>
              <w:t xml:space="preserve">+38,24</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+38,24</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+38,24</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+38,24</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color w:val="000000"/>
                <w:lang w:val="ru-RU" w:eastAsia="en-US"/>
              </w:rPr>
              <w:t xml:space="preserve">+38,24</w:t>
            </w:r>
            <w:r>
              <w:rPr>
                <w:color w:val="000000"/>
                <w:lang w:val="en-US" w:eastAsia="en-US" w:bidi="en-US"/>
              </w:rPr>
            </w:r>
            <w:r>
              <w:rPr>
                <w:color w:val="000000"/>
                <w:lang w:val="en-US" w:eastAsia="en-US" w:bidi="en-US"/>
              </w:rPr>
            </w:r>
          </w:p>
        </w:tc>
      </w:tr>
    </w:tbl>
    <w:p>
      <w:pPr>
        <w:pStyle w:val="992"/>
        <w:rPr>
          <w:highlight w:val="yellow"/>
        </w:rPr>
      </w:pPr>
      <w:r>
        <w:rPr>
          <w:highlight w:val="yellow"/>
        </w:rPr>
      </w:r>
      <w:r>
        <w:rPr>
          <w:highlight w:val="yellow"/>
        </w:rPr>
      </w:r>
      <w:r>
        <w:rPr>
          <w:highlight w:val="yellow"/>
        </w:rPr>
      </w:r>
    </w:p>
    <w:p>
      <w:pPr>
        <w:pStyle w:val="992"/>
        <w:ind w:firstLine="0"/>
        <w:jc w:val="right"/>
        <w:keepNext/>
      </w:pPr>
      <w:r>
        <w:t xml:space="preserve">Таблица 2.</w:t>
      </w:r>
      <w:r>
        <w:t xml:space="preserve">32</w:t>
      </w:r>
      <w:r/>
    </w:p>
    <w:p>
      <w:pPr>
        <w:pStyle w:val="992"/>
        <w:ind w:firstLine="0"/>
        <w:jc w:val="center"/>
        <w:keepNext/>
      </w:pPr>
      <w:r>
        <w:t xml:space="preserve">Баланс тепловой мощности и тепловой энергии для </w:t>
      </w:r>
      <w:r>
        <w:t xml:space="preserve">котельной </w:t>
      </w:r>
      <w:r>
        <w:t xml:space="preserve">школы д. Морозовица</w:t>
      </w:r>
      <w:r/>
    </w:p>
    <w:tbl>
      <w:tblPr>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4A0" w:firstRow="1" w:lastRow="0" w:firstColumn="1" w:lastColumn="0" w:noHBand="0" w:noVBand="1"/>
      </w:tblPr>
      <w:tblGrid>
        <w:gridCol w:w="778"/>
        <w:gridCol w:w="6766"/>
        <w:gridCol w:w="1146"/>
        <w:gridCol w:w="1159"/>
        <w:gridCol w:w="1213"/>
        <w:gridCol w:w="1216"/>
        <w:gridCol w:w="1216"/>
        <w:gridCol w:w="1216"/>
        <w:gridCol w:w="12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blHeader/>
        </w:trPr>
        <w:tc>
          <w:tcPr>
            <w:tcW w:w="778" w:type="dxa"/>
            <w:vAlign w:val="center"/>
            <w:vMerge w:val="restart"/>
            <w:textDirection w:val="lrTb"/>
            <w:noWrap w:val="false"/>
          </w:tcPr>
          <w:p>
            <w:pPr>
              <w:pStyle w:val="1048"/>
              <w:rPr>
                <w:b/>
                <w:lang w:val="en-US" w:eastAsia="en-US" w:bidi="en-US"/>
              </w:rPr>
            </w:pPr>
            <w:r>
              <w:rPr>
                <w:b/>
                <w:lang w:val="en-US" w:eastAsia="en-US" w:bidi="en-US"/>
              </w:rPr>
              <w:t xml:space="preserve">№ п/п</w:t>
            </w:r>
            <w:r>
              <w:rPr>
                <w:b/>
                <w:lang w:val="en-US" w:eastAsia="en-US" w:bidi="en-US"/>
              </w:rPr>
            </w:r>
            <w:r>
              <w:rPr>
                <w:b/>
                <w:lang w:val="en-US" w:eastAsia="en-US" w:bidi="en-US"/>
              </w:rPr>
            </w:r>
          </w:p>
        </w:tc>
        <w:tc>
          <w:tcPr>
            <w:tcW w:w="6766" w:type="dxa"/>
            <w:vAlign w:val="center"/>
            <w:vMerge w:val="restart"/>
            <w:textDirection w:val="lrTb"/>
            <w:noWrap w:val="false"/>
          </w:tcPr>
          <w:p>
            <w:pPr>
              <w:pStyle w:val="1048"/>
              <w:rPr>
                <w:b/>
                <w:lang w:val="en-US" w:eastAsia="en-US" w:bidi="en-US"/>
              </w:rPr>
            </w:pPr>
            <w:r>
              <w:rPr>
                <w:b/>
                <w:lang w:val="en-US" w:eastAsia="en-US" w:bidi="en-US"/>
              </w:rPr>
              <w:t xml:space="preserve">Наименование показателя</w:t>
            </w:r>
            <w:r>
              <w:rPr>
                <w:b/>
                <w:lang w:val="en-US" w:eastAsia="en-US" w:bidi="en-US"/>
              </w:rPr>
            </w:r>
            <w:r>
              <w:rPr>
                <w:b/>
                <w:lang w:val="en-US" w:eastAsia="en-US" w:bidi="en-US"/>
              </w:rPr>
            </w:r>
          </w:p>
        </w:tc>
        <w:tc>
          <w:tcPr>
            <w:gridSpan w:val="7"/>
            <w:tcW w:w="8376" w:type="dxa"/>
            <w:vAlign w:val="center"/>
            <w:textDirection w:val="lrTb"/>
            <w:noWrap w:val="false"/>
          </w:tcPr>
          <w:p>
            <w:pPr>
              <w:pStyle w:val="1048"/>
              <w:rPr>
                <w:b/>
                <w:lang w:val="en-US" w:eastAsia="en-US" w:bidi="en-US"/>
              </w:rPr>
            </w:pPr>
            <w:r>
              <w:rPr>
                <w:b/>
                <w:lang w:val="ru-RU" w:eastAsia="en-US" w:bidi="en-US"/>
              </w:rPr>
              <w:t xml:space="preserve">Рассматриваемый период</w:t>
            </w:r>
            <w:r>
              <w:rPr>
                <w:b/>
                <w:lang w:val="en-US" w:eastAsia="en-US" w:bidi="en-US"/>
              </w:rPr>
              <w:t xml:space="preserve">, год</w:t>
            </w:r>
            <w:r>
              <w:rPr>
                <w:b/>
                <w:lang w:val="en-US" w:eastAsia="en-US" w:bidi="en-US"/>
              </w:rPr>
            </w:r>
            <w:r>
              <w:rPr>
                <w:b/>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0"/>
          <w:tblHeader/>
        </w:trPr>
        <w:tc>
          <w:tcPr>
            <w:tcW w:w="778"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6766"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1146" w:type="dxa"/>
            <w:vAlign w:val="center"/>
            <w:textDirection w:val="lrTb"/>
            <w:noWrap w:val="false"/>
          </w:tcPr>
          <w:p>
            <w:pPr>
              <w:pStyle w:val="1048"/>
              <w:rPr>
                <w:b/>
                <w:lang w:val="ru-RU" w:eastAsia="en-US" w:bidi="en-US"/>
              </w:rPr>
            </w:pPr>
            <w:r>
              <w:rPr>
                <w:b/>
                <w:lang w:val="ru-RU" w:eastAsia="en-US" w:bidi="en-US"/>
              </w:rPr>
              <w:t xml:space="preserve">2022 г. (факт)</w:t>
            </w:r>
            <w:r>
              <w:rPr>
                <w:b/>
                <w:lang w:val="ru-RU" w:eastAsia="en-US" w:bidi="en-US"/>
              </w:rPr>
            </w:r>
            <w:r>
              <w:rPr>
                <w:b/>
                <w:lang w:val="ru-RU" w:eastAsia="en-US" w:bidi="en-US"/>
              </w:rPr>
            </w:r>
          </w:p>
        </w:tc>
        <w:tc>
          <w:tcPr>
            <w:tcW w:w="1159" w:type="dxa"/>
            <w:vAlign w:val="center"/>
            <w:textDirection w:val="lrTb"/>
            <w:noWrap w:val="false"/>
          </w:tcPr>
          <w:p>
            <w:pPr>
              <w:pStyle w:val="1048"/>
              <w:rPr>
                <w:b/>
                <w:lang w:val="ru-RU" w:eastAsia="en-US" w:bidi="en-US"/>
              </w:rPr>
            </w:pPr>
            <w:r>
              <w:rPr>
                <w:b/>
                <w:lang w:val="ru-RU" w:eastAsia="en-US" w:bidi="en-US"/>
              </w:rPr>
              <w:t xml:space="preserve">2023г.</w:t>
            </w:r>
            <w:r>
              <w:rPr>
                <w:b/>
                <w:lang w:val="ru-RU" w:eastAsia="en-US" w:bidi="en-US"/>
              </w:rPr>
            </w:r>
            <w:r>
              <w:rPr>
                <w:b/>
                <w:lang w:val="ru-RU" w:eastAsia="en-US" w:bidi="en-US"/>
              </w:rPr>
            </w:r>
          </w:p>
        </w:tc>
        <w:tc>
          <w:tcPr>
            <w:tcW w:w="1213" w:type="dxa"/>
            <w:vAlign w:val="center"/>
            <w:textDirection w:val="lrTb"/>
            <w:noWrap w:val="false"/>
          </w:tcPr>
          <w:p>
            <w:pPr>
              <w:pStyle w:val="1048"/>
              <w:rPr>
                <w:b/>
                <w:lang w:val="ru-RU" w:eastAsia="en-US" w:bidi="en-US"/>
              </w:rPr>
            </w:pPr>
            <w:r>
              <w:rPr>
                <w:b/>
                <w:lang w:val="ru-RU" w:eastAsia="en-US" w:bidi="en-US"/>
              </w:rPr>
              <w:t xml:space="preserve">2024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2025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2026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2027 г.</w:t>
            </w:r>
            <w:r>
              <w:rPr>
                <w:b/>
                <w:lang w:val="ru-RU" w:eastAsia="en-US" w:bidi="en-US"/>
              </w:rPr>
            </w:r>
            <w:r>
              <w:rPr>
                <w:b/>
                <w:lang w:val="ru-RU" w:eastAsia="en-US" w:bidi="en-US"/>
              </w:rPr>
            </w:r>
          </w:p>
        </w:tc>
        <w:tc>
          <w:tcPr>
            <w:tcW w:w="1210" w:type="dxa"/>
            <w:vAlign w:val="center"/>
            <w:textDirection w:val="lrTb"/>
            <w:noWrap w:val="false"/>
          </w:tcPr>
          <w:p>
            <w:pPr>
              <w:pStyle w:val="1048"/>
              <w:rPr>
                <w:b/>
                <w:lang w:val="ru-RU" w:eastAsia="en-US" w:bidi="en-US"/>
              </w:rPr>
            </w:pPr>
            <w:r>
              <w:rPr>
                <w:b/>
                <w:lang w:val="ru-RU" w:eastAsia="en-US" w:bidi="en-US"/>
              </w:rPr>
              <w:t xml:space="preserve">2028-2033гг.</w:t>
            </w:r>
            <w:r>
              <w:rPr>
                <w:b/>
                <w:lang w:val="ru-RU" w:eastAsia="en-US" w:bidi="en-US"/>
              </w:rPr>
            </w:r>
            <w:r>
              <w:rPr>
                <w:b/>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Балансы тепловой мощности источника тепловой энергии</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Установленная тепловая мощность основного оборудования источника тепловой энергии,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0,9</w:t>
            </w:r>
            <w:r>
              <w:rPr>
                <w:rFonts w:eastAsia="Times New Roman"/>
                <w:sz w:val="20"/>
                <w:szCs w:val="20"/>
                <w:lang w:bidi="en-US"/>
              </w:rPr>
            </w:r>
            <w:r>
              <w:rPr>
                <w:rFonts w:eastAsia="Times New Roman"/>
                <w:sz w:val="20"/>
                <w:szCs w:val="20"/>
                <w:lang w:bidi="en-US"/>
              </w:rPr>
            </w:r>
          </w:p>
        </w:tc>
        <w:tc>
          <w:tcPr>
            <w:tcW w:w="1159"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0,9</w:t>
            </w:r>
            <w:r>
              <w:rPr>
                <w:rFonts w:eastAsia="Times New Roman"/>
                <w:sz w:val="20"/>
                <w:szCs w:val="20"/>
                <w:lang w:bidi="en-US"/>
              </w:rPr>
            </w:r>
            <w:r>
              <w:rPr>
                <w:rFonts w:eastAsia="Times New Roman"/>
                <w:sz w:val="20"/>
                <w:szCs w:val="20"/>
                <w:lang w:bidi="en-US"/>
              </w:rPr>
            </w:r>
          </w:p>
        </w:tc>
        <w:tc>
          <w:tcPr>
            <w:tcW w:w="1213"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0,9</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0,9</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0,9</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0,9</w:t>
            </w:r>
            <w:r>
              <w:rPr>
                <w:rFonts w:eastAsia="Times New Roman"/>
                <w:sz w:val="20"/>
                <w:szCs w:val="20"/>
                <w:lang w:bidi="en-US"/>
              </w:rPr>
            </w:r>
            <w:r>
              <w:rPr>
                <w:rFonts w:eastAsia="Times New Roman"/>
                <w:sz w:val="20"/>
                <w:szCs w:val="20"/>
                <w:lang w:bidi="en-US"/>
              </w:rPr>
            </w:r>
          </w:p>
        </w:tc>
        <w:tc>
          <w:tcPr>
            <w:tcW w:w="1210"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0,9</w:t>
            </w:r>
            <w:r>
              <w:rPr>
                <w:rFonts w:eastAsia="Times New Roman"/>
                <w:sz w:val="20"/>
                <w:szCs w:val="20"/>
                <w:lang w:bidi="en-US"/>
              </w:rPr>
            </w:r>
            <w:r>
              <w:rPr>
                <w:rFonts w:eastAsia="Times New Roman"/>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Технические ограничения на использование установленной тепловой мощности</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(фактическая), тепловая мощность,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0,9</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0,9</w:t>
            </w:r>
            <w:r>
              <w:rPr>
                <w:rFonts w:eastAsia="Times New Roman"/>
                <w:color w:val="000000"/>
                <w:sz w:val="20"/>
                <w:szCs w:val="20"/>
                <w:lang w:eastAsia="ru-RU" w:bidi="en-US"/>
              </w:rPr>
            </w:r>
            <w:r>
              <w:rPr>
                <w:rFonts w:eastAsia="Times New Roman"/>
                <w:color w:val="000000"/>
                <w:sz w:val="20"/>
                <w:szCs w:val="20"/>
                <w:lang w:eastAsia="ru-RU" w:bidi="en-US"/>
              </w:rPr>
            </w:r>
          </w:p>
        </w:tc>
        <w:tc>
          <w:tcPr>
            <w:tcW w:w="1213"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0,9</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0,9</w:t>
            </w:r>
            <w:r>
              <w:rPr>
                <w:rFonts w:eastAsia="Times New Roman"/>
                <w:color w:val="000000"/>
                <w:sz w:val="20"/>
                <w:szCs w:val="20"/>
                <w:lang w:eastAsia="ru-RU" w:bidi="en-US"/>
              </w:rPr>
            </w:r>
            <w:r>
              <w:rPr>
                <w:rFonts w:eastAsia="Times New Roman"/>
                <w:color w:val="000000"/>
                <w:sz w:val="20"/>
                <w:szCs w:val="20"/>
                <w:lang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0,9</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0,9</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0"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0,9</w:t>
            </w:r>
            <w:r>
              <w:rPr>
                <w:rFonts w:eastAsia="Times New Roman"/>
                <w:color w:val="000000"/>
                <w:sz w:val="20"/>
                <w:szCs w:val="20"/>
                <w:lang w:val="en-US" w:eastAsia="ru-RU" w:bidi="en-US"/>
              </w:rPr>
            </w:r>
            <w:r>
              <w:rPr>
                <w:rFonts w:eastAsia="Times New Roman"/>
                <w:color w:val="000000"/>
                <w:sz w:val="20"/>
                <w:szCs w:val="20"/>
                <w:lang w:val="en-US" w:eastAsia="ru-RU"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Расход тепла на собственные нужды,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тепловая мощность источника нетто, Гкал/ч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ru-RU" w:eastAsia="en-US"/>
              </w:rPr>
              <w:t xml:space="preserve">0,9</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ru-RU" w:eastAsia="en-US"/>
              </w:rPr>
              <w:t xml:space="preserve">0,9</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ru-RU" w:eastAsia="en-US"/>
              </w:rPr>
              <w:t xml:space="preserve">0,9</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0,9</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0,9</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0,9</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ru-RU" w:eastAsia="en-US"/>
              </w:rPr>
              <w:t xml:space="preserve">0,9</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1.6</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Тепловая мощность котельной для выдач</w:t>
            </w:r>
            <w:r>
              <w:rPr>
                <w:lang w:val="ru-RU" w:eastAsia="en-US" w:bidi="en-US"/>
              </w:rPr>
              <w:t xml:space="preserve">и в сеть по условию п. 5.4 СНиП 41-02-2003 «Тепловые сети – (при авариях (отказах), на источнике теплоты с отказом самого мощного котла на выходных коллекторах котельной должен обеспечиваться отпуск теплоты не менее 90% от расчетной подключенной нагрузки).</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color w:val="000000"/>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en-US" w:eastAsia="en-US" w:bidi="en-US"/>
              </w:rPr>
            </w:pPr>
            <w:r>
              <w:rPr>
                <w:color w:val="000000"/>
                <w:lang w:val="ru-RU"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331"/>
              <w:jc w:val="center"/>
              <w:rPr>
                <w:rFonts w:ascii="Times New Roman" w:hAnsi="Times New Roman" w:cs="Times New Roman"/>
                <w:lang w:val="ru-RU" w:bidi="en-US"/>
              </w:rPr>
            </w:pPr>
            <w:r>
              <w:rPr>
                <w:rFonts w:ascii="Times New Roman" w:hAnsi="Times New Roman" w:cs="Times New Roman"/>
                <w:lang w:val="ru-RU" w:bidi="en-US"/>
              </w:rPr>
              <w:t xml:space="preserve">-</w:t>
            </w:r>
            <w:r>
              <w:rPr>
                <w:rFonts w:ascii="Times New Roman" w:hAnsi="Times New Roman" w:cs="Times New Roman"/>
                <w:lang w:val="ru-RU" w:bidi="en-US"/>
              </w:rPr>
            </w:r>
            <w:r>
              <w:rPr>
                <w:rFonts w:ascii="Times New Roman" w:hAnsi="Times New Roman" w:cs="Times New Roman"/>
                <w:lang w:val="ru-RU"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Подключенная тепловая нагрузка, в т.ч.:-</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Расчетная тепловая нагрузка потребителей, Гкал/ч в том числе:</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2.1.1</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w:t>
            </w:r>
            <w:r>
              <w:rPr>
                <w:lang w:val="en-US" w:eastAsia="en-US" w:bidi="en-US"/>
              </w:rPr>
              <w:t xml:space="preserve"> отопление</w:t>
            </w:r>
            <w:r>
              <w:rPr>
                <w:lang w:val="en-US" w:eastAsia="en-US" w:bidi="en-US"/>
              </w:rPr>
            </w:r>
            <w:r>
              <w:rPr>
                <w:lang w:val="en-US" w:eastAsia="en-US" w:bidi="en-US"/>
              </w:rPr>
            </w:r>
          </w:p>
        </w:tc>
        <w:tc>
          <w:tcPr>
            <w:tcW w:w="1146" w:type="dxa"/>
            <w:vAlign w:val="top"/>
            <w:textDirection w:val="lrTb"/>
            <w:noWrap w:val="false"/>
          </w:tcPr>
          <w:p>
            <w:pPr>
              <w:pStyle w:val="992"/>
              <w:ind w:firstLine="0"/>
              <w:jc w:val="center"/>
              <w:rPr>
                <w:rFonts w:eastAsia="Times New Roman"/>
                <w:color w:val="000000"/>
                <w:sz w:val="20"/>
                <w:szCs w:val="20"/>
                <w:lang w:eastAsia="ru-RU" w:bidi="en-US"/>
              </w:rPr>
            </w:pPr>
            <w:r>
              <w:rPr>
                <w:sz w:val="20"/>
                <w:szCs w:val="20"/>
              </w:rPr>
              <w:t xml:space="preserve">0,1983</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top"/>
            <w:textDirection w:val="lrTb"/>
            <w:noWrap w:val="false"/>
          </w:tcPr>
          <w:p>
            <w:pPr>
              <w:pStyle w:val="1048"/>
              <w:rPr>
                <w:color w:val="000000"/>
                <w:lang w:val="en-US" w:eastAsia="en-US" w:bidi="en-US"/>
              </w:rPr>
            </w:pPr>
            <w:r>
              <w:rPr>
                <w:lang w:val="ru-RU" w:eastAsia="en-US"/>
              </w:rPr>
              <w:t xml:space="preserve">0,1983</w:t>
            </w:r>
            <w:r>
              <w:rPr>
                <w:color w:val="000000"/>
                <w:lang w:val="en-US" w:eastAsia="en-US" w:bidi="en-US"/>
              </w:rPr>
            </w:r>
            <w:r>
              <w:rPr>
                <w:color w:val="000000"/>
                <w:lang w:val="en-US" w:eastAsia="en-US" w:bidi="en-US"/>
              </w:rPr>
            </w:r>
          </w:p>
        </w:tc>
        <w:tc>
          <w:tcPr>
            <w:tcW w:w="1213" w:type="dxa"/>
            <w:vAlign w:val="top"/>
            <w:textDirection w:val="lrTb"/>
            <w:noWrap w:val="false"/>
          </w:tcPr>
          <w:p>
            <w:pPr>
              <w:pStyle w:val="1048"/>
              <w:rPr>
                <w:color w:val="000000"/>
                <w:lang w:val="en-US" w:eastAsia="en-US" w:bidi="en-US"/>
              </w:rPr>
            </w:pPr>
            <w:r>
              <w:rPr>
                <w:lang w:val="ru-RU" w:eastAsia="en-US"/>
              </w:rPr>
              <w:t xml:space="preserve">0,1983</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rPr>
              <w:t xml:space="preserve">0,1983</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rPr>
              <w:t xml:space="preserve">0,1983</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rPr>
              <w:t xml:space="preserve">0,1983</w:t>
            </w:r>
            <w:r>
              <w:rPr>
                <w:color w:val="000000"/>
                <w:lang w:val="en-US" w:eastAsia="en-US" w:bidi="en-US"/>
              </w:rPr>
            </w:r>
            <w:r>
              <w:rPr>
                <w:color w:val="000000"/>
                <w:lang w:val="en-US" w:eastAsia="en-US" w:bidi="en-US"/>
              </w:rPr>
            </w:r>
          </w:p>
        </w:tc>
        <w:tc>
          <w:tcPr>
            <w:tcW w:w="1210" w:type="dxa"/>
            <w:vAlign w:val="top"/>
            <w:textDirection w:val="lrTb"/>
            <w:noWrap w:val="false"/>
          </w:tcPr>
          <w:p>
            <w:pPr>
              <w:pStyle w:val="1048"/>
              <w:rPr>
                <w:color w:val="000000"/>
                <w:lang w:val="en-US" w:eastAsia="en-US" w:bidi="en-US"/>
              </w:rPr>
            </w:pPr>
            <w:r>
              <w:rPr>
                <w:lang w:val="ru-RU" w:eastAsia="en-US"/>
              </w:rPr>
              <w:t xml:space="preserve">0,1983</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en-US" w:eastAsia="en-US" w:bidi="en-US"/>
              </w:rPr>
              <w:t xml:space="preserve">- </w:t>
            </w:r>
            <w:r>
              <w:rPr>
                <w:lang w:val="ru-RU" w:eastAsia="en-US" w:bidi="en-US"/>
              </w:rPr>
              <w:t xml:space="preserve">на</w:t>
            </w:r>
            <w:r>
              <w:rPr>
                <w:lang w:val="en-US" w:eastAsia="en-US" w:bidi="en-US"/>
              </w:rPr>
              <w:t xml:space="preserve"> </w:t>
            </w:r>
            <w:r>
              <w:rPr>
                <w:lang w:val="ru-RU" w:eastAsia="en-US" w:bidi="en-US"/>
              </w:rPr>
              <w:t xml:space="preserve">вентиляцию</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2.1.3</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 системы</w:t>
            </w:r>
            <w:r>
              <w:rPr>
                <w:lang w:val="en-US" w:eastAsia="en-US" w:bidi="en-US"/>
              </w:rPr>
              <w:t xml:space="preserve"> ГВС</w:t>
            </w:r>
            <w:r>
              <w:rPr>
                <w:lang w:val="en-US" w:eastAsia="en-US" w:bidi="en-US"/>
              </w:rPr>
            </w:r>
            <w:r>
              <w:rPr>
                <w:lang w:val="en-US"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2.1.4</w:t>
            </w:r>
            <w:r>
              <w:rPr>
                <w:lang w:val="en-US" w:eastAsia="en-US" w:bidi="en-US"/>
              </w:rPr>
            </w:r>
            <w:r>
              <w:rPr>
                <w:lang w:val="en-US" w:eastAsia="en-US" w:bidi="en-US"/>
              </w:rPr>
            </w:r>
          </w:p>
        </w:tc>
        <w:tc>
          <w:tcPr>
            <w:tcW w:w="6766" w:type="dxa"/>
            <w:vAlign w:val="center"/>
            <w:textDirection w:val="lrTb"/>
            <w:noWrap w:val="false"/>
          </w:tcPr>
          <w:p>
            <w:pPr>
              <w:pStyle w:val="1048"/>
              <w:jc w:val="both"/>
              <w:rPr>
                <w:vertAlign w:val="superscript"/>
                <w:lang w:val="ru-RU" w:eastAsia="en-US" w:bidi="en-US"/>
              </w:rPr>
            </w:pPr>
            <w:r>
              <w:rPr>
                <w:lang w:val="ru-RU" w:eastAsia="en-US" w:bidi="en-US"/>
              </w:rPr>
              <w:t xml:space="preserve">- пар на промышленные нужды 6-8 кгс/см</w:t>
            </w:r>
            <w:r>
              <w:rPr>
                <w:vertAlign w:val="superscript"/>
                <w:lang w:val="ru-RU" w:eastAsia="en-US" w:bidi="en-US"/>
              </w:rPr>
              <w:t xml:space="preserve">2</w:t>
            </w:r>
            <w:r>
              <w:rPr>
                <w:vertAlign w:val="superscript"/>
                <w:lang w:val="ru-RU" w:eastAsia="en-US" w:bidi="en-US"/>
              </w:rPr>
            </w:r>
            <w:r>
              <w:rPr>
                <w:vertAlign w:val="superscript"/>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w:t>
            </w:r>
            <w:r>
              <w:rPr>
                <w:lang w:val="en-US" w:eastAsia="en-US" w:bidi="en-US"/>
              </w:rPr>
            </w:r>
            <w:r>
              <w:rPr>
                <w:lang w:val="en-US" w:eastAsia="en-US" w:bidi="en-US"/>
              </w:rPr>
            </w:r>
          </w:p>
        </w:tc>
        <w:tc>
          <w:tcPr>
            <w:tcW w:w="6766" w:type="dxa"/>
            <w:vAlign w:val="top"/>
            <w:textDirection w:val="lrTb"/>
            <w:noWrap w:val="false"/>
          </w:tcPr>
          <w:p>
            <w:pPr>
              <w:pStyle w:val="1048"/>
              <w:jc w:val="both"/>
              <w:rPr>
                <w:lang w:val="ru-RU" w:eastAsia="en-US" w:bidi="en-US"/>
              </w:rPr>
            </w:pPr>
            <w:r>
              <w:rPr>
                <w:lang w:val="ru-RU" w:eastAsia="en-US" w:bidi="en-US"/>
              </w:rPr>
              <w:t xml:space="preserve">- горячая вода на промышленные нужды (50</w:t>
            </w:r>
            <w:r>
              <w:rPr>
                <w:vertAlign w:val="superscript"/>
                <w:lang w:val="ru-RU" w:eastAsia="en-US" w:bidi="en-US"/>
              </w:rPr>
              <w:t xml:space="preserve">о </w:t>
            </w:r>
            <w:r>
              <w:rPr>
                <w:lang w:val="ru-RU" w:eastAsia="en-US" w:bidi="en-US"/>
              </w:rPr>
              <w:t xml:space="preserve">С)</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Потери тепловой энергии через теплоизоляционные конструкции наружных тепловых сетей и с нормативной утечкой, в т.ч.: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 затраты теплоносителя на компенсацию потерь, м</w:t>
            </w:r>
            <w:r>
              <w:rPr>
                <w:vertAlign w:val="superscript"/>
                <w:lang w:val="ru-RU" w:eastAsia="en-US" w:bidi="en-US"/>
              </w:rPr>
              <w:t xml:space="preserve">3</w:t>
            </w:r>
            <w:r>
              <w:rPr>
                <w:lang w:val="ru-RU" w:eastAsia="en-US" w:bidi="en-US"/>
              </w:rPr>
              <w:t xml:space="preserve">/ч</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Суммарная подключенная тепловая нагрузка существующих потребителей (с учетом тепловых потерь)</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Резерв (+) / дефицит (-) тепловой мощности котельной (все котлы в исправном состоянии)</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color w:val="000000"/>
                <w:lang w:val="ru-RU" w:eastAsia="en-US"/>
              </w:rPr>
              <w:t xml:space="preserve">+0,70</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color w:val="000000"/>
                <w:lang w:val="ru-RU" w:eastAsia="en-US"/>
              </w:rPr>
              <w:t xml:space="preserve">+0,70</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color w:val="000000"/>
                <w:lang w:val="ru-RU" w:eastAsia="en-US"/>
              </w:rPr>
              <w:t xml:space="preserve">+0,70</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+0,70</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+0,70</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+0,70</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color w:val="000000"/>
                <w:lang w:val="ru-RU" w:eastAsia="en-US"/>
              </w:rPr>
              <w:t xml:space="preserve">+0,70</w:t>
            </w:r>
            <w:r>
              <w:rPr>
                <w:color w:val="000000"/>
                <w:lang w:val="en-US" w:eastAsia="en-US" w:bidi="en-US"/>
              </w:rPr>
            </w:r>
            <w:r>
              <w:rPr>
                <w:color w:val="000000"/>
                <w:lang w:val="en-US" w:eastAsia="en-US" w:bidi="en-US"/>
              </w:rPr>
            </w:r>
          </w:p>
        </w:tc>
      </w:tr>
    </w:tbl>
    <w:p>
      <w:pPr>
        <w:pStyle w:val="992"/>
        <w:rPr>
          <w:highlight w:val="yellow"/>
        </w:rPr>
      </w:pPr>
      <w:r>
        <w:rPr>
          <w:highlight w:val="yellow"/>
        </w:rPr>
      </w:r>
      <w:r>
        <w:rPr>
          <w:highlight w:val="yellow"/>
        </w:rPr>
      </w:r>
      <w:r>
        <w:rPr>
          <w:highlight w:val="yellow"/>
        </w:rPr>
      </w:r>
    </w:p>
    <w:p>
      <w:pPr>
        <w:pStyle w:val="992"/>
        <w:ind w:firstLine="0"/>
        <w:jc w:val="right"/>
        <w:keepNext/>
      </w:pPr>
      <w:r>
        <w:t xml:space="preserve">Таблица 2.</w:t>
      </w:r>
      <w:r>
        <w:t xml:space="preserve">33</w:t>
      </w:r>
      <w:r/>
    </w:p>
    <w:p>
      <w:pPr>
        <w:pStyle w:val="992"/>
        <w:ind w:firstLine="0"/>
        <w:jc w:val="center"/>
        <w:keepNext/>
      </w:pPr>
      <w:r>
        <w:t xml:space="preserve">Баланс тепловой мощности и тепловой энергии для </w:t>
      </w:r>
      <w:r>
        <w:t xml:space="preserve">котельной </w:t>
      </w:r>
      <w:r>
        <w:t xml:space="preserve">Голузинской школы пос. Новатор</w:t>
      </w:r>
      <w:r/>
    </w:p>
    <w:tbl>
      <w:tblPr>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4A0" w:firstRow="1" w:lastRow="0" w:firstColumn="1" w:lastColumn="0" w:noHBand="0" w:noVBand="1"/>
      </w:tblPr>
      <w:tblGrid>
        <w:gridCol w:w="778"/>
        <w:gridCol w:w="6766"/>
        <w:gridCol w:w="1146"/>
        <w:gridCol w:w="1159"/>
        <w:gridCol w:w="1213"/>
        <w:gridCol w:w="1216"/>
        <w:gridCol w:w="1216"/>
        <w:gridCol w:w="1216"/>
        <w:gridCol w:w="12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blHeader/>
        </w:trPr>
        <w:tc>
          <w:tcPr>
            <w:tcW w:w="778" w:type="dxa"/>
            <w:vAlign w:val="center"/>
            <w:vMerge w:val="restart"/>
            <w:textDirection w:val="lrTb"/>
            <w:noWrap w:val="false"/>
          </w:tcPr>
          <w:p>
            <w:pPr>
              <w:pStyle w:val="1048"/>
              <w:rPr>
                <w:b/>
                <w:lang w:val="en-US" w:eastAsia="en-US" w:bidi="en-US"/>
              </w:rPr>
            </w:pPr>
            <w:r>
              <w:rPr>
                <w:b/>
                <w:lang w:val="en-US" w:eastAsia="en-US" w:bidi="en-US"/>
              </w:rPr>
              <w:t xml:space="preserve">№ п/п</w:t>
            </w:r>
            <w:r>
              <w:rPr>
                <w:b/>
                <w:lang w:val="en-US" w:eastAsia="en-US" w:bidi="en-US"/>
              </w:rPr>
            </w:r>
            <w:r>
              <w:rPr>
                <w:b/>
                <w:lang w:val="en-US" w:eastAsia="en-US" w:bidi="en-US"/>
              </w:rPr>
            </w:r>
          </w:p>
        </w:tc>
        <w:tc>
          <w:tcPr>
            <w:tcW w:w="6766" w:type="dxa"/>
            <w:vAlign w:val="center"/>
            <w:vMerge w:val="restart"/>
            <w:textDirection w:val="lrTb"/>
            <w:noWrap w:val="false"/>
          </w:tcPr>
          <w:p>
            <w:pPr>
              <w:pStyle w:val="1048"/>
              <w:rPr>
                <w:b/>
                <w:lang w:val="en-US" w:eastAsia="en-US" w:bidi="en-US"/>
              </w:rPr>
            </w:pPr>
            <w:r>
              <w:rPr>
                <w:b/>
                <w:lang w:val="en-US" w:eastAsia="en-US" w:bidi="en-US"/>
              </w:rPr>
              <w:t xml:space="preserve">Наименование показателя</w:t>
            </w:r>
            <w:r>
              <w:rPr>
                <w:b/>
                <w:lang w:val="en-US" w:eastAsia="en-US" w:bidi="en-US"/>
              </w:rPr>
            </w:r>
            <w:r>
              <w:rPr>
                <w:b/>
                <w:lang w:val="en-US" w:eastAsia="en-US" w:bidi="en-US"/>
              </w:rPr>
            </w:r>
          </w:p>
        </w:tc>
        <w:tc>
          <w:tcPr>
            <w:gridSpan w:val="7"/>
            <w:tcW w:w="8376" w:type="dxa"/>
            <w:vAlign w:val="center"/>
            <w:textDirection w:val="lrTb"/>
            <w:noWrap w:val="false"/>
          </w:tcPr>
          <w:p>
            <w:pPr>
              <w:pStyle w:val="1048"/>
              <w:rPr>
                <w:b/>
                <w:lang w:val="en-US" w:eastAsia="en-US" w:bidi="en-US"/>
              </w:rPr>
            </w:pPr>
            <w:r>
              <w:rPr>
                <w:b/>
                <w:lang w:val="ru-RU" w:eastAsia="en-US" w:bidi="en-US"/>
              </w:rPr>
              <w:t xml:space="preserve">Рассматриваемый период</w:t>
            </w:r>
            <w:r>
              <w:rPr>
                <w:b/>
                <w:lang w:val="en-US" w:eastAsia="en-US" w:bidi="en-US"/>
              </w:rPr>
              <w:t xml:space="preserve">, год</w:t>
            </w:r>
            <w:r>
              <w:rPr>
                <w:b/>
                <w:lang w:val="en-US" w:eastAsia="en-US" w:bidi="en-US"/>
              </w:rPr>
            </w:r>
            <w:r>
              <w:rPr>
                <w:b/>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0"/>
          <w:tblHeader/>
        </w:trPr>
        <w:tc>
          <w:tcPr>
            <w:tcW w:w="778"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6766"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1146" w:type="dxa"/>
            <w:vAlign w:val="center"/>
            <w:textDirection w:val="lrTb"/>
            <w:noWrap w:val="false"/>
          </w:tcPr>
          <w:p>
            <w:pPr>
              <w:pStyle w:val="1048"/>
              <w:rPr>
                <w:b/>
                <w:lang w:val="ru-RU" w:eastAsia="en-US" w:bidi="en-US"/>
              </w:rPr>
            </w:pPr>
            <w:r>
              <w:rPr>
                <w:b/>
                <w:lang w:val="ru-RU" w:eastAsia="en-US" w:bidi="en-US"/>
              </w:rPr>
              <w:t xml:space="preserve">2022 г. (факт)</w:t>
            </w:r>
            <w:r>
              <w:rPr>
                <w:b/>
                <w:lang w:val="ru-RU" w:eastAsia="en-US" w:bidi="en-US"/>
              </w:rPr>
            </w:r>
            <w:r>
              <w:rPr>
                <w:b/>
                <w:lang w:val="ru-RU" w:eastAsia="en-US" w:bidi="en-US"/>
              </w:rPr>
            </w:r>
          </w:p>
        </w:tc>
        <w:tc>
          <w:tcPr>
            <w:tcW w:w="1159" w:type="dxa"/>
            <w:vAlign w:val="center"/>
            <w:textDirection w:val="lrTb"/>
            <w:noWrap w:val="false"/>
          </w:tcPr>
          <w:p>
            <w:pPr>
              <w:pStyle w:val="1048"/>
              <w:rPr>
                <w:b/>
                <w:lang w:val="ru-RU" w:eastAsia="en-US" w:bidi="en-US"/>
              </w:rPr>
            </w:pPr>
            <w:r>
              <w:rPr>
                <w:b/>
                <w:lang w:val="ru-RU" w:eastAsia="en-US" w:bidi="en-US"/>
              </w:rPr>
              <w:t xml:space="preserve">2023г.</w:t>
            </w:r>
            <w:r>
              <w:rPr>
                <w:b/>
                <w:lang w:val="ru-RU" w:eastAsia="en-US" w:bidi="en-US"/>
              </w:rPr>
            </w:r>
            <w:r>
              <w:rPr>
                <w:b/>
                <w:lang w:val="ru-RU" w:eastAsia="en-US" w:bidi="en-US"/>
              </w:rPr>
            </w:r>
          </w:p>
        </w:tc>
        <w:tc>
          <w:tcPr>
            <w:tcW w:w="1213" w:type="dxa"/>
            <w:vAlign w:val="center"/>
            <w:textDirection w:val="lrTb"/>
            <w:noWrap w:val="false"/>
          </w:tcPr>
          <w:p>
            <w:pPr>
              <w:pStyle w:val="1048"/>
              <w:rPr>
                <w:b/>
                <w:lang w:val="ru-RU" w:eastAsia="en-US" w:bidi="en-US"/>
              </w:rPr>
            </w:pPr>
            <w:r>
              <w:rPr>
                <w:b/>
                <w:lang w:val="ru-RU" w:eastAsia="en-US" w:bidi="en-US"/>
              </w:rPr>
              <w:t xml:space="preserve">2024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2025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2026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2027 г.</w:t>
            </w:r>
            <w:r>
              <w:rPr>
                <w:b/>
                <w:lang w:val="ru-RU" w:eastAsia="en-US" w:bidi="en-US"/>
              </w:rPr>
            </w:r>
            <w:r>
              <w:rPr>
                <w:b/>
                <w:lang w:val="ru-RU" w:eastAsia="en-US" w:bidi="en-US"/>
              </w:rPr>
            </w:r>
          </w:p>
        </w:tc>
        <w:tc>
          <w:tcPr>
            <w:tcW w:w="1210" w:type="dxa"/>
            <w:vAlign w:val="center"/>
            <w:textDirection w:val="lrTb"/>
            <w:noWrap w:val="false"/>
          </w:tcPr>
          <w:p>
            <w:pPr>
              <w:pStyle w:val="1048"/>
              <w:rPr>
                <w:b/>
                <w:lang w:val="ru-RU" w:eastAsia="en-US" w:bidi="en-US"/>
              </w:rPr>
            </w:pPr>
            <w:r>
              <w:rPr>
                <w:b/>
                <w:lang w:val="ru-RU" w:eastAsia="en-US" w:bidi="en-US"/>
              </w:rPr>
              <w:t xml:space="preserve">2028-2033гг.</w:t>
            </w:r>
            <w:r>
              <w:rPr>
                <w:b/>
                <w:lang w:val="ru-RU" w:eastAsia="en-US" w:bidi="en-US"/>
              </w:rPr>
            </w:r>
            <w:r>
              <w:rPr>
                <w:b/>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Балансы тепловой мощности источника тепловой энергии</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Установленная тепловая мощность основного оборудования источника тепловой энергии,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0,38</w:t>
            </w:r>
            <w:r>
              <w:rPr>
                <w:rFonts w:eastAsia="Times New Roman"/>
                <w:sz w:val="20"/>
                <w:szCs w:val="20"/>
                <w:lang w:bidi="en-US"/>
              </w:rPr>
            </w:r>
            <w:r>
              <w:rPr>
                <w:rFonts w:eastAsia="Times New Roman"/>
                <w:sz w:val="20"/>
                <w:szCs w:val="20"/>
                <w:lang w:bidi="en-US"/>
              </w:rPr>
            </w:r>
          </w:p>
        </w:tc>
        <w:tc>
          <w:tcPr>
            <w:tcW w:w="1159"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0,38</w:t>
            </w:r>
            <w:r>
              <w:rPr>
                <w:rFonts w:eastAsia="Times New Roman"/>
                <w:sz w:val="20"/>
                <w:szCs w:val="20"/>
                <w:lang w:bidi="en-US"/>
              </w:rPr>
            </w:r>
            <w:r>
              <w:rPr>
                <w:rFonts w:eastAsia="Times New Roman"/>
                <w:sz w:val="20"/>
                <w:szCs w:val="20"/>
                <w:lang w:bidi="en-US"/>
              </w:rPr>
            </w:r>
          </w:p>
        </w:tc>
        <w:tc>
          <w:tcPr>
            <w:tcW w:w="1213"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0,38</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0,38</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0,38</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0,38</w:t>
            </w:r>
            <w:r>
              <w:rPr>
                <w:rFonts w:eastAsia="Times New Roman"/>
                <w:sz w:val="20"/>
                <w:szCs w:val="20"/>
                <w:lang w:bidi="en-US"/>
              </w:rPr>
            </w:r>
            <w:r>
              <w:rPr>
                <w:rFonts w:eastAsia="Times New Roman"/>
                <w:sz w:val="20"/>
                <w:szCs w:val="20"/>
                <w:lang w:bidi="en-US"/>
              </w:rPr>
            </w:r>
          </w:p>
        </w:tc>
        <w:tc>
          <w:tcPr>
            <w:tcW w:w="1210"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0,38</w:t>
            </w:r>
            <w:r>
              <w:rPr>
                <w:rFonts w:eastAsia="Times New Roman"/>
                <w:sz w:val="20"/>
                <w:szCs w:val="20"/>
                <w:lang w:bidi="en-US"/>
              </w:rPr>
            </w:r>
            <w:r>
              <w:rPr>
                <w:rFonts w:eastAsia="Times New Roman"/>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Технические ограничения на использование установленной тепловой мощности</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(фактическая), тепловая мощность,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0,38</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0,38</w:t>
            </w:r>
            <w:r>
              <w:rPr>
                <w:rFonts w:eastAsia="Times New Roman"/>
                <w:color w:val="000000"/>
                <w:sz w:val="20"/>
                <w:szCs w:val="20"/>
                <w:lang w:eastAsia="ru-RU" w:bidi="en-US"/>
              </w:rPr>
            </w:r>
            <w:r>
              <w:rPr>
                <w:rFonts w:eastAsia="Times New Roman"/>
                <w:color w:val="000000"/>
                <w:sz w:val="20"/>
                <w:szCs w:val="20"/>
                <w:lang w:eastAsia="ru-RU" w:bidi="en-US"/>
              </w:rPr>
            </w:r>
          </w:p>
        </w:tc>
        <w:tc>
          <w:tcPr>
            <w:tcW w:w="1213"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0,38</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0,38</w:t>
            </w:r>
            <w:r>
              <w:rPr>
                <w:rFonts w:eastAsia="Times New Roman"/>
                <w:color w:val="000000"/>
                <w:sz w:val="20"/>
                <w:szCs w:val="20"/>
                <w:lang w:eastAsia="ru-RU" w:bidi="en-US"/>
              </w:rPr>
            </w:r>
            <w:r>
              <w:rPr>
                <w:rFonts w:eastAsia="Times New Roman"/>
                <w:color w:val="000000"/>
                <w:sz w:val="20"/>
                <w:szCs w:val="20"/>
                <w:lang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0,38</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0,38</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0"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0,38</w:t>
            </w:r>
            <w:r>
              <w:rPr>
                <w:rFonts w:eastAsia="Times New Roman"/>
                <w:color w:val="000000"/>
                <w:sz w:val="20"/>
                <w:szCs w:val="20"/>
                <w:lang w:val="en-US" w:eastAsia="ru-RU" w:bidi="en-US"/>
              </w:rPr>
            </w:r>
            <w:r>
              <w:rPr>
                <w:rFonts w:eastAsia="Times New Roman"/>
                <w:color w:val="000000"/>
                <w:sz w:val="20"/>
                <w:szCs w:val="20"/>
                <w:lang w:val="en-US" w:eastAsia="ru-RU"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Расход тепла на собственные нужды, Гкал/ч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ru-RU" w:eastAsia="en-US"/>
              </w:rPr>
            </w:pPr>
            <w:r>
              <w:rPr>
                <w:color w:val="000000"/>
                <w:lang w:val="ru-RU" w:eastAsia="en-US"/>
              </w:rPr>
              <w:t xml:space="preserve">0</w:t>
            </w:r>
            <w:r>
              <w:rPr>
                <w:color w:val="000000"/>
                <w:lang w:val="ru-RU" w:eastAsia="en-US"/>
              </w:rPr>
            </w:r>
            <w:r>
              <w:rPr>
                <w:color w:val="000000"/>
                <w:lang w:val="ru-RU" w:eastAsia="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color w:val="000000"/>
              </w:rPr>
              <w:t xml:space="preserve">0</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color w:val="000000"/>
              </w:rPr>
              <w:t xml:space="preserve">0</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color w:val="000000"/>
              </w:rPr>
              <w:t xml:space="preserve">0</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color w:val="000000"/>
              </w:rPr>
              <w:t xml:space="preserve">0</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color w:val="000000"/>
              </w:rPr>
              <w:t xml:space="preserve">0</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color w:val="000000"/>
              </w:rPr>
              <w:t xml:space="preserve">0</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тепловая мощность источника нетто, Гкал/ч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color w:val="000000"/>
                <w:lang w:val="ru-RU" w:eastAsia="en-US"/>
              </w:rPr>
              <w:t xml:space="preserve">0,38</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color w:val="000000"/>
                <w:lang w:val="ru-RU" w:eastAsia="en-US"/>
              </w:rPr>
              <w:t xml:space="preserve">0,38</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color w:val="000000"/>
                <w:lang w:val="ru-RU" w:eastAsia="en-US"/>
              </w:rPr>
              <w:t xml:space="preserve">0,38</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0,38</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0,38</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0,38</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color w:val="000000"/>
                <w:lang w:val="ru-RU" w:eastAsia="en-US"/>
              </w:rPr>
              <w:t xml:space="preserve">0,38</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1.6</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Тепловая мощность котельной для выдач</w:t>
            </w:r>
            <w:r>
              <w:rPr>
                <w:lang w:val="ru-RU" w:eastAsia="en-US" w:bidi="en-US"/>
              </w:rPr>
              <w:t xml:space="preserve">и в сеть по условию п. 5.4 СНиП 41-02-2003 «Тепловые сети – (при авариях (отказах), на источнике теплоты с отказом самого мощного котла на выходных коллекторах котельной должен обеспечиваться отпуск теплоты не менее 90% от расчетной подключенной нагрузки).</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color w:val="000000"/>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en-US" w:eastAsia="en-US" w:bidi="en-US"/>
              </w:rPr>
            </w:pPr>
            <w:r>
              <w:rPr>
                <w:color w:val="000000"/>
                <w:lang w:val="ru-RU"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331"/>
              <w:jc w:val="center"/>
              <w:rPr>
                <w:rFonts w:ascii="Times New Roman" w:hAnsi="Times New Roman" w:cs="Times New Roman"/>
                <w:lang w:val="ru-RU" w:bidi="en-US"/>
              </w:rPr>
            </w:pPr>
            <w:r>
              <w:rPr>
                <w:rFonts w:ascii="Times New Roman" w:hAnsi="Times New Roman" w:cs="Times New Roman"/>
                <w:lang w:val="ru-RU" w:bidi="en-US"/>
              </w:rPr>
              <w:t xml:space="preserve">-</w:t>
            </w:r>
            <w:r>
              <w:rPr>
                <w:rFonts w:ascii="Times New Roman" w:hAnsi="Times New Roman" w:cs="Times New Roman"/>
                <w:lang w:val="ru-RU" w:bidi="en-US"/>
              </w:rPr>
            </w:r>
            <w:r>
              <w:rPr>
                <w:rFonts w:ascii="Times New Roman" w:hAnsi="Times New Roman" w:cs="Times New Roman"/>
                <w:lang w:val="ru-RU"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Подключенная тепловая нагрузка, в т.ч.:-</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Расчетная тепловая нагрузка потребителей, Гкал/ч в том числе:</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2.1.1</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w:t>
            </w:r>
            <w:r>
              <w:rPr>
                <w:lang w:val="en-US" w:eastAsia="en-US" w:bidi="en-US"/>
              </w:rPr>
              <w:t xml:space="preserve"> отопление</w:t>
            </w:r>
            <w:r>
              <w:rPr>
                <w:lang w:val="en-US" w:eastAsia="en-US" w:bidi="en-US"/>
              </w:rPr>
            </w:r>
            <w:r>
              <w:rPr>
                <w:lang w:val="en-US" w:eastAsia="en-US" w:bidi="en-US"/>
              </w:rPr>
            </w:r>
          </w:p>
        </w:tc>
        <w:tc>
          <w:tcPr>
            <w:tcW w:w="1146" w:type="dxa"/>
            <w:vAlign w:val="center"/>
            <w:textDirection w:val="lrTb"/>
            <w:noWrap w:val="false"/>
          </w:tcPr>
          <w:p>
            <w:pPr>
              <w:pStyle w:val="1048"/>
              <w:rPr>
                <w:color w:val="000000"/>
                <w:lang w:val="ru-RU" w:eastAsia="en-US"/>
              </w:rPr>
            </w:pPr>
            <w:r>
              <w:rPr>
                <w:color w:val="000000"/>
                <w:lang w:val="ru-RU" w:eastAsia="en-US"/>
              </w:rPr>
              <w:t xml:space="preserve">0,1295</w:t>
            </w:r>
            <w:r>
              <w:rPr>
                <w:color w:val="000000"/>
                <w:lang w:val="ru-RU" w:eastAsia="en-US"/>
              </w:rPr>
            </w:r>
            <w:r>
              <w:rPr>
                <w:color w:val="000000"/>
                <w:lang w:val="ru-RU" w:eastAsia="en-US"/>
              </w:rPr>
            </w:r>
          </w:p>
        </w:tc>
        <w:tc>
          <w:tcPr>
            <w:tcW w:w="1159" w:type="dxa"/>
            <w:vAlign w:val="center"/>
            <w:textDirection w:val="lrTb"/>
            <w:noWrap w:val="false"/>
          </w:tcPr>
          <w:p>
            <w:pPr>
              <w:pStyle w:val="1048"/>
              <w:rPr>
                <w:color w:val="000000"/>
                <w:lang w:val="ru-RU" w:eastAsia="en-US"/>
              </w:rPr>
            </w:pPr>
            <w:r>
              <w:rPr>
                <w:color w:val="000000"/>
                <w:lang w:val="ru-RU" w:eastAsia="en-US"/>
              </w:rPr>
              <w:t xml:space="preserve">0,1295</w:t>
            </w:r>
            <w:r>
              <w:rPr>
                <w:color w:val="000000"/>
                <w:lang w:val="ru-RU" w:eastAsia="en-US"/>
              </w:rPr>
            </w:r>
            <w:r>
              <w:rPr>
                <w:color w:val="000000"/>
                <w:lang w:val="ru-RU" w:eastAsia="en-US"/>
              </w:rPr>
            </w:r>
          </w:p>
        </w:tc>
        <w:tc>
          <w:tcPr>
            <w:tcW w:w="1213" w:type="dxa"/>
            <w:vAlign w:val="center"/>
            <w:textDirection w:val="lrTb"/>
            <w:noWrap w:val="false"/>
          </w:tcPr>
          <w:p>
            <w:pPr>
              <w:pStyle w:val="1048"/>
              <w:rPr>
                <w:color w:val="000000"/>
                <w:lang w:val="ru-RU" w:eastAsia="en-US"/>
              </w:rPr>
            </w:pPr>
            <w:r>
              <w:rPr>
                <w:color w:val="000000"/>
                <w:lang w:val="ru-RU" w:eastAsia="en-US"/>
              </w:rPr>
              <w:t xml:space="preserve">0,1295</w:t>
            </w:r>
            <w:r>
              <w:rPr>
                <w:color w:val="000000"/>
                <w:lang w:val="ru-RU" w:eastAsia="en-US"/>
              </w:rPr>
            </w:r>
            <w:r>
              <w:rPr>
                <w:color w:val="000000"/>
                <w:lang w:val="ru-RU" w:eastAsia="en-US"/>
              </w:rPr>
            </w:r>
          </w:p>
        </w:tc>
        <w:tc>
          <w:tcPr>
            <w:tcW w:w="1216" w:type="dxa"/>
            <w:vAlign w:val="center"/>
            <w:textDirection w:val="lrTb"/>
            <w:noWrap w:val="false"/>
          </w:tcPr>
          <w:p>
            <w:pPr>
              <w:pStyle w:val="1048"/>
              <w:rPr>
                <w:color w:val="000000"/>
                <w:lang w:val="ru-RU" w:eastAsia="en-US"/>
              </w:rPr>
            </w:pPr>
            <w:r>
              <w:rPr>
                <w:color w:val="000000"/>
                <w:lang w:val="ru-RU" w:eastAsia="en-US"/>
              </w:rPr>
              <w:t xml:space="preserve">0,1295</w:t>
            </w:r>
            <w:r>
              <w:rPr>
                <w:color w:val="000000"/>
                <w:lang w:val="ru-RU" w:eastAsia="en-US"/>
              </w:rPr>
            </w:r>
            <w:r>
              <w:rPr>
                <w:color w:val="000000"/>
                <w:lang w:val="ru-RU" w:eastAsia="en-US"/>
              </w:rPr>
            </w:r>
          </w:p>
        </w:tc>
        <w:tc>
          <w:tcPr>
            <w:tcW w:w="1216" w:type="dxa"/>
            <w:vAlign w:val="center"/>
            <w:textDirection w:val="lrTb"/>
            <w:noWrap w:val="false"/>
          </w:tcPr>
          <w:p>
            <w:pPr>
              <w:pStyle w:val="1048"/>
              <w:rPr>
                <w:color w:val="000000"/>
                <w:lang w:val="ru-RU" w:eastAsia="en-US"/>
              </w:rPr>
            </w:pPr>
            <w:r>
              <w:rPr>
                <w:color w:val="000000"/>
                <w:lang w:val="ru-RU" w:eastAsia="en-US"/>
              </w:rPr>
              <w:t xml:space="preserve">0,1295</w:t>
            </w:r>
            <w:r>
              <w:rPr>
                <w:color w:val="000000"/>
                <w:lang w:val="ru-RU" w:eastAsia="en-US"/>
              </w:rPr>
            </w:r>
            <w:r>
              <w:rPr>
                <w:color w:val="000000"/>
                <w:lang w:val="ru-RU" w:eastAsia="en-US"/>
              </w:rPr>
            </w:r>
          </w:p>
        </w:tc>
        <w:tc>
          <w:tcPr>
            <w:tcW w:w="1216" w:type="dxa"/>
            <w:vAlign w:val="center"/>
            <w:textDirection w:val="lrTb"/>
            <w:noWrap w:val="false"/>
          </w:tcPr>
          <w:p>
            <w:pPr>
              <w:pStyle w:val="1048"/>
              <w:rPr>
                <w:color w:val="000000"/>
                <w:lang w:val="ru-RU" w:eastAsia="en-US"/>
              </w:rPr>
            </w:pPr>
            <w:r>
              <w:rPr>
                <w:color w:val="000000"/>
                <w:lang w:val="ru-RU" w:eastAsia="en-US"/>
              </w:rPr>
              <w:t xml:space="preserve">0,1295</w:t>
            </w:r>
            <w:r>
              <w:rPr>
                <w:color w:val="000000"/>
                <w:lang w:val="ru-RU" w:eastAsia="en-US"/>
              </w:rPr>
            </w:r>
            <w:r>
              <w:rPr>
                <w:color w:val="000000"/>
                <w:lang w:val="ru-RU" w:eastAsia="en-US"/>
              </w:rPr>
            </w:r>
          </w:p>
        </w:tc>
        <w:tc>
          <w:tcPr>
            <w:tcW w:w="1210" w:type="dxa"/>
            <w:vAlign w:val="center"/>
            <w:textDirection w:val="lrTb"/>
            <w:noWrap w:val="false"/>
          </w:tcPr>
          <w:p>
            <w:pPr>
              <w:pStyle w:val="1048"/>
              <w:rPr>
                <w:color w:val="000000"/>
                <w:lang w:val="ru-RU" w:eastAsia="en-US"/>
              </w:rPr>
            </w:pPr>
            <w:r>
              <w:rPr>
                <w:color w:val="000000"/>
                <w:lang w:val="ru-RU" w:eastAsia="en-US"/>
              </w:rPr>
              <w:t xml:space="preserve">0,1295</w:t>
            </w:r>
            <w:r>
              <w:rPr>
                <w:color w:val="000000"/>
                <w:lang w:val="ru-RU" w:eastAsia="en-US"/>
              </w:rPr>
            </w:r>
            <w:r>
              <w:rPr>
                <w:color w:val="000000"/>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en-US" w:eastAsia="en-US" w:bidi="en-US"/>
              </w:rPr>
              <w:t xml:space="preserve">- </w:t>
            </w:r>
            <w:r>
              <w:rPr>
                <w:lang w:val="ru-RU" w:eastAsia="en-US" w:bidi="en-US"/>
              </w:rPr>
              <w:t xml:space="preserve">на</w:t>
            </w:r>
            <w:r>
              <w:rPr>
                <w:lang w:val="en-US" w:eastAsia="en-US" w:bidi="en-US"/>
              </w:rPr>
              <w:t xml:space="preserve"> </w:t>
            </w:r>
            <w:r>
              <w:rPr>
                <w:lang w:val="ru-RU" w:eastAsia="en-US" w:bidi="en-US"/>
              </w:rPr>
              <w:t xml:space="preserve">вентиляцию</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2.1.3</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 системы</w:t>
            </w:r>
            <w:r>
              <w:rPr>
                <w:lang w:val="en-US" w:eastAsia="en-US" w:bidi="en-US"/>
              </w:rPr>
              <w:t xml:space="preserve"> ГВС</w:t>
            </w:r>
            <w:r>
              <w:rPr>
                <w:lang w:val="en-US" w:eastAsia="en-US" w:bidi="en-US"/>
              </w:rPr>
            </w:r>
            <w:r>
              <w:rPr>
                <w:lang w:val="en-US"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2.1.4</w:t>
            </w:r>
            <w:r>
              <w:rPr>
                <w:lang w:val="en-US" w:eastAsia="en-US" w:bidi="en-US"/>
              </w:rPr>
            </w:r>
            <w:r>
              <w:rPr>
                <w:lang w:val="en-US" w:eastAsia="en-US" w:bidi="en-US"/>
              </w:rPr>
            </w:r>
          </w:p>
        </w:tc>
        <w:tc>
          <w:tcPr>
            <w:tcW w:w="6766" w:type="dxa"/>
            <w:vAlign w:val="center"/>
            <w:textDirection w:val="lrTb"/>
            <w:noWrap w:val="false"/>
          </w:tcPr>
          <w:p>
            <w:pPr>
              <w:pStyle w:val="1048"/>
              <w:jc w:val="both"/>
              <w:rPr>
                <w:vertAlign w:val="superscript"/>
                <w:lang w:val="ru-RU" w:eastAsia="en-US" w:bidi="en-US"/>
              </w:rPr>
            </w:pPr>
            <w:r>
              <w:rPr>
                <w:lang w:val="ru-RU" w:eastAsia="en-US" w:bidi="en-US"/>
              </w:rPr>
              <w:t xml:space="preserve">- пар на промышленные нужды 6-8 кгс/см</w:t>
            </w:r>
            <w:r>
              <w:rPr>
                <w:vertAlign w:val="superscript"/>
                <w:lang w:val="ru-RU" w:eastAsia="en-US" w:bidi="en-US"/>
              </w:rPr>
              <w:t xml:space="preserve">2</w:t>
            </w:r>
            <w:r>
              <w:rPr>
                <w:vertAlign w:val="superscript"/>
                <w:lang w:val="ru-RU" w:eastAsia="en-US" w:bidi="en-US"/>
              </w:rPr>
            </w:r>
            <w:r>
              <w:rPr>
                <w:vertAlign w:val="superscript"/>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w:t>
            </w:r>
            <w:r>
              <w:rPr>
                <w:lang w:val="en-US" w:eastAsia="en-US" w:bidi="en-US"/>
              </w:rPr>
            </w:r>
            <w:r>
              <w:rPr>
                <w:lang w:val="en-US" w:eastAsia="en-US" w:bidi="en-US"/>
              </w:rPr>
            </w:r>
          </w:p>
        </w:tc>
        <w:tc>
          <w:tcPr>
            <w:tcW w:w="6766" w:type="dxa"/>
            <w:vAlign w:val="top"/>
            <w:textDirection w:val="lrTb"/>
            <w:noWrap w:val="false"/>
          </w:tcPr>
          <w:p>
            <w:pPr>
              <w:pStyle w:val="1048"/>
              <w:jc w:val="both"/>
              <w:rPr>
                <w:lang w:val="ru-RU" w:eastAsia="en-US" w:bidi="en-US"/>
              </w:rPr>
            </w:pPr>
            <w:r>
              <w:rPr>
                <w:lang w:val="ru-RU" w:eastAsia="en-US" w:bidi="en-US"/>
              </w:rPr>
              <w:t xml:space="preserve">- горячая вода на промышленные нужды (50</w:t>
            </w:r>
            <w:r>
              <w:rPr>
                <w:vertAlign w:val="superscript"/>
                <w:lang w:val="ru-RU" w:eastAsia="en-US" w:bidi="en-US"/>
              </w:rPr>
              <w:t xml:space="preserve">о </w:t>
            </w:r>
            <w:r>
              <w:rPr>
                <w:lang w:val="ru-RU" w:eastAsia="en-US" w:bidi="en-US"/>
              </w:rPr>
              <w:t xml:space="preserve">С)</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Потери тепловой энергии через теплоизоляционные конструкции наружных тепловых сетей и с нормативной утечкой, в т.ч.: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 затраты теплоносителя на компенсацию потерь, м</w:t>
            </w:r>
            <w:r>
              <w:rPr>
                <w:vertAlign w:val="superscript"/>
                <w:lang w:val="ru-RU" w:eastAsia="en-US" w:bidi="en-US"/>
              </w:rPr>
              <w:t xml:space="preserve">3</w:t>
            </w:r>
            <w:r>
              <w:rPr>
                <w:lang w:val="ru-RU" w:eastAsia="en-US" w:bidi="en-US"/>
              </w:rPr>
              <w:t xml:space="preserve">/ч</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Суммарная подключенная тепловая нагрузка существующих потребителей (с учетом тепловых потерь)</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Резерв (+) / дефицит (-) тепловой мощности котельной (все котлы в исправном состоянии)</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color w:val="000000"/>
                <w:lang w:val="ru-RU" w:eastAsia="en-US"/>
              </w:rPr>
              <w:t xml:space="preserve">+0,25</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color w:val="000000"/>
                <w:lang w:val="ru-RU" w:eastAsia="en-US"/>
              </w:rPr>
              <w:t xml:space="preserve">+0,25</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color w:val="000000"/>
                <w:lang w:val="ru-RU" w:eastAsia="en-US"/>
              </w:rPr>
              <w:t xml:space="preserve">+0,25</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+0,25</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+0,25</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+0,25</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color w:val="000000"/>
                <w:lang w:val="ru-RU" w:eastAsia="en-US"/>
              </w:rPr>
              <w:t xml:space="preserve">+0,25</w:t>
            </w:r>
            <w:r>
              <w:rPr>
                <w:color w:val="000000"/>
                <w:lang w:val="en-US" w:eastAsia="en-US" w:bidi="en-US"/>
              </w:rPr>
            </w:r>
            <w:r>
              <w:rPr>
                <w:color w:val="000000"/>
                <w:lang w:val="en-US" w:eastAsia="en-US" w:bidi="en-US"/>
              </w:rPr>
            </w:r>
          </w:p>
        </w:tc>
      </w:tr>
    </w:tbl>
    <w:p>
      <w:pPr>
        <w:pStyle w:val="992"/>
        <w:ind w:firstLine="0"/>
        <w:jc w:val="right"/>
        <w:keepNext/>
      </w:pPr>
      <w:r>
        <w:t xml:space="preserve">Таблица 2.</w:t>
      </w:r>
      <w:r>
        <w:t xml:space="preserve">34</w:t>
      </w:r>
      <w:r/>
    </w:p>
    <w:p>
      <w:pPr>
        <w:pStyle w:val="992"/>
        <w:ind w:firstLine="0"/>
        <w:jc w:val="center"/>
        <w:keepNext/>
      </w:pPr>
      <w:r>
        <w:t xml:space="preserve">Баланс тепловой мощности и тепловой энергии для </w:t>
      </w:r>
      <w:r>
        <w:t xml:space="preserve">котельной </w:t>
      </w:r>
      <w:r>
        <w:t xml:space="preserve">санатория д. Бобровниково</w:t>
      </w:r>
      <w:r/>
    </w:p>
    <w:tbl>
      <w:tblPr>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4A0" w:firstRow="1" w:lastRow="0" w:firstColumn="1" w:lastColumn="0" w:noHBand="0" w:noVBand="1"/>
      </w:tblPr>
      <w:tblGrid>
        <w:gridCol w:w="778"/>
        <w:gridCol w:w="6766"/>
        <w:gridCol w:w="1146"/>
        <w:gridCol w:w="1159"/>
        <w:gridCol w:w="1213"/>
        <w:gridCol w:w="1216"/>
        <w:gridCol w:w="1216"/>
        <w:gridCol w:w="1216"/>
        <w:gridCol w:w="12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blHeader/>
        </w:trPr>
        <w:tc>
          <w:tcPr>
            <w:tcW w:w="778" w:type="dxa"/>
            <w:vAlign w:val="center"/>
            <w:vMerge w:val="restart"/>
            <w:textDirection w:val="lrTb"/>
            <w:noWrap w:val="false"/>
          </w:tcPr>
          <w:p>
            <w:pPr>
              <w:pStyle w:val="1048"/>
              <w:rPr>
                <w:b/>
                <w:lang w:val="en-US" w:eastAsia="en-US" w:bidi="en-US"/>
              </w:rPr>
            </w:pPr>
            <w:r>
              <w:rPr>
                <w:b/>
                <w:lang w:val="en-US" w:eastAsia="en-US" w:bidi="en-US"/>
              </w:rPr>
              <w:t xml:space="preserve">№ п/п</w:t>
            </w:r>
            <w:r>
              <w:rPr>
                <w:b/>
                <w:lang w:val="en-US" w:eastAsia="en-US" w:bidi="en-US"/>
              </w:rPr>
            </w:r>
            <w:r>
              <w:rPr>
                <w:b/>
                <w:lang w:val="en-US" w:eastAsia="en-US" w:bidi="en-US"/>
              </w:rPr>
            </w:r>
          </w:p>
        </w:tc>
        <w:tc>
          <w:tcPr>
            <w:tcW w:w="6766" w:type="dxa"/>
            <w:vAlign w:val="center"/>
            <w:vMerge w:val="restart"/>
            <w:textDirection w:val="lrTb"/>
            <w:noWrap w:val="false"/>
          </w:tcPr>
          <w:p>
            <w:pPr>
              <w:pStyle w:val="1048"/>
              <w:rPr>
                <w:b/>
                <w:lang w:val="en-US" w:eastAsia="en-US" w:bidi="en-US"/>
              </w:rPr>
            </w:pPr>
            <w:r>
              <w:rPr>
                <w:b/>
                <w:lang w:val="en-US" w:eastAsia="en-US" w:bidi="en-US"/>
              </w:rPr>
              <w:t xml:space="preserve">Наименование показателя</w:t>
            </w:r>
            <w:r>
              <w:rPr>
                <w:b/>
                <w:lang w:val="en-US" w:eastAsia="en-US" w:bidi="en-US"/>
              </w:rPr>
            </w:r>
            <w:r>
              <w:rPr>
                <w:b/>
                <w:lang w:val="en-US" w:eastAsia="en-US" w:bidi="en-US"/>
              </w:rPr>
            </w:r>
          </w:p>
        </w:tc>
        <w:tc>
          <w:tcPr>
            <w:gridSpan w:val="7"/>
            <w:tcW w:w="8376" w:type="dxa"/>
            <w:vAlign w:val="center"/>
            <w:textDirection w:val="lrTb"/>
            <w:noWrap w:val="false"/>
          </w:tcPr>
          <w:p>
            <w:pPr>
              <w:pStyle w:val="1048"/>
              <w:rPr>
                <w:b/>
                <w:lang w:val="en-US" w:eastAsia="en-US" w:bidi="en-US"/>
              </w:rPr>
            </w:pPr>
            <w:r>
              <w:rPr>
                <w:b/>
                <w:lang w:val="ru-RU" w:eastAsia="en-US" w:bidi="en-US"/>
              </w:rPr>
              <w:t xml:space="preserve">Рассматриваемый период</w:t>
            </w:r>
            <w:r>
              <w:rPr>
                <w:b/>
                <w:lang w:val="en-US" w:eastAsia="en-US" w:bidi="en-US"/>
              </w:rPr>
              <w:t xml:space="preserve">, год</w:t>
            </w:r>
            <w:r>
              <w:rPr>
                <w:b/>
                <w:lang w:val="en-US" w:eastAsia="en-US" w:bidi="en-US"/>
              </w:rPr>
            </w:r>
            <w:r>
              <w:rPr>
                <w:b/>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0"/>
          <w:tblHeader/>
        </w:trPr>
        <w:tc>
          <w:tcPr>
            <w:tcW w:w="778"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6766"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1146" w:type="dxa"/>
            <w:vAlign w:val="center"/>
            <w:textDirection w:val="lrTb"/>
            <w:noWrap w:val="false"/>
          </w:tcPr>
          <w:p>
            <w:pPr>
              <w:pStyle w:val="1048"/>
              <w:rPr>
                <w:b/>
                <w:lang w:val="ru-RU" w:eastAsia="en-US" w:bidi="en-US"/>
              </w:rPr>
            </w:pPr>
            <w:r>
              <w:rPr>
                <w:b/>
                <w:lang w:val="ru-RU" w:eastAsia="en-US" w:bidi="en-US"/>
              </w:rPr>
              <w:t xml:space="preserve">2022 г. (факт)</w:t>
            </w:r>
            <w:r>
              <w:rPr>
                <w:b/>
                <w:lang w:val="ru-RU" w:eastAsia="en-US" w:bidi="en-US"/>
              </w:rPr>
            </w:r>
            <w:r>
              <w:rPr>
                <w:b/>
                <w:lang w:val="ru-RU" w:eastAsia="en-US" w:bidi="en-US"/>
              </w:rPr>
            </w:r>
          </w:p>
        </w:tc>
        <w:tc>
          <w:tcPr>
            <w:tcW w:w="1159" w:type="dxa"/>
            <w:vAlign w:val="center"/>
            <w:textDirection w:val="lrTb"/>
            <w:noWrap w:val="false"/>
          </w:tcPr>
          <w:p>
            <w:pPr>
              <w:pStyle w:val="1048"/>
              <w:rPr>
                <w:b/>
                <w:lang w:val="ru-RU" w:eastAsia="en-US" w:bidi="en-US"/>
              </w:rPr>
            </w:pPr>
            <w:r>
              <w:rPr>
                <w:b/>
                <w:lang w:val="ru-RU" w:eastAsia="en-US" w:bidi="en-US"/>
              </w:rPr>
              <w:t xml:space="preserve">2023г.</w:t>
            </w:r>
            <w:r>
              <w:rPr>
                <w:b/>
                <w:lang w:val="ru-RU" w:eastAsia="en-US" w:bidi="en-US"/>
              </w:rPr>
            </w:r>
            <w:r>
              <w:rPr>
                <w:b/>
                <w:lang w:val="ru-RU" w:eastAsia="en-US" w:bidi="en-US"/>
              </w:rPr>
            </w:r>
          </w:p>
        </w:tc>
        <w:tc>
          <w:tcPr>
            <w:tcW w:w="1213" w:type="dxa"/>
            <w:vAlign w:val="center"/>
            <w:textDirection w:val="lrTb"/>
            <w:noWrap w:val="false"/>
          </w:tcPr>
          <w:p>
            <w:pPr>
              <w:pStyle w:val="1048"/>
              <w:rPr>
                <w:b/>
                <w:lang w:val="ru-RU" w:eastAsia="en-US" w:bidi="en-US"/>
              </w:rPr>
            </w:pPr>
            <w:r>
              <w:rPr>
                <w:b/>
                <w:lang w:val="ru-RU" w:eastAsia="en-US" w:bidi="en-US"/>
              </w:rPr>
              <w:t xml:space="preserve">2024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2025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2026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2027 г.</w:t>
            </w:r>
            <w:r>
              <w:rPr>
                <w:b/>
                <w:lang w:val="ru-RU" w:eastAsia="en-US" w:bidi="en-US"/>
              </w:rPr>
            </w:r>
            <w:r>
              <w:rPr>
                <w:b/>
                <w:lang w:val="ru-RU" w:eastAsia="en-US" w:bidi="en-US"/>
              </w:rPr>
            </w:r>
          </w:p>
        </w:tc>
        <w:tc>
          <w:tcPr>
            <w:tcW w:w="1210" w:type="dxa"/>
            <w:vAlign w:val="center"/>
            <w:textDirection w:val="lrTb"/>
            <w:noWrap w:val="false"/>
          </w:tcPr>
          <w:p>
            <w:pPr>
              <w:pStyle w:val="1048"/>
              <w:rPr>
                <w:b/>
                <w:lang w:val="ru-RU" w:eastAsia="en-US" w:bidi="en-US"/>
              </w:rPr>
            </w:pPr>
            <w:r>
              <w:rPr>
                <w:b/>
                <w:lang w:val="ru-RU" w:eastAsia="en-US" w:bidi="en-US"/>
              </w:rPr>
              <w:t xml:space="preserve">2028-2033гг.</w:t>
            </w:r>
            <w:r>
              <w:rPr>
                <w:b/>
                <w:lang w:val="ru-RU" w:eastAsia="en-US" w:bidi="en-US"/>
              </w:rPr>
            </w:r>
            <w:r>
              <w:rPr>
                <w:b/>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Балансы тепловой мощности источника тепловой энергии</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Установленная тепловая мощность основного оборудования источника тепловой энергии,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3,55</w:t>
            </w:r>
            <w:r>
              <w:rPr>
                <w:rFonts w:eastAsia="Times New Roman"/>
                <w:sz w:val="20"/>
                <w:szCs w:val="20"/>
                <w:lang w:bidi="en-US"/>
              </w:rPr>
            </w:r>
            <w:r>
              <w:rPr>
                <w:rFonts w:eastAsia="Times New Roman"/>
                <w:sz w:val="20"/>
                <w:szCs w:val="20"/>
                <w:lang w:bidi="en-US"/>
              </w:rPr>
            </w:r>
          </w:p>
        </w:tc>
        <w:tc>
          <w:tcPr>
            <w:tcW w:w="1159"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3,55</w:t>
            </w:r>
            <w:r>
              <w:rPr>
                <w:rFonts w:eastAsia="Times New Roman"/>
                <w:sz w:val="20"/>
                <w:szCs w:val="20"/>
                <w:lang w:bidi="en-US"/>
              </w:rPr>
            </w:r>
            <w:r>
              <w:rPr>
                <w:rFonts w:eastAsia="Times New Roman"/>
                <w:sz w:val="20"/>
                <w:szCs w:val="20"/>
                <w:lang w:bidi="en-US"/>
              </w:rPr>
            </w:r>
          </w:p>
        </w:tc>
        <w:tc>
          <w:tcPr>
            <w:tcW w:w="1213"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3,55</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3,55</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3,55</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3,55</w:t>
            </w:r>
            <w:r>
              <w:rPr>
                <w:rFonts w:eastAsia="Times New Roman"/>
                <w:sz w:val="20"/>
                <w:szCs w:val="20"/>
                <w:lang w:bidi="en-US"/>
              </w:rPr>
            </w:r>
            <w:r>
              <w:rPr>
                <w:rFonts w:eastAsia="Times New Roman"/>
                <w:sz w:val="20"/>
                <w:szCs w:val="20"/>
                <w:lang w:bidi="en-US"/>
              </w:rPr>
            </w:r>
          </w:p>
        </w:tc>
        <w:tc>
          <w:tcPr>
            <w:tcW w:w="1210"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3,55</w:t>
            </w:r>
            <w:r>
              <w:rPr>
                <w:rFonts w:eastAsia="Times New Roman"/>
                <w:sz w:val="20"/>
                <w:szCs w:val="20"/>
                <w:lang w:bidi="en-US"/>
              </w:rPr>
            </w:r>
            <w:r>
              <w:rPr>
                <w:rFonts w:eastAsia="Times New Roman"/>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Технические ограничения на использование установленной тепловой мощности</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(фактическая), тепловая мощность,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3,55</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3,55</w:t>
            </w:r>
            <w:r>
              <w:rPr>
                <w:rFonts w:eastAsia="Times New Roman"/>
                <w:color w:val="000000"/>
                <w:sz w:val="20"/>
                <w:szCs w:val="20"/>
                <w:lang w:eastAsia="ru-RU" w:bidi="en-US"/>
              </w:rPr>
            </w:r>
            <w:r>
              <w:rPr>
                <w:rFonts w:eastAsia="Times New Roman"/>
                <w:color w:val="000000"/>
                <w:sz w:val="20"/>
                <w:szCs w:val="20"/>
                <w:lang w:eastAsia="ru-RU" w:bidi="en-US"/>
              </w:rPr>
            </w:r>
          </w:p>
        </w:tc>
        <w:tc>
          <w:tcPr>
            <w:tcW w:w="1213"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3,55</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3,55</w:t>
            </w:r>
            <w:r>
              <w:rPr>
                <w:rFonts w:eastAsia="Times New Roman"/>
                <w:color w:val="000000"/>
                <w:sz w:val="20"/>
                <w:szCs w:val="20"/>
                <w:lang w:eastAsia="ru-RU" w:bidi="en-US"/>
              </w:rPr>
            </w:r>
            <w:r>
              <w:rPr>
                <w:rFonts w:eastAsia="Times New Roman"/>
                <w:color w:val="000000"/>
                <w:sz w:val="20"/>
                <w:szCs w:val="20"/>
                <w:lang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3,55</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3,55</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0"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3,55</w:t>
            </w:r>
            <w:r>
              <w:rPr>
                <w:rFonts w:eastAsia="Times New Roman"/>
                <w:color w:val="000000"/>
                <w:sz w:val="20"/>
                <w:szCs w:val="20"/>
                <w:lang w:val="en-US" w:eastAsia="ru-RU" w:bidi="en-US"/>
              </w:rPr>
            </w:r>
            <w:r>
              <w:rPr>
                <w:rFonts w:eastAsia="Times New Roman"/>
                <w:color w:val="000000"/>
                <w:sz w:val="20"/>
                <w:szCs w:val="20"/>
                <w:lang w:val="en-US" w:eastAsia="ru-RU"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Расход тепла на собственные нужды,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тепловая мощность источника нетто, Гкал/ч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ru-RU" w:eastAsia="en-US"/>
              </w:rPr>
              <w:t xml:space="preserve">3,55</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ru-RU" w:eastAsia="en-US"/>
              </w:rPr>
              <w:t xml:space="preserve">3,55</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ru-RU" w:eastAsia="en-US"/>
              </w:rPr>
              <w:t xml:space="preserve">3,55</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3,55</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3,55</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3,55</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ru-RU" w:eastAsia="en-US"/>
              </w:rPr>
              <w:t xml:space="preserve">3,55</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1.6</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Тепловая мощность котельной для выдач</w:t>
            </w:r>
            <w:r>
              <w:rPr>
                <w:lang w:val="ru-RU" w:eastAsia="en-US" w:bidi="en-US"/>
              </w:rPr>
              <w:t xml:space="preserve">и в сеть по условию п. 5.4 СНиП 41-02-2003 «Тепловые сети – (при авариях (отказах), на источнике теплоты с отказом самого мощного котла на выходных коллекторах котельной должен обеспечиваться отпуск теплоты не менее 90% от расчетной подключенной нагрузки).</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color w:val="000000"/>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en-US" w:eastAsia="en-US" w:bidi="en-US"/>
              </w:rPr>
            </w:pPr>
            <w:r>
              <w:rPr>
                <w:color w:val="000000"/>
                <w:lang w:val="ru-RU"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331"/>
              <w:jc w:val="center"/>
              <w:rPr>
                <w:rFonts w:ascii="Times New Roman" w:hAnsi="Times New Roman" w:cs="Times New Roman"/>
                <w:lang w:val="ru-RU" w:bidi="en-US"/>
              </w:rPr>
            </w:pPr>
            <w:r>
              <w:rPr>
                <w:rFonts w:ascii="Times New Roman" w:hAnsi="Times New Roman" w:cs="Times New Roman"/>
                <w:lang w:val="ru-RU" w:bidi="en-US"/>
              </w:rPr>
              <w:t xml:space="preserve">-</w:t>
            </w:r>
            <w:r>
              <w:rPr>
                <w:rFonts w:ascii="Times New Roman" w:hAnsi="Times New Roman" w:cs="Times New Roman"/>
                <w:lang w:val="ru-RU" w:bidi="en-US"/>
              </w:rPr>
            </w:r>
            <w:r>
              <w:rPr>
                <w:rFonts w:ascii="Times New Roman" w:hAnsi="Times New Roman" w:cs="Times New Roman"/>
                <w:lang w:val="ru-RU"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Подключенная тепловая нагрузка, в т.ч.:-</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Расчетная тепловая нагрузка потребителей, Гкал/ч в том числе:</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2.1.1</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w:t>
            </w:r>
            <w:r>
              <w:rPr>
                <w:lang w:val="en-US" w:eastAsia="en-US" w:bidi="en-US"/>
              </w:rPr>
              <w:t xml:space="preserve"> отопление</w:t>
            </w:r>
            <w:r>
              <w:rPr>
                <w:lang w:val="en-US" w:eastAsia="en-US" w:bidi="en-US"/>
              </w:rPr>
            </w:r>
            <w:r>
              <w:rPr>
                <w:lang w:val="en-US" w:eastAsia="en-US" w:bidi="en-US"/>
              </w:rPr>
            </w:r>
          </w:p>
        </w:tc>
        <w:tc>
          <w:tcPr>
            <w:tcW w:w="1146" w:type="dxa"/>
            <w:vAlign w:val="top"/>
            <w:textDirection w:val="lrTb"/>
            <w:noWrap w:val="false"/>
          </w:tcPr>
          <w:p>
            <w:pPr>
              <w:pStyle w:val="992"/>
              <w:ind w:firstLine="0"/>
              <w:jc w:val="center"/>
              <w:rPr>
                <w:rFonts w:eastAsia="Times New Roman"/>
                <w:color w:val="000000"/>
                <w:sz w:val="20"/>
                <w:szCs w:val="20"/>
                <w:lang w:eastAsia="ru-RU" w:bidi="en-US"/>
              </w:rPr>
            </w:pPr>
            <w:r>
              <w:rPr>
                <w:sz w:val="20"/>
                <w:szCs w:val="20"/>
              </w:rPr>
              <w:t xml:space="preserve">2,05</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top"/>
            <w:textDirection w:val="lrTb"/>
            <w:noWrap w:val="false"/>
          </w:tcPr>
          <w:p>
            <w:pPr>
              <w:pStyle w:val="1048"/>
              <w:rPr>
                <w:color w:val="000000"/>
                <w:lang w:val="en-US" w:eastAsia="en-US" w:bidi="en-US"/>
              </w:rPr>
            </w:pPr>
            <w:r>
              <w:rPr>
                <w:lang w:val="ru-RU" w:eastAsia="en-US"/>
              </w:rPr>
              <w:t xml:space="preserve">2,05</w:t>
            </w:r>
            <w:r>
              <w:rPr>
                <w:color w:val="000000"/>
                <w:lang w:val="en-US" w:eastAsia="en-US" w:bidi="en-US"/>
              </w:rPr>
            </w:r>
            <w:r>
              <w:rPr>
                <w:color w:val="000000"/>
                <w:lang w:val="en-US" w:eastAsia="en-US" w:bidi="en-US"/>
              </w:rPr>
            </w:r>
          </w:p>
        </w:tc>
        <w:tc>
          <w:tcPr>
            <w:tcW w:w="1213" w:type="dxa"/>
            <w:vAlign w:val="top"/>
            <w:textDirection w:val="lrTb"/>
            <w:noWrap w:val="false"/>
          </w:tcPr>
          <w:p>
            <w:pPr>
              <w:pStyle w:val="1048"/>
              <w:rPr>
                <w:color w:val="000000"/>
                <w:lang w:val="en-US" w:eastAsia="en-US" w:bidi="en-US"/>
              </w:rPr>
            </w:pPr>
            <w:r>
              <w:rPr>
                <w:lang w:val="ru-RU" w:eastAsia="en-US"/>
              </w:rPr>
              <w:t xml:space="preserve">2,05</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rPr>
              <w:t xml:space="preserve">2,05</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rPr>
              <w:t xml:space="preserve">2,05</w:t>
            </w:r>
            <w:r>
              <w:rPr>
                <w:color w:val="000000"/>
                <w:lang w:val="en-US" w:eastAsia="en-US" w:bidi="en-US"/>
              </w:rPr>
            </w:r>
            <w:r>
              <w:rPr>
                <w:color w:val="000000"/>
                <w:lang w:val="en-US" w:eastAsia="en-US" w:bidi="en-US"/>
              </w:rPr>
            </w:r>
          </w:p>
        </w:tc>
        <w:tc>
          <w:tcPr>
            <w:tcW w:w="1216" w:type="dxa"/>
            <w:vAlign w:val="top"/>
            <w:textDirection w:val="lrTb"/>
            <w:noWrap w:val="false"/>
          </w:tcPr>
          <w:p>
            <w:pPr>
              <w:pStyle w:val="1048"/>
              <w:rPr>
                <w:color w:val="000000"/>
                <w:lang w:val="en-US" w:eastAsia="en-US" w:bidi="en-US"/>
              </w:rPr>
            </w:pPr>
            <w:r>
              <w:rPr>
                <w:lang w:val="ru-RU" w:eastAsia="en-US"/>
              </w:rPr>
              <w:t xml:space="preserve">2,05</w:t>
            </w:r>
            <w:r>
              <w:rPr>
                <w:color w:val="000000"/>
                <w:lang w:val="en-US" w:eastAsia="en-US" w:bidi="en-US"/>
              </w:rPr>
            </w:r>
            <w:r>
              <w:rPr>
                <w:color w:val="000000"/>
                <w:lang w:val="en-US" w:eastAsia="en-US" w:bidi="en-US"/>
              </w:rPr>
            </w:r>
          </w:p>
        </w:tc>
        <w:tc>
          <w:tcPr>
            <w:tcW w:w="1210" w:type="dxa"/>
            <w:vAlign w:val="top"/>
            <w:textDirection w:val="lrTb"/>
            <w:noWrap w:val="false"/>
          </w:tcPr>
          <w:p>
            <w:pPr>
              <w:pStyle w:val="1048"/>
              <w:rPr>
                <w:color w:val="000000"/>
                <w:lang w:val="en-US" w:eastAsia="en-US" w:bidi="en-US"/>
              </w:rPr>
            </w:pPr>
            <w:r>
              <w:rPr>
                <w:lang w:val="ru-RU" w:eastAsia="en-US"/>
              </w:rPr>
              <w:t xml:space="preserve">2,05</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en-US" w:eastAsia="en-US" w:bidi="en-US"/>
              </w:rPr>
              <w:t xml:space="preserve">- </w:t>
            </w:r>
            <w:r>
              <w:rPr>
                <w:lang w:val="ru-RU" w:eastAsia="en-US" w:bidi="en-US"/>
              </w:rPr>
              <w:t xml:space="preserve">на</w:t>
            </w:r>
            <w:r>
              <w:rPr>
                <w:lang w:val="en-US" w:eastAsia="en-US" w:bidi="en-US"/>
              </w:rPr>
              <w:t xml:space="preserve"> </w:t>
            </w:r>
            <w:r>
              <w:rPr>
                <w:lang w:val="ru-RU" w:eastAsia="en-US" w:bidi="en-US"/>
              </w:rPr>
              <w:t xml:space="preserve">вентиляцию</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2.1.3</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 системы</w:t>
            </w:r>
            <w:r>
              <w:rPr>
                <w:lang w:val="en-US" w:eastAsia="en-US" w:bidi="en-US"/>
              </w:rPr>
              <w:t xml:space="preserve"> ГВС</w:t>
            </w:r>
            <w:r>
              <w:rPr>
                <w:lang w:val="en-US" w:eastAsia="en-US" w:bidi="en-US"/>
              </w:rPr>
            </w:r>
            <w:r>
              <w:rPr>
                <w:lang w:val="en-US"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2.1.4</w:t>
            </w:r>
            <w:r>
              <w:rPr>
                <w:lang w:val="en-US" w:eastAsia="en-US" w:bidi="en-US"/>
              </w:rPr>
            </w:r>
            <w:r>
              <w:rPr>
                <w:lang w:val="en-US" w:eastAsia="en-US" w:bidi="en-US"/>
              </w:rPr>
            </w:r>
          </w:p>
        </w:tc>
        <w:tc>
          <w:tcPr>
            <w:tcW w:w="6766" w:type="dxa"/>
            <w:vAlign w:val="center"/>
            <w:textDirection w:val="lrTb"/>
            <w:noWrap w:val="false"/>
          </w:tcPr>
          <w:p>
            <w:pPr>
              <w:pStyle w:val="1048"/>
              <w:jc w:val="both"/>
              <w:rPr>
                <w:vertAlign w:val="superscript"/>
                <w:lang w:val="ru-RU" w:eastAsia="en-US" w:bidi="en-US"/>
              </w:rPr>
            </w:pPr>
            <w:r>
              <w:rPr>
                <w:lang w:val="ru-RU" w:eastAsia="en-US" w:bidi="en-US"/>
              </w:rPr>
              <w:t xml:space="preserve">- пар на промышленные нужды 6-8 кгс/см</w:t>
            </w:r>
            <w:r>
              <w:rPr>
                <w:vertAlign w:val="superscript"/>
                <w:lang w:val="ru-RU" w:eastAsia="en-US" w:bidi="en-US"/>
              </w:rPr>
              <w:t xml:space="preserve">2</w:t>
            </w:r>
            <w:r>
              <w:rPr>
                <w:vertAlign w:val="superscript"/>
                <w:lang w:val="ru-RU" w:eastAsia="en-US" w:bidi="en-US"/>
              </w:rPr>
            </w:r>
            <w:r>
              <w:rPr>
                <w:vertAlign w:val="superscript"/>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w:t>
            </w:r>
            <w:r>
              <w:rPr>
                <w:lang w:val="en-US" w:eastAsia="en-US" w:bidi="en-US"/>
              </w:rPr>
            </w:r>
            <w:r>
              <w:rPr>
                <w:lang w:val="en-US" w:eastAsia="en-US" w:bidi="en-US"/>
              </w:rPr>
            </w:r>
          </w:p>
        </w:tc>
        <w:tc>
          <w:tcPr>
            <w:tcW w:w="6766" w:type="dxa"/>
            <w:vAlign w:val="top"/>
            <w:textDirection w:val="lrTb"/>
            <w:noWrap w:val="false"/>
          </w:tcPr>
          <w:p>
            <w:pPr>
              <w:pStyle w:val="1048"/>
              <w:jc w:val="both"/>
              <w:rPr>
                <w:lang w:val="ru-RU" w:eastAsia="en-US" w:bidi="en-US"/>
              </w:rPr>
            </w:pPr>
            <w:r>
              <w:rPr>
                <w:lang w:val="ru-RU" w:eastAsia="en-US" w:bidi="en-US"/>
              </w:rPr>
              <w:t xml:space="preserve">- горячая вода на промышленные нужды (50</w:t>
            </w:r>
            <w:r>
              <w:rPr>
                <w:vertAlign w:val="superscript"/>
                <w:lang w:val="ru-RU" w:eastAsia="en-US" w:bidi="en-US"/>
              </w:rPr>
              <w:t xml:space="preserve">о </w:t>
            </w:r>
            <w:r>
              <w:rPr>
                <w:lang w:val="ru-RU" w:eastAsia="en-US" w:bidi="en-US"/>
              </w:rPr>
              <w:t xml:space="preserve">С)</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pPr>
            <w:r>
              <w:rPr>
                <w:lang w:val="en-US" w:eastAsia="en-US" w:bidi="en-US"/>
              </w:rPr>
              <w:t xml:space="preserve">2.2.1</w:t>
            </w:r>
            <w:r/>
          </w:p>
        </w:tc>
        <w:tc>
          <w:tcPr>
            <w:tcW w:w="6766" w:type="dxa"/>
            <w:vAlign w:val="center"/>
            <w:textDirection w:val="lrTb"/>
            <w:noWrap w:val="false"/>
          </w:tcPr>
          <w:p>
            <w:pPr>
              <w:pStyle w:val="1048"/>
              <w:jc w:val="both"/>
              <w:rPr>
                <w:lang w:val="ru-RU" w:eastAsia="en-US" w:bidi="en-US"/>
              </w:rPr>
            </w:pPr>
            <w:r>
              <w:rPr>
                <w:lang w:val="ru-RU" w:eastAsia="en-US" w:bidi="en-US"/>
              </w:rPr>
              <w:t xml:space="preserve">Потери тепловой энергии через теплоизоляционные конструкции наружных тепловых сетей и с нормативной утечкой, в т.ч.: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 затраты теплоносителя на компенсацию потерь, м</w:t>
            </w:r>
            <w:r>
              <w:rPr>
                <w:vertAlign w:val="superscript"/>
                <w:lang w:val="ru-RU" w:eastAsia="en-US" w:bidi="en-US"/>
              </w:rPr>
              <w:t xml:space="preserve">3</w:t>
            </w:r>
            <w:r>
              <w:rPr>
                <w:lang w:val="ru-RU" w:eastAsia="en-US" w:bidi="en-US"/>
              </w:rPr>
              <w:t xml:space="preserve">/ч</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Суммарная подключенная тепловая нагрузка существующих потребителей (с учетом тепловых потерь)</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Резерв (+) / дефицит (-) тепловой мощности котельной (все котлы в исправном состоянии)</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color w:val="000000"/>
                <w:lang w:val="ru-RU" w:eastAsia="en-US"/>
              </w:rPr>
              <w:t xml:space="preserve">+1,50</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color w:val="000000"/>
                <w:lang w:val="ru-RU" w:eastAsia="en-US"/>
              </w:rPr>
              <w:t xml:space="preserve">+1,50</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color w:val="000000"/>
                <w:lang w:val="ru-RU" w:eastAsia="en-US"/>
              </w:rPr>
              <w:t xml:space="preserve">+1,50</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+1,50</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+1,50</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+1,50</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color w:val="000000"/>
                <w:lang w:val="ru-RU" w:eastAsia="en-US"/>
              </w:rPr>
              <w:t xml:space="preserve">+1,50</w:t>
            </w:r>
            <w:r>
              <w:rPr>
                <w:color w:val="000000"/>
                <w:lang w:val="en-US" w:eastAsia="en-US" w:bidi="en-US"/>
              </w:rPr>
            </w:r>
            <w:r>
              <w:rPr>
                <w:color w:val="000000"/>
                <w:lang w:val="en-US" w:eastAsia="en-US" w:bidi="en-US"/>
              </w:rPr>
            </w:r>
          </w:p>
        </w:tc>
      </w:tr>
    </w:tbl>
    <w:p>
      <w:pPr>
        <w:pStyle w:val="992"/>
        <w:ind w:firstLine="0"/>
        <w:jc w:val="right"/>
        <w:keepNext/>
      </w:pPr>
      <w:r>
        <w:t xml:space="preserve">Таблица 2.</w:t>
      </w:r>
      <w:r>
        <w:t xml:space="preserve">36</w:t>
      </w:r>
      <w:r/>
    </w:p>
    <w:p>
      <w:pPr>
        <w:pStyle w:val="992"/>
        <w:ind w:firstLine="0"/>
        <w:jc w:val="center"/>
        <w:keepNext/>
      </w:pPr>
      <w:r>
        <w:t xml:space="preserve">Баланс тепловой мощности и тепловой энергии для </w:t>
      </w:r>
      <w:r>
        <w:t xml:space="preserve">ТЭС НАО "СВЕЗА Новатор"</w:t>
      </w:r>
      <w:r/>
    </w:p>
    <w:tbl>
      <w:tblPr>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4A0" w:firstRow="1" w:lastRow="0" w:firstColumn="1" w:lastColumn="0" w:noHBand="0" w:noVBand="1"/>
      </w:tblPr>
      <w:tblGrid>
        <w:gridCol w:w="778"/>
        <w:gridCol w:w="6766"/>
        <w:gridCol w:w="1146"/>
        <w:gridCol w:w="1159"/>
        <w:gridCol w:w="1213"/>
        <w:gridCol w:w="1216"/>
        <w:gridCol w:w="1216"/>
        <w:gridCol w:w="1216"/>
        <w:gridCol w:w="12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blHeader/>
        </w:trPr>
        <w:tc>
          <w:tcPr>
            <w:tcW w:w="778" w:type="dxa"/>
            <w:vAlign w:val="center"/>
            <w:vMerge w:val="restart"/>
            <w:textDirection w:val="lrTb"/>
            <w:noWrap w:val="false"/>
          </w:tcPr>
          <w:p>
            <w:pPr>
              <w:pStyle w:val="1048"/>
              <w:rPr>
                <w:b/>
                <w:lang w:val="en-US" w:eastAsia="en-US" w:bidi="en-US"/>
              </w:rPr>
            </w:pPr>
            <w:r>
              <w:rPr>
                <w:b/>
                <w:lang w:val="en-US" w:eastAsia="en-US" w:bidi="en-US"/>
              </w:rPr>
              <w:t xml:space="preserve">№ п/п</w:t>
            </w:r>
            <w:r>
              <w:rPr>
                <w:b/>
                <w:lang w:val="en-US" w:eastAsia="en-US" w:bidi="en-US"/>
              </w:rPr>
            </w:r>
            <w:r>
              <w:rPr>
                <w:b/>
                <w:lang w:val="en-US" w:eastAsia="en-US" w:bidi="en-US"/>
              </w:rPr>
            </w:r>
          </w:p>
        </w:tc>
        <w:tc>
          <w:tcPr>
            <w:tcW w:w="6766" w:type="dxa"/>
            <w:vAlign w:val="center"/>
            <w:vMerge w:val="restart"/>
            <w:textDirection w:val="lrTb"/>
            <w:noWrap w:val="false"/>
          </w:tcPr>
          <w:p>
            <w:pPr>
              <w:pStyle w:val="1048"/>
              <w:rPr>
                <w:b/>
                <w:lang w:val="en-US" w:eastAsia="en-US" w:bidi="en-US"/>
              </w:rPr>
            </w:pPr>
            <w:r>
              <w:rPr>
                <w:b/>
                <w:lang w:val="en-US" w:eastAsia="en-US" w:bidi="en-US"/>
              </w:rPr>
              <w:t xml:space="preserve">Наименование показателя</w:t>
            </w:r>
            <w:r>
              <w:rPr>
                <w:b/>
                <w:lang w:val="en-US" w:eastAsia="en-US" w:bidi="en-US"/>
              </w:rPr>
            </w:r>
            <w:r>
              <w:rPr>
                <w:b/>
                <w:lang w:val="en-US" w:eastAsia="en-US" w:bidi="en-US"/>
              </w:rPr>
            </w:r>
          </w:p>
        </w:tc>
        <w:tc>
          <w:tcPr>
            <w:gridSpan w:val="7"/>
            <w:tcW w:w="8376" w:type="dxa"/>
            <w:vAlign w:val="center"/>
            <w:textDirection w:val="lrTb"/>
            <w:noWrap w:val="false"/>
          </w:tcPr>
          <w:p>
            <w:pPr>
              <w:pStyle w:val="1048"/>
              <w:rPr>
                <w:b/>
                <w:lang w:val="en-US" w:eastAsia="en-US" w:bidi="en-US"/>
              </w:rPr>
            </w:pPr>
            <w:r>
              <w:rPr>
                <w:b/>
                <w:lang w:val="ru-RU" w:eastAsia="en-US" w:bidi="en-US"/>
              </w:rPr>
              <w:t xml:space="preserve">Рассматриваемый период</w:t>
            </w:r>
            <w:r>
              <w:rPr>
                <w:b/>
                <w:lang w:val="en-US" w:eastAsia="en-US" w:bidi="en-US"/>
              </w:rPr>
              <w:t xml:space="preserve">, год</w:t>
            </w:r>
            <w:r>
              <w:rPr>
                <w:b/>
                <w:lang w:val="en-US" w:eastAsia="en-US" w:bidi="en-US"/>
              </w:rPr>
            </w:r>
            <w:r>
              <w:rPr>
                <w:b/>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0"/>
          <w:tblHeader/>
        </w:trPr>
        <w:tc>
          <w:tcPr>
            <w:tcW w:w="778"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6766" w:type="dxa"/>
            <w:vAlign w:val="center"/>
            <w:vMerge w:val="continue"/>
            <w:textDirection w:val="lrTb"/>
            <w:noWrap w:val="false"/>
          </w:tcPr>
          <w:p>
            <w:pPr>
              <w:pStyle w:val="1048"/>
              <w:rPr>
                <w:b/>
                <w:lang w:val="en-US" w:eastAsia="en-US" w:bidi="en-US"/>
              </w:rPr>
            </w:pPr>
            <w:r>
              <w:rPr>
                <w:b/>
                <w:lang w:val="en-US" w:eastAsia="en-US" w:bidi="en-US"/>
              </w:rPr>
            </w:r>
            <w:r>
              <w:rPr>
                <w:b/>
                <w:lang w:val="en-US" w:eastAsia="en-US" w:bidi="en-US"/>
              </w:rPr>
            </w:r>
            <w:r>
              <w:rPr>
                <w:b/>
                <w:lang w:val="en-US" w:eastAsia="en-US" w:bidi="en-US"/>
              </w:rPr>
            </w:r>
          </w:p>
        </w:tc>
        <w:tc>
          <w:tcPr>
            <w:tcW w:w="1146" w:type="dxa"/>
            <w:vAlign w:val="center"/>
            <w:textDirection w:val="lrTb"/>
            <w:noWrap w:val="false"/>
          </w:tcPr>
          <w:p>
            <w:pPr>
              <w:pStyle w:val="1048"/>
              <w:rPr>
                <w:b/>
                <w:lang w:val="ru-RU" w:eastAsia="en-US" w:bidi="en-US"/>
              </w:rPr>
            </w:pPr>
            <w:r>
              <w:rPr>
                <w:b/>
                <w:lang w:val="ru-RU" w:eastAsia="en-US" w:bidi="en-US"/>
              </w:rPr>
              <w:t xml:space="preserve">2022 г. (факт)</w:t>
            </w:r>
            <w:r>
              <w:rPr>
                <w:b/>
                <w:lang w:val="ru-RU" w:eastAsia="en-US" w:bidi="en-US"/>
              </w:rPr>
            </w:r>
            <w:r>
              <w:rPr>
                <w:b/>
                <w:lang w:val="ru-RU" w:eastAsia="en-US" w:bidi="en-US"/>
              </w:rPr>
            </w:r>
          </w:p>
        </w:tc>
        <w:tc>
          <w:tcPr>
            <w:tcW w:w="1159" w:type="dxa"/>
            <w:vAlign w:val="center"/>
            <w:textDirection w:val="lrTb"/>
            <w:noWrap w:val="false"/>
          </w:tcPr>
          <w:p>
            <w:pPr>
              <w:pStyle w:val="1048"/>
              <w:rPr>
                <w:b/>
                <w:lang w:val="ru-RU" w:eastAsia="en-US" w:bidi="en-US"/>
              </w:rPr>
            </w:pPr>
            <w:r>
              <w:rPr>
                <w:b/>
                <w:lang w:val="ru-RU" w:eastAsia="en-US" w:bidi="en-US"/>
              </w:rPr>
              <w:t xml:space="preserve">2023г.</w:t>
            </w:r>
            <w:r>
              <w:rPr>
                <w:b/>
                <w:lang w:val="ru-RU" w:eastAsia="en-US" w:bidi="en-US"/>
              </w:rPr>
            </w:r>
            <w:r>
              <w:rPr>
                <w:b/>
                <w:lang w:val="ru-RU" w:eastAsia="en-US" w:bidi="en-US"/>
              </w:rPr>
            </w:r>
          </w:p>
        </w:tc>
        <w:tc>
          <w:tcPr>
            <w:tcW w:w="1213" w:type="dxa"/>
            <w:vAlign w:val="center"/>
            <w:textDirection w:val="lrTb"/>
            <w:noWrap w:val="false"/>
          </w:tcPr>
          <w:p>
            <w:pPr>
              <w:pStyle w:val="1048"/>
              <w:rPr>
                <w:b/>
                <w:lang w:val="ru-RU" w:eastAsia="en-US" w:bidi="en-US"/>
              </w:rPr>
            </w:pPr>
            <w:r>
              <w:rPr>
                <w:b/>
                <w:lang w:val="ru-RU" w:eastAsia="en-US" w:bidi="en-US"/>
              </w:rPr>
              <w:t xml:space="preserve">2024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2025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2026 г.</w:t>
            </w:r>
            <w:r>
              <w:rPr>
                <w:b/>
                <w:lang w:val="ru-RU" w:eastAsia="en-US" w:bidi="en-US"/>
              </w:rPr>
            </w:r>
            <w:r>
              <w:rPr>
                <w:b/>
                <w:lang w:val="ru-RU" w:eastAsia="en-US" w:bidi="en-US"/>
              </w:rPr>
            </w:r>
          </w:p>
        </w:tc>
        <w:tc>
          <w:tcPr>
            <w:tcW w:w="1216" w:type="dxa"/>
            <w:vAlign w:val="center"/>
            <w:textDirection w:val="lrTb"/>
            <w:noWrap w:val="false"/>
          </w:tcPr>
          <w:p>
            <w:pPr>
              <w:pStyle w:val="1048"/>
              <w:rPr>
                <w:b/>
                <w:lang w:val="ru-RU" w:eastAsia="en-US" w:bidi="en-US"/>
              </w:rPr>
            </w:pPr>
            <w:r>
              <w:rPr>
                <w:b/>
                <w:lang w:val="ru-RU" w:eastAsia="en-US" w:bidi="en-US"/>
              </w:rPr>
              <w:t xml:space="preserve">2027 г.</w:t>
            </w:r>
            <w:r>
              <w:rPr>
                <w:b/>
                <w:lang w:val="ru-RU" w:eastAsia="en-US" w:bidi="en-US"/>
              </w:rPr>
            </w:r>
            <w:r>
              <w:rPr>
                <w:b/>
                <w:lang w:val="ru-RU" w:eastAsia="en-US" w:bidi="en-US"/>
              </w:rPr>
            </w:r>
          </w:p>
        </w:tc>
        <w:tc>
          <w:tcPr>
            <w:tcW w:w="1210" w:type="dxa"/>
            <w:vAlign w:val="center"/>
            <w:textDirection w:val="lrTb"/>
            <w:noWrap w:val="false"/>
          </w:tcPr>
          <w:p>
            <w:pPr>
              <w:pStyle w:val="1048"/>
              <w:rPr>
                <w:b/>
                <w:lang w:val="ru-RU" w:eastAsia="en-US" w:bidi="en-US"/>
              </w:rPr>
            </w:pPr>
            <w:r>
              <w:rPr>
                <w:b/>
                <w:lang w:val="ru-RU" w:eastAsia="en-US" w:bidi="en-US"/>
              </w:rPr>
              <w:t xml:space="preserve">2028-2033гг.</w:t>
            </w:r>
            <w:r>
              <w:rPr>
                <w:b/>
                <w:lang w:val="ru-RU" w:eastAsia="en-US" w:bidi="en-US"/>
              </w:rPr>
            </w:r>
            <w:r>
              <w:rPr>
                <w:b/>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Балансы тепловой мощности источника тепловой энергии</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Установленная тепловая мощность основного оборудования источника тепловой энергии,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38,1</w:t>
            </w:r>
            <w:r>
              <w:rPr>
                <w:rFonts w:eastAsia="Times New Roman"/>
                <w:sz w:val="20"/>
                <w:szCs w:val="20"/>
                <w:lang w:bidi="en-US"/>
              </w:rPr>
            </w:r>
            <w:r>
              <w:rPr>
                <w:rFonts w:eastAsia="Times New Roman"/>
                <w:sz w:val="20"/>
                <w:szCs w:val="20"/>
                <w:lang w:bidi="en-US"/>
              </w:rPr>
            </w:r>
          </w:p>
        </w:tc>
        <w:tc>
          <w:tcPr>
            <w:tcW w:w="1159"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38,1</w:t>
            </w:r>
            <w:r>
              <w:rPr>
                <w:rFonts w:eastAsia="Times New Roman"/>
                <w:sz w:val="20"/>
                <w:szCs w:val="20"/>
                <w:lang w:bidi="en-US"/>
              </w:rPr>
            </w:r>
            <w:r>
              <w:rPr>
                <w:rFonts w:eastAsia="Times New Roman"/>
                <w:sz w:val="20"/>
                <w:szCs w:val="20"/>
                <w:lang w:bidi="en-US"/>
              </w:rPr>
            </w:r>
          </w:p>
        </w:tc>
        <w:tc>
          <w:tcPr>
            <w:tcW w:w="1213"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38,1</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38,1</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38,1</w:t>
            </w:r>
            <w:r>
              <w:rPr>
                <w:rFonts w:eastAsia="Times New Roman"/>
                <w:sz w:val="20"/>
                <w:szCs w:val="20"/>
                <w:lang w:bidi="en-US"/>
              </w:rPr>
            </w:r>
            <w:r>
              <w:rPr>
                <w:rFonts w:eastAsia="Times New Roman"/>
                <w:sz w:val="20"/>
                <w:szCs w:val="20"/>
                <w:lang w:bidi="en-US"/>
              </w:rPr>
            </w:r>
          </w:p>
        </w:tc>
        <w:tc>
          <w:tcPr>
            <w:tcW w:w="1216"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38,1</w:t>
            </w:r>
            <w:r>
              <w:rPr>
                <w:rFonts w:eastAsia="Times New Roman"/>
                <w:sz w:val="20"/>
                <w:szCs w:val="20"/>
                <w:lang w:bidi="en-US"/>
              </w:rPr>
            </w:r>
            <w:r>
              <w:rPr>
                <w:rFonts w:eastAsia="Times New Roman"/>
                <w:sz w:val="20"/>
                <w:szCs w:val="20"/>
                <w:lang w:bidi="en-US"/>
              </w:rPr>
            </w:r>
          </w:p>
        </w:tc>
        <w:tc>
          <w:tcPr>
            <w:tcW w:w="1210" w:type="dxa"/>
            <w:vAlign w:val="center"/>
            <w:textDirection w:val="lrTb"/>
            <w:noWrap w:val="false"/>
          </w:tcPr>
          <w:p>
            <w:pPr>
              <w:pStyle w:val="992"/>
              <w:ind w:firstLine="0"/>
              <w:jc w:val="center"/>
              <w:rPr>
                <w:rFonts w:eastAsia="Times New Roman"/>
                <w:sz w:val="20"/>
                <w:szCs w:val="20"/>
                <w:lang w:bidi="en-US"/>
              </w:rPr>
            </w:pPr>
            <w:r>
              <w:rPr>
                <w:rFonts w:eastAsia="Times New Roman"/>
                <w:sz w:val="20"/>
                <w:szCs w:val="20"/>
                <w:lang w:bidi="en-US"/>
              </w:rPr>
              <w:t xml:space="preserve">38,1</w:t>
            </w:r>
            <w:r>
              <w:rPr>
                <w:rFonts w:eastAsia="Times New Roman"/>
                <w:sz w:val="20"/>
                <w:szCs w:val="20"/>
                <w:lang w:bidi="en-US"/>
              </w:rPr>
            </w:r>
            <w:r>
              <w:rPr>
                <w:rFonts w:eastAsia="Times New Roman"/>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Технические ограничения на использование установленной тепловой мощности</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(фактическая), тепловая мощность,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38,1</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38,1</w:t>
            </w:r>
            <w:r>
              <w:rPr>
                <w:rFonts w:eastAsia="Times New Roman"/>
                <w:color w:val="000000"/>
                <w:sz w:val="20"/>
                <w:szCs w:val="20"/>
                <w:lang w:eastAsia="ru-RU" w:bidi="en-US"/>
              </w:rPr>
            </w:r>
            <w:r>
              <w:rPr>
                <w:rFonts w:eastAsia="Times New Roman"/>
                <w:color w:val="000000"/>
                <w:sz w:val="20"/>
                <w:szCs w:val="20"/>
                <w:lang w:eastAsia="ru-RU" w:bidi="en-US"/>
              </w:rPr>
            </w:r>
          </w:p>
        </w:tc>
        <w:tc>
          <w:tcPr>
            <w:tcW w:w="1213"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38,1</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eastAsia="ru-RU" w:bidi="en-US"/>
              </w:rPr>
            </w:pPr>
            <w:r>
              <w:rPr>
                <w:color w:val="000000"/>
                <w:sz w:val="20"/>
                <w:szCs w:val="20"/>
              </w:rPr>
              <w:t xml:space="preserve">38,1</w:t>
            </w:r>
            <w:r>
              <w:rPr>
                <w:rFonts w:eastAsia="Times New Roman"/>
                <w:color w:val="000000"/>
                <w:sz w:val="20"/>
                <w:szCs w:val="20"/>
                <w:lang w:eastAsia="ru-RU" w:bidi="en-US"/>
              </w:rPr>
            </w:r>
            <w:r>
              <w:rPr>
                <w:rFonts w:eastAsia="Times New Roman"/>
                <w:color w:val="000000"/>
                <w:sz w:val="20"/>
                <w:szCs w:val="20"/>
                <w:lang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38,1</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6"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38,1</w:t>
            </w:r>
            <w:r>
              <w:rPr>
                <w:rFonts w:eastAsia="Times New Roman"/>
                <w:color w:val="000000"/>
                <w:sz w:val="20"/>
                <w:szCs w:val="20"/>
                <w:lang w:val="en-US" w:eastAsia="ru-RU" w:bidi="en-US"/>
              </w:rPr>
            </w:r>
            <w:r>
              <w:rPr>
                <w:rFonts w:eastAsia="Times New Roman"/>
                <w:color w:val="000000"/>
                <w:sz w:val="20"/>
                <w:szCs w:val="20"/>
                <w:lang w:val="en-US" w:eastAsia="ru-RU" w:bidi="en-US"/>
              </w:rPr>
            </w:r>
          </w:p>
        </w:tc>
        <w:tc>
          <w:tcPr>
            <w:tcW w:w="1210" w:type="dxa"/>
            <w:vAlign w:val="center"/>
            <w:textDirection w:val="lrTb"/>
            <w:noWrap w:val="false"/>
          </w:tcPr>
          <w:p>
            <w:pPr>
              <w:pStyle w:val="992"/>
              <w:ind w:firstLine="0"/>
              <w:jc w:val="center"/>
              <w:rPr>
                <w:rFonts w:eastAsia="Times New Roman"/>
                <w:color w:val="000000"/>
                <w:sz w:val="20"/>
                <w:szCs w:val="20"/>
                <w:lang w:val="en-US" w:eastAsia="ru-RU" w:bidi="en-US"/>
              </w:rPr>
            </w:pPr>
            <w:r>
              <w:rPr>
                <w:color w:val="000000"/>
                <w:sz w:val="20"/>
                <w:szCs w:val="20"/>
              </w:rPr>
              <w:t xml:space="preserve">38,1</w:t>
            </w:r>
            <w:r>
              <w:rPr>
                <w:rFonts w:eastAsia="Times New Roman"/>
                <w:color w:val="000000"/>
                <w:sz w:val="20"/>
                <w:szCs w:val="20"/>
                <w:lang w:val="en-US" w:eastAsia="ru-RU" w:bidi="en-US"/>
              </w:rPr>
            </w:r>
            <w:r>
              <w:rPr>
                <w:rFonts w:eastAsia="Times New Roman"/>
                <w:color w:val="000000"/>
                <w:sz w:val="20"/>
                <w:szCs w:val="20"/>
                <w:lang w:val="en-US" w:eastAsia="ru-RU"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Расход тепла на собственные нужды, Гкал/ч</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sz w:val="20"/>
              </w:rPr>
              <w:t xml:space="preserve">0</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Располагаемая тепловая мощность источника нетто, Гкал/ч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ru-RU" w:eastAsia="en-US"/>
              </w:rPr>
              <w:t xml:space="preserve">38,1</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ru-RU" w:eastAsia="en-US"/>
              </w:rPr>
              <w:t xml:space="preserve">38,1</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ru-RU" w:eastAsia="en-US"/>
              </w:rPr>
              <w:t xml:space="preserve">38,1</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38,1</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38,1</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38,1</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ru-RU" w:eastAsia="en-US"/>
              </w:rPr>
              <w:t xml:space="preserve">38,1</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1.6</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Тепловая мощность котельной для выдач</w:t>
            </w:r>
            <w:r>
              <w:rPr>
                <w:lang w:val="ru-RU" w:eastAsia="en-US" w:bidi="en-US"/>
              </w:rPr>
              <w:t xml:space="preserve">и в сеть по условию п. 5.4 СНиП 41-02-2003 «Тепловые сети – (при авариях (отказах), на источнике теплоты с отказом самого мощного котла на выходных коллекторах котельной должен обеспечиваться отпуск теплоты не менее 90% от расчетной подключенной нагрузки).</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color w:val="000000"/>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en-US" w:eastAsia="en-US" w:bidi="en-US"/>
              </w:rPr>
            </w:pPr>
            <w:r>
              <w:rPr>
                <w:color w:val="000000"/>
                <w:lang w:val="ru-RU"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331"/>
              <w:jc w:val="center"/>
              <w:rPr>
                <w:rFonts w:ascii="Times New Roman" w:hAnsi="Times New Roman" w:cs="Times New Roman"/>
                <w:lang w:val="ru-RU" w:bidi="en-US"/>
              </w:rPr>
            </w:pPr>
            <w:r>
              <w:rPr>
                <w:rFonts w:ascii="Times New Roman" w:hAnsi="Times New Roman" w:cs="Times New Roman"/>
                <w:lang w:val="ru-RU" w:bidi="en-US"/>
              </w:rPr>
              <w:t xml:space="preserve">-</w:t>
            </w:r>
            <w:r>
              <w:rPr>
                <w:rFonts w:ascii="Times New Roman" w:hAnsi="Times New Roman" w:cs="Times New Roman"/>
                <w:lang w:val="ru-RU" w:bidi="en-US"/>
              </w:rPr>
            </w:r>
            <w:r>
              <w:rPr>
                <w:rFonts w:ascii="Times New Roman" w:hAnsi="Times New Roman" w:cs="Times New Roman"/>
                <w:lang w:val="ru-RU"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w:t>
            </w:r>
            <w:r>
              <w:rPr>
                <w:lang w:val="en-US" w:eastAsia="en-US" w:bidi="en-US"/>
              </w:rPr>
            </w:r>
            <w:r>
              <w:rPr>
                <w:lang w:val="en-US" w:eastAsia="en-US" w:bidi="en-US"/>
              </w:rPr>
            </w:r>
          </w:p>
        </w:tc>
        <w:tc>
          <w:tcPr>
            <w:gridSpan w:val="8"/>
            <w:tcW w:w="15142" w:type="dxa"/>
            <w:vAlign w:val="center"/>
            <w:textDirection w:val="lrTb"/>
            <w:noWrap w:val="false"/>
          </w:tcPr>
          <w:p>
            <w:pPr>
              <w:pStyle w:val="1048"/>
              <w:rPr>
                <w:bCs/>
                <w:lang w:val="ru-RU" w:eastAsia="en-US" w:bidi="en-US"/>
              </w:rPr>
            </w:pPr>
            <w:r>
              <w:rPr>
                <w:bCs/>
                <w:lang w:val="ru-RU" w:eastAsia="en-US" w:bidi="en-US"/>
              </w:rPr>
              <w:t xml:space="preserve">Подключенная тепловая нагрузка, в т.ч.:-</w:t>
            </w:r>
            <w:r>
              <w:rPr>
                <w:bCs/>
                <w:lang w:val="ru-RU" w:eastAsia="en-US" w:bidi="en-US"/>
              </w:rPr>
            </w:r>
            <w:r>
              <w:rPr>
                <w:bCs/>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Расчетная тепловая нагрузка потребителей, Гкал/ч в том числе:</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2.1.1</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w:t>
            </w:r>
            <w:r>
              <w:rPr>
                <w:lang w:val="en-US" w:eastAsia="en-US" w:bidi="en-US"/>
              </w:rPr>
              <w:t xml:space="preserve"> отопление</w:t>
            </w:r>
            <w:r>
              <w:rPr>
                <w:lang w:val="en-US" w:eastAsia="en-US" w:bidi="en-US"/>
              </w:rPr>
            </w:r>
            <w:r>
              <w:rPr>
                <w:lang w:val="en-US"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eastAsia="ru-RU" w:bidi="en-US"/>
              </w:rPr>
            </w:pPr>
            <w:r>
              <w:rPr>
                <w:sz w:val="20"/>
                <w:szCs w:val="20"/>
              </w:rPr>
              <w:t xml:space="preserve">18</w:t>
            </w:r>
            <w:r>
              <w:rPr>
                <w:rFonts w:eastAsia="Times New Roman"/>
                <w:color w:val="000000"/>
                <w:sz w:val="20"/>
                <w:szCs w:val="20"/>
                <w:lang w:eastAsia="ru-RU" w:bidi="en-US"/>
              </w:rPr>
            </w:r>
            <w:r>
              <w:rPr>
                <w:rFonts w:eastAsia="Times New Roman"/>
                <w:color w:val="000000"/>
                <w:sz w:val="20"/>
                <w:szCs w:val="20"/>
                <w:lang w:eastAsia="ru-RU" w:bidi="en-US"/>
              </w:rPr>
            </w:r>
          </w:p>
        </w:tc>
        <w:tc>
          <w:tcPr>
            <w:tcW w:w="1159" w:type="dxa"/>
            <w:vAlign w:val="center"/>
            <w:textDirection w:val="lrTb"/>
            <w:noWrap w:val="false"/>
          </w:tcPr>
          <w:p>
            <w:pPr>
              <w:pStyle w:val="1048"/>
              <w:rPr>
                <w:color w:val="000000"/>
                <w:lang w:val="en-US" w:eastAsia="en-US" w:bidi="en-US"/>
              </w:rPr>
            </w:pPr>
            <w:r>
              <w:rPr>
                <w:lang w:val="ru-RU" w:eastAsia="en-US"/>
              </w:rPr>
              <w:t xml:space="preserve">18</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ru-RU" w:eastAsia="en-US"/>
              </w:rPr>
              <w:t xml:space="preserve">18</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18</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18</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ru-RU" w:eastAsia="en-US"/>
              </w:rPr>
              <w:t xml:space="preserve">18</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ru-RU" w:eastAsia="en-US"/>
              </w:rPr>
              <w:t xml:space="preserve">18</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2.1.2</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en-US" w:eastAsia="en-US" w:bidi="en-US"/>
              </w:rPr>
              <w:t xml:space="preserve">- </w:t>
            </w:r>
            <w:r>
              <w:rPr>
                <w:lang w:val="ru-RU" w:eastAsia="en-US" w:bidi="en-US"/>
              </w:rPr>
              <w:t xml:space="preserve">на</w:t>
            </w:r>
            <w:r>
              <w:rPr>
                <w:lang w:val="en-US" w:eastAsia="en-US" w:bidi="en-US"/>
              </w:rPr>
              <w:t xml:space="preserve"> </w:t>
            </w:r>
            <w:r>
              <w:rPr>
                <w:lang w:val="ru-RU" w:eastAsia="en-US" w:bidi="en-US"/>
              </w:rPr>
              <w:t xml:space="preserve">вентиляцию</w:t>
            </w:r>
            <w:r>
              <w:rPr>
                <w:lang w:val="ru-RU" w:eastAsia="en-US" w:bidi="en-US"/>
              </w:rPr>
            </w:r>
            <w:r>
              <w:rPr>
                <w:lang w:val="ru-RU" w:eastAsia="en-US" w:bidi="en-US"/>
              </w:rPr>
            </w:r>
          </w:p>
        </w:tc>
        <w:tc>
          <w:tcPr>
            <w:tcW w:w="114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159"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3"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6"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c>
          <w:tcPr>
            <w:tcW w:w="1210" w:type="dxa"/>
            <w:vAlign w:val="center"/>
            <w:textDirection w:val="lrTb"/>
            <w:noWrap w:val="false"/>
          </w:tcPr>
          <w:p>
            <w:pPr>
              <w:pStyle w:val="1048"/>
              <w:rPr>
                <w:lang w:val="en-US" w:eastAsia="en-US" w:bidi="en-US"/>
              </w:rPr>
            </w:pPr>
            <w:r>
              <w:rPr>
                <w:lang w:val="en-US" w:eastAsia="en-US" w:bidi="en-US"/>
              </w:rPr>
              <w:t xml:space="preserve">-</w:t>
            </w:r>
            <w:r>
              <w:rPr>
                <w:lang w:val="en-US" w:eastAsia="en-US" w:bidi="en-US"/>
              </w:rPr>
            </w:r>
            <w:r>
              <w:rPr>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2.1.3</w:t>
            </w:r>
            <w:r>
              <w:rPr>
                <w:lang w:val="en-US" w:eastAsia="en-US" w:bidi="en-US"/>
              </w:rPr>
            </w:r>
            <w:r>
              <w:rPr>
                <w:lang w:val="en-US" w:eastAsia="en-US" w:bidi="en-US"/>
              </w:rPr>
            </w:r>
          </w:p>
        </w:tc>
        <w:tc>
          <w:tcPr>
            <w:tcW w:w="6766" w:type="dxa"/>
            <w:vAlign w:val="center"/>
            <w:textDirection w:val="lrTb"/>
            <w:noWrap w:val="false"/>
          </w:tcPr>
          <w:p>
            <w:pPr>
              <w:pStyle w:val="1048"/>
              <w:jc w:val="both"/>
              <w:rPr>
                <w:lang w:val="en-US" w:eastAsia="en-US" w:bidi="en-US"/>
              </w:rPr>
            </w:pPr>
            <w:r>
              <w:rPr>
                <w:lang w:val="en-US" w:eastAsia="en-US" w:bidi="en-US"/>
              </w:rPr>
              <w:t xml:space="preserve">- </w:t>
            </w:r>
            <w:r>
              <w:rPr>
                <w:lang w:val="ru-RU" w:eastAsia="en-US" w:bidi="en-US"/>
              </w:rPr>
              <w:t xml:space="preserve">на системы</w:t>
            </w:r>
            <w:r>
              <w:rPr>
                <w:lang w:val="en-US" w:eastAsia="en-US" w:bidi="en-US"/>
              </w:rPr>
              <w:t xml:space="preserve"> ГВС</w:t>
            </w:r>
            <w:r>
              <w:rPr>
                <w:lang w:val="en-US" w:eastAsia="en-US" w:bidi="en-US"/>
              </w:rPr>
            </w:r>
            <w:r>
              <w:rPr>
                <w:lang w:val="en-US"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2.1.4</w:t>
            </w:r>
            <w:r>
              <w:rPr>
                <w:lang w:val="en-US" w:eastAsia="en-US" w:bidi="en-US"/>
              </w:rPr>
            </w:r>
            <w:r>
              <w:rPr>
                <w:lang w:val="en-US" w:eastAsia="en-US" w:bidi="en-US"/>
              </w:rPr>
            </w:r>
          </w:p>
        </w:tc>
        <w:tc>
          <w:tcPr>
            <w:tcW w:w="6766" w:type="dxa"/>
            <w:vAlign w:val="center"/>
            <w:textDirection w:val="lrTb"/>
            <w:noWrap w:val="false"/>
          </w:tcPr>
          <w:p>
            <w:pPr>
              <w:pStyle w:val="1048"/>
              <w:jc w:val="both"/>
              <w:rPr>
                <w:vertAlign w:val="superscript"/>
                <w:lang w:val="ru-RU" w:eastAsia="en-US" w:bidi="en-US"/>
              </w:rPr>
            </w:pPr>
            <w:r>
              <w:rPr>
                <w:lang w:val="ru-RU" w:eastAsia="en-US" w:bidi="en-US"/>
              </w:rPr>
              <w:t xml:space="preserve">- пар на промышленные нужды 6-8 кгс/см</w:t>
            </w:r>
            <w:r>
              <w:rPr>
                <w:vertAlign w:val="superscript"/>
                <w:lang w:val="ru-RU" w:eastAsia="en-US" w:bidi="en-US"/>
              </w:rPr>
              <w:t xml:space="preserve">2</w:t>
            </w:r>
            <w:r>
              <w:rPr>
                <w:vertAlign w:val="superscript"/>
                <w:lang w:val="ru-RU" w:eastAsia="en-US" w:bidi="en-US"/>
              </w:rPr>
            </w:r>
            <w:r>
              <w:rPr>
                <w:vertAlign w:val="superscript"/>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w:t>
            </w:r>
            <w:r>
              <w:rPr>
                <w:lang w:val="en-US" w:eastAsia="en-US" w:bidi="en-US"/>
              </w:rPr>
            </w:r>
            <w:r>
              <w:rPr>
                <w:lang w:val="en-US" w:eastAsia="en-US" w:bidi="en-US"/>
              </w:rPr>
            </w:r>
          </w:p>
        </w:tc>
        <w:tc>
          <w:tcPr>
            <w:tcW w:w="6766" w:type="dxa"/>
            <w:vAlign w:val="top"/>
            <w:textDirection w:val="lrTb"/>
            <w:noWrap w:val="false"/>
          </w:tcPr>
          <w:p>
            <w:pPr>
              <w:pStyle w:val="1048"/>
              <w:jc w:val="both"/>
              <w:rPr>
                <w:lang w:val="ru-RU" w:eastAsia="en-US" w:bidi="en-US"/>
              </w:rPr>
            </w:pPr>
            <w:r>
              <w:rPr>
                <w:lang w:val="ru-RU" w:eastAsia="en-US" w:bidi="en-US"/>
              </w:rPr>
              <w:t xml:space="preserve">- горячая вода на промышленные нужды (50</w:t>
            </w:r>
            <w:r>
              <w:rPr>
                <w:vertAlign w:val="superscript"/>
                <w:lang w:val="ru-RU" w:eastAsia="en-US" w:bidi="en-US"/>
              </w:rPr>
              <w:t xml:space="preserve">о </w:t>
            </w:r>
            <w:r>
              <w:rPr>
                <w:lang w:val="ru-RU" w:eastAsia="en-US" w:bidi="en-US"/>
              </w:rPr>
              <w:t xml:space="preserve">С)</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ru-RU"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2.2.1</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Потери тепловой энергии через теплоизоляционные конструкции наружных тепловых сетей и с нормативной утечкой, в т.ч.:</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lang w:val="en-US" w:eastAsia="en-US" w:bidi="en-US"/>
              </w:rPr>
              <w:t xml:space="preserve">-</w:t>
            </w:r>
            <w:r>
              <w:rPr>
                <w:color w:val="000000"/>
                <w:lang w:val="en-US" w:eastAsia="en-US" w:bidi="en-US"/>
              </w:rPr>
            </w:r>
            <w:r>
              <w:rPr>
                <w:color w:val="000000"/>
                <w:lang w:val="en-US"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2.3</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 затраты теплоносителя на компенсацию потерь, м</w:t>
            </w:r>
            <w:r>
              <w:rPr>
                <w:vertAlign w:val="superscript"/>
                <w:lang w:val="ru-RU" w:eastAsia="en-US" w:bidi="en-US"/>
              </w:rPr>
              <w:t xml:space="preserve">3</w:t>
            </w:r>
            <w:r>
              <w:rPr>
                <w:lang w:val="ru-RU" w:eastAsia="en-US" w:bidi="en-US"/>
              </w:rPr>
              <w:t xml:space="preserve">/ч</w:t>
            </w:r>
            <w:r>
              <w:rPr>
                <w:lang w:val="ru-RU" w:eastAsia="en-US" w:bidi="en-US"/>
              </w:rPr>
            </w:r>
            <w:r>
              <w:rPr>
                <w:lang w:val="ru-RU" w:eastAsia="en-US" w:bidi="en-US"/>
              </w:rPr>
            </w:r>
          </w:p>
        </w:tc>
        <w:tc>
          <w:tcPr>
            <w:tcW w:w="114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159"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3"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6"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c>
          <w:tcPr>
            <w:tcW w:w="1210" w:type="dxa"/>
            <w:vAlign w:val="center"/>
            <w:textDirection w:val="lrTb"/>
            <w:noWrap w:val="false"/>
          </w:tcPr>
          <w:p>
            <w:pPr>
              <w:pStyle w:val="1048"/>
              <w:rPr>
                <w:lang w:val="ru-RU" w:eastAsia="en-US" w:bidi="en-US"/>
              </w:rPr>
            </w:pPr>
            <w:r>
              <w:rPr>
                <w:lang w:val="en-US" w:eastAsia="en-US" w:bidi="en-US"/>
              </w:rPr>
              <w:t xml:space="preserve">-</w:t>
            </w:r>
            <w:r>
              <w:rPr>
                <w:lang w:val="ru-RU" w:eastAsia="en-US" w:bidi="en-US"/>
              </w:rPr>
            </w:r>
            <w:r>
              <w:rPr>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2.4</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Суммарная подключенная тепловая нагрузка существующих потребителей (с учетом тепловых потерь)</w:t>
            </w:r>
            <w:r>
              <w:rPr>
                <w:lang w:val="ru-RU" w:eastAsia="en-US" w:bidi="en-US"/>
              </w:rPr>
            </w:r>
            <w:r>
              <w:rPr>
                <w:lang w:val="ru-RU" w:eastAsia="en-US" w:bidi="en-US"/>
              </w:rPr>
            </w:r>
          </w:p>
        </w:tc>
        <w:tc>
          <w:tcPr>
            <w:tcW w:w="114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159"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3"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6"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c>
          <w:tcPr>
            <w:tcW w:w="1210" w:type="dxa"/>
            <w:vAlign w:val="center"/>
            <w:textDirection w:val="lrTb"/>
            <w:noWrap w:val="false"/>
          </w:tcPr>
          <w:p>
            <w:pPr>
              <w:pStyle w:val="992"/>
              <w:ind w:firstLine="0"/>
              <w:jc w:val="center"/>
              <w:rPr>
                <w:rFonts w:eastAsia="Times New Roman"/>
                <w:color w:val="000000"/>
                <w:sz w:val="20"/>
                <w:szCs w:val="20"/>
                <w:lang w:bidi="en-US"/>
              </w:rPr>
            </w:pPr>
            <w:r>
              <w:rPr>
                <w:rFonts w:eastAsia="Times New Roman"/>
                <w:color w:val="000000"/>
                <w:sz w:val="20"/>
                <w:szCs w:val="20"/>
                <w:lang w:bidi="en-US"/>
              </w:rPr>
              <w:t xml:space="preserve">-</w:t>
            </w:r>
            <w:r>
              <w:rPr>
                <w:rFonts w:eastAsia="Times New Roman"/>
                <w:color w:val="000000"/>
                <w:sz w:val="20"/>
                <w:szCs w:val="20"/>
                <w:lang w:bidi="en-US"/>
              </w:rPr>
            </w:r>
            <w:r>
              <w:rPr>
                <w:rFonts w:eastAsia="Times New Roman"/>
                <w:color w:val="000000"/>
                <w:sz w:val="20"/>
                <w:szCs w:val="20"/>
                <w:lang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778" w:type="dxa"/>
            <w:vAlign w:val="center"/>
            <w:textDirection w:val="lrTb"/>
            <w:noWrap w:val="false"/>
          </w:tcPr>
          <w:p>
            <w:pPr>
              <w:pStyle w:val="1048"/>
              <w:rPr>
                <w:lang w:val="en-US" w:eastAsia="en-US" w:bidi="en-US"/>
              </w:rPr>
            </w:pPr>
            <w:r>
              <w:rPr>
                <w:lang w:val="en-US" w:eastAsia="en-US" w:bidi="en-US"/>
              </w:rPr>
              <w:t xml:space="preserve">2.5</w:t>
            </w:r>
            <w:r>
              <w:rPr>
                <w:lang w:val="en-US" w:eastAsia="en-US" w:bidi="en-US"/>
              </w:rPr>
            </w:r>
            <w:r>
              <w:rPr>
                <w:lang w:val="en-US" w:eastAsia="en-US" w:bidi="en-US"/>
              </w:rPr>
            </w:r>
          </w:p>
        </w:tc>
        <w:tc>
          <w:tcPr>
            <w:tcW w:w="6766" w:type="dxa"/>
            <w:vAlign w:val="center"/>
            <w:textDirection w:val="lrTb"/>
            <w:noWrap w:val="false"/>
          </w:tcPr>
          <w:p>
            <w:pPr>
              <w:pStyle w:val="1048"/>
              <w:jc w:val="both"/>
              <w:rPr>
                <w:lang w:val="ru-RU" w:eastAsia="en-US" w:bidi="en-US"/>
              </w:rPr>
            </w:pPr>
            <w:r>
              <w:rPr>
                <w:lang w:val="ru-RU" w:eastAsia="en-US" w:bidi="en-US"/>
              </w:rPr>
              <w:t xml:space="preserve">Резерв (+) / дефицит (-) тепловой мощности котельной (все котлы в исправном состоянии)</w:t>
            </w:r>
            <w:r>
              <w:rPr>
                <w:lang w:val="ru-RU" w:eastAsia="en-US" w:bidi="en-US"/>
              </w:rPr>
            </w:r>
            <w:r>
              <w:rPr>
                <w:lang w:val="ru-RU" w:eastAsia="en-US" w:bidi="en-US"/>
              </w:rPr>
            </w:r>
          </w:p>
        </w:tc>
        <w:tc>
          <w:tcPr>
            <w:tcW w:w="1146" w:type="dxa"/>
            <w:vAlign w:val="center"/>
            <w:textDirection w:val="lrTb"/>
            <w:noWrap w:val="false"/>
          </w:tcPr>
          <w:p>
            <w:pPr>
              <w:pStyle w:val="1048"/>
              <w:rPr>
                <w:color w:val="000000"/>
                <w:lang w:val="en-US" w:eastAsia="en-US" w:bidi="en-US"/>
              </w:rPr>
            </w:pPr>
            <w:r>
              <w:rPr>
                <w:color w:val="000000"/>
                <w:lang w:val="ru-RU" w:eastAsia="en-US"/>
              </w:rPr>
              <w:t xml:space="preserve">+20,10</w:t>
            </w:r>
            <w:r>
              <w:rPr>
                <w:color w:val="000000"/>
                <w:lang w:val="en-US" w:eastAsia="en-US" w:bidi="en-US"/>
              </w:rPr>
            </w:r>
            <w:r>
              <w:rPr>
                <w:color w:val="000000"/>
                <w:lang w:val="en-US" w:eastAsia="en-US" w:bidi="en-US"/>
              </w:rPr>
            </w:r>
          </w:p>
        </w:tc>
        <w:tc>
          <w:tcPr>
            <w:tcW w:w="1159" w:type="dxa"/>
            <w:vAlign w:val="center"/>
            <w:textDirection w:val="lrTb"/>
            <w:noWrap w:val="false"/>
          </w:tcPr>
          <w:p>
            <w:pPr>
              <w:pStyle w:val="1048"/>
              <w:rPr>
                <w:color w:val="000000"/>
                <w:lang w:val="en-US" w:eastAsia="en-US" w:bidi="en-US"/>
              </w:rPr>
            </w:pPr>
            <w:r>
              <w:rPr>
                <w:color w:val="000000"/>
                <w:lang w:val="ru-RU" w:eastAsia="en-US"/>
              </w:rPr>
              <w:t xml:space="preserve">+20,10</w:t>
            </w:r>
            <w:r>
              <w:rPr>
                <w:color w:val="000000"/>
                <w:lang w:val="en-US" w:eastAsia="en-US" w:bidi="en-US"/>
              </w:rPr>
            </w:r>
            <w:r>
              <w:rPr>
                <w:color w:val="000000"/>
                <w:lang w:val="en-US" w:eastAsia="en-US" w:bidi="en-US"/>
              </w:rPr>
            </w:r>
          </w:p>
        </w:tc>
        <w:tc>
          <w:tcPr>
            <w:tcW w:w="1213" w:type="dxa"/>
            <w:vAlign w:val="center"/>
            <w:textDirection w:val="lrTb"/>
            <w:noWrap w:val="false"/>
          </w:tcPr>
          <w:p>
            <w:pPr>
              <w:pStyle w:val="1048"/>
              <w:rPr>
                <w:color w:val="000000"/>
                <w:lang w:val="en-US" w:eastAsia="en-US" w:bidi="en-US"/>
              </w:rPr>
            </w:pPr>
            <w:r>
              <w:rPr>
                <w:color w:val="000000"/>
                <w:lang w:val="ru-RU" w:eastAsia="en-US"/>
              </w:rPr>
              <w:t xml:space="preserve">+20,10</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+20,10</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+20,10</w:t>
            </w:r>
            <w:r>
              <w:rPr>
                <w:color w:val="000000"/>
                <w:lang w:val="en-US" w:eastAsia="en-US" w:bidi="en-US"/>
              </w:rPr>
            </w:r>
            <w:r>
              <w:rPr>
                <w:color w:val="000000"/>
                <w:lang w:val="en-US" w:eastAsia="en-US" w:bidi="en-US"/>
              </w:rPr>
            </w:r>
          </w:p>
        </w:tc>
        <w:tc>
          <w:tcPr>
            <w:tcW w:w="1216" w:type="dxa"/>
            <w:vAlign w:val="center"/>
            <w:textDirection w:val="lrTb"/>
            <w:noWrap w:val="false"/>
          </w:tcPr>
          <w:p>
            <w:pPr>
              <w:pStyle w:val="1048"/>
              <w:rPr>
                <w:color w:val="000000"/>
                <w:lang w:val="en-US" w:eastAsia="en-US" w:bidi="en-US"/>
              </w:rPr>
            </w:pPr>
            <w:r>
              <w:rPr>
                <w:color w:val="000000"/>
                <w:lang w:val="ru-RU" w:eastAsia="en-US"/>
              </w:rPr>
              <w:t xml:space="preserve">+20,10</w:t>
            </w:r>
            <w:r>
              <w:rPr>
                <w:color w:val="000000"/>
                <w:lang w:val="en-US" w:eastAsia="en-US" w:bidi="en-US"/>
              </w:rPr>
            </w:r>
            <w:r>
              <w:rPr>
                <w:color w:val="000000"/>
                <w:lang w:val="en-US" w:eastAsia="en-US" w:bidi="en-US"/>
              </w:rPr>
            </w:r>
          </w:p>
        </w:tc>
        <w:tc>
          <w:tcPr>
            <w:tcW w:w="1210" w:type="dxa"/>
            <w:vAlign w:val="center"/>
            <w:textDirection w:val="lrTb"/>
            <w:noWrap w:val="false"/>
          </w:tcPr>
          <w:p>
            <w:pPr>
              <w:pStyle w:val="1048"/>
              <w:rPr>
                <w:color w:val="000000"/>
                <w:lang w:val="en-US" w:eastAsia="en-US" w:bidi="en-US"/>
              </w:rPr>
            </w:pPr>
            <w:r>
              <w:rPr>
                <w:color w:val="000000"/>
                <w:lang w:val="ru-RU" w:eastAsia="en-US"/>
              </w:rPr>
              <w:t xml:space="preserve">+20,10</w:t>
            </w:r>
            <w:r>
              <w:rPr>
                <w:color w:val="000000"/>
                <w:lang w:val="en-US" w:eastAsia="en-US" w:bidi="en-US"/>
              </w:rPr>
            </w:r>
            <w:r>
              <w:rPr>
                <w:color w:val="000000"/>
                <w:lang w:val="en-US" w:eastAsia="en-US" w:bidi="en-US"/>
              </w:rPr>
            </w:r>
          </w:p>
        </w:tc>
      </w:tr>
    </w:tbl>
    <w:p>
      <w:pPr>
        <w:pStyle w:val="992"/>
        <w:rPr>
          <w:highlight w:val="yellow"/>
        </w:rPr>
      </w:pPr>
      <w:r>
        <w:rPr>
          <w:highlight w:val="yellow"/>
        </w:rPr>
      </w:r>
      <w:r>
        <w:rPr>
          <w:highlight w:val="yellow"/>
        </w:rPr>
      </w:r>
      <w:r>
        <w:rPr>
          <w:highlight w:val="yellow"/>
        </w:rPr>
      </w:r>
    </w:p>
    <w:p>
      <w:pPr>
        <w:pStyle w:val="992"/>
        <w:rPr>
          <w:highlight w:val="yellow"/>
        </w:rPr>
        <w:sectPr>
          <w:footnotePr/>
          <w:endnotePr/>
          <w:type w:val="nextPage"/>
          <w:pgSz w:w="16838" w:h="11906" w:orient="landscape"/>
          <w:pgMar w:top="1418" w:right="567" w:bottom="851" w:left="567" w:header="0" w:footer="0" w:gutter="0"/>
          <w:cols w:num="1" w:sep="0" w:space="708" w:equalWidth="1"/>
          <w:docGrid w:linePitch="360"/>
        </w:sectPr>
      </w:pPr>
      <w:r>
        <w:rPr>
          <w:highlight w:val="yellow"/>
        </w:rPr>
      </w:r>
      <w:r>
        <w:rPr>
          <w:highlight w:val="yellow"/>
        </w:rPr>
      </w:r>
      <w:r>
        <w:rPr>
          <w:highlight w:val="yellow"/>
        </w:rPr>
      </w:r>
    </w:p>
    <w:p>
      <w:pPr>
        <w:pStyle w:val="995"/>
        <w:spacing w:line="240" w:lineRule="auto"/>
        <w:rPr>
          <w:color w:val="000000"/>
        </w:rPr>
      </w:pPr>
      <w:r/>
      <w:bookmarkEnd w:id="34"/>
      <w:r/>
      <w:bookmarkStart w:id="37" w:name="sub_33"/>
      <w:r/>
      <w:bookmarkStart w:id="38" w:name="_Toc133998923"/>
      <w:r>
        <w:t xml:space="preserve">г) </w:t>
      </w:r>
      <w:r>
        <w:t xml:space="preserve">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w:t>
      </w:r>
      <w:r>
        <w:t xml:space="preserve">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bookmarkEnd w:id="35"/>
      <w:r>
        <w:rPr>
          <w:color w:val="000000"/>
        </w:rPr>
      </w:r>
      <w:r>
        <w:rPr>
          <w:color w:val="000000"/>
        </w:rPr>
      </w:r>
    </w:p>
    <w:p>
      <w:pPr>
        <w:pStyle w:val="992"/>
      </w:pPr>
      <w:r>
        <w:t xml:space="preserve">Зона действия источника тепловой энергии,</w:t>
      </w:r>
      <w:r>
        <w:t xml:space="preserve"> расположенная в границах двух или более </w:t>
      </w:r>
      <w:r>
        <w:t xml:space="preserve">округов</w:t>
      </w:r>
      <w:r>
        <w:t xml:space="preserve"> </w:t>
      </w:r>
      <w:r>
        <w:t xml:space="preserve">в границах</w:t>
      </w:r>
      <w:r>
        <w:t xml:space="preserve"> </w:t>
      </w:r>
      <w:r>
        <w:t xml:space="preserve">Великоустюгского</w:t>
      </w:r>
      <w:r>
        <w:t xml:space="preserve"> муниципального округа</w:t>
      </w:r>
      <w:r>
        <w:t xml:space="preserve">,</w:t>
      </w:r>
      <w:r>
        <w:t xml:space="preserve"> отсутствует.</w:t>
      </w:r>
      <w:r/>
    </w:p>
    <w:p>
      <w:pPr>
        <w:pStyle w:val="995"/>
        <w:spacing w:line="240" w:lineRule="auto"/>
      </w:pPr>
      <w:r/>
      <w:bookmarkStart w:id="39" w:name="_Toc133998924"/>
      <w:r>
        <w:t xml:space="preserve">д) </w:t>
      </w:r>
      <w:r>
        <w:t xml:space="preserve">радиус эффективного теплоснабжения, определяемый в соответствии с методическими указаниями по разработке схем теплоснабжения</w:t>
      </w:r>
      <w:bookmarkEnd w:id="36"/>
      <w:r/>
      <w:r/>
    </w:p>
    <w:p>
      <w:pPr>
        <w:pStyle w:val="992"/>
      </w:pPr>
      <w:r>
        <w:t xml:space="preserve">Радиус эффективного теплоснабжения – максимальное расстояние от теплопотребляющей у</w:t>
      </w:r>
      <w:r>
        <w:t xml:space="preserve">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r/>
    </w:p>
    <w:p>
      <w:pPr>
        <w:pStyle w:val="992"/>
      </w:pPr>
      <w:r>
        <w:t xml:space="preserve">Подключение дополнительной тепловой </w:t>
      </w:r>
      <w:r>
        <w:t xml:space="preserve">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w:t>
      </w:r>
      <w:r>
        <w:t xml:space="preserve">едставляет собой то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w:t>
      </w:r>
      <w:r/>
    </w:p>
    <w:p>
      <w:pPr>
        <w:pStyle w:val="992"/>
      </w:pPr>
      <w:r>
        <w:t xml:space="preserve">На основан</w:t>
      </w:r>
      <w:r>
        <w:t xml:space="preserve">ии расчета эффективного радиуса теплоснабжения проводится анализ разработанных мероприятий по подключению перспективных потребителей и микрорайонов по условиям предельного радиуса теплоснабжения. Предельный радиус эффективного теплоснабжения определяется и</w:t>
      </w:r>
      <w:r>
        <w:t xml:space="preserve">з следующего условия: если дисконтированный срок окупаемости капитальных затрат в строительство тепловой сети, необходимой для подключения объекта капитального строительства заявителя к существующим тепловым сетям системы теплоснабжения исполнителя превыша</w:t>
      </w:r>
      <w:r>
        <w:t xml:space="preserve">ет полезный срок службы тепловой сети, определенный в соответствии с Общероссийским классификатором основных фондов (ОК 013-94), то подключение объекта является нецелесообразным и объект заявителя находятся за пределами радиуса эффективного теплоснабжения.</w:t>
      </w:r>
      <w:r/>
    </w:p>
    <w:p>
      <w:pPr>
        <w:pStyle w:val="992"/>
      </w:pPr>
      <w:r>
        <w:t xml:space="preserve">Для тепловой нагрузки заяв</w:t>
      </w:r>
      <w:r>
        <w:t xml:space="preserve">ителя &lt;0,1 Гкал/ч, дисконтированный срок окупаемости капитальных затрат в строительство тепловой сети, необходимой для подключения объекта капитального строительства заявителя к существующим тепловым сетям исполнителя определяется в соответствии с формулой</w:t>
      </w:r>
      <w:r/>
    </w:p>
    <w:tbl>
      <w:tblPr>
        <w:tblW w:w="0" w:type="auto"/>
        <w:tblInd w:w="108" w:type="dxa"/>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Layout w:type="fixed"/>
        <w:tblCellMar>
          <w:left w:w="108" w:type="dxa"/>
          <w:top w:w="0" w:type="dxa"/>
          <w:right w:w="108" w:type="dxa"/>
          <w:bottom w:w="0" w:type="dxa"/>
        </w:tblCellMar>
        <w:tblLook w:val="04A0" w:firstRow="1" w:lastRow="0" w:firstColumn="1" w:lastColumn="0" w:noHBand="0" w:noVBand="1"/>
      </w:tblPr>
      <w:tblGrid>
        <w:gridCol w:w="9609"/>
      </w:tblGrid>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1156"/>
        </w:trPr>
        <w:tc>
          <w:tcPr>
            <w:tcBorders>
              <w:top w:val="none" w:color="000000" w:sz="4" w:space="0"/>
              <w:left w:val="none" w:color="000000" w:sz="4" w:space="0"/>
              <w:bottom w:val="none" w:color="000000" w:sz="4" w:space="0"/>
              <w:right w:val="none" w:color="000000" w:sz="4" w:space="0"/>
            </w:tcBorders>
            <w:tcW w:w="9609" w:type="dxa"/>
            <w:vAlign w:val="top"/>
            <w:textDirection w:val="lrTb"/>
            <w:noWrap w:val="false"/>
          </w:tcPr>
          <w:p>
            <w:pPr>
              <w:pStyle w:val="992"/>
              <w:jc w:val="center"/>
            </w:pPr>
            <w:r>
              <w:rPr>
                <w:lang w:eastAsia="ru-RU"/>
              </w:rPr>
              <mc:AlternateContent>
                <mc:Choice Requires="wpg">
                  <w:drawing>
                    <wp:inline xmlns:wp="http://schemas.openxmlformats.org/drawingml/2006/wordprocessingDrawing" distT="0" distB="0" distL="0" distR="0">
                      <wp:extent cx="2126425" cy="691286"/>
                      <wp:effectExtent l="0" t="0" r="0" b="0"/>
                      <wp:docPr id="2" name="_x0000_i1027"/>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a:blip r:embed="rId19"/>
                              <a:stretch/>
                            </pic:blipFill>
                            <pic:spPr bwMode="auto">
                              <a:xfrm>
                                <a:off x="0" y="0"/>
                                <a:ext cx="2126425" cy="691286"/>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width:167.44pt;height:54.43pt;mso-wrap-distance-left:0.00pt;mso-wrap-distance-top:0.00pt;mso-wrap-distance-right:0.00pt;mso-wrap-distance-bottom:0.00pt;" stroked="f">
                      <v:path textboxrect="0,0,0,0"/>
                      <v:imagedata r:id="rId19" o:title=""/>
                    </v:shape>
                  </w:pict>
                </mc:Fallback>
              </mc:AlternateContent>
            </w:r>
            <w:r/>
          </w:p>
        </w:tc>
      </w:tr>
    </w:tbl>
    <w:p>
      <w:pPr>
        <w:pStyle w:val="992"/>
        <w:ind w:firstLine="0"/>
      </w:pPr>
      <w:r>
        <w:t xml:space="preserve">где</w:t>
      </w:r>
      <w:r/>
    </w:p>
    <w:tbl>
      <w:tblPr>
        <w:tblW w:w="9639" w:type="dxa"/>
        <w:tblInd w:w="108" w:type="dxa"/>
        <w:tblLayout w:type="fixed"/>
        <w:tblCellMar>
          <w:left w:w="108" w:type="dxa"/>
          <w:top w:w="0" w:type="dxa"/>
          <w:right w:w="108" w:type="dxa"/>
          <w:bottom w:w="0" w:type="dxa"/>
        </w:tblCellMar>
        <w:tblLook w:val="04A0" w:firstRow="1" w:lastRow="0" w:firstColumn="1" w:lastColumn="0" w:noHBand="0" w:noVBand="1"/>
      </w:tblPr>
      <w:tblGrid>
        <w:gridCol w:w="1115"/>
        <w:gridCol w:w="412"/>
        <w:gridCol w:w="8112"/>
      </w:tblGrid>
      <w:tr>
        <w:tblPrEx/>
        <w:trPr/>
        <w:tc>
          <w:tcPr>
            <w:tcBorders>
              <w:top w:val="none" w:color="000000" w:sz="0" w:space="0"/>
              <w:left w:val="none" w:color="000000" w:sz="0" w:space="0"/>
              <w:bottom w:val="none" w:color="000000" w:sz="0" w:space="0"/>
              <w:right w:val="none" w:color="000000" w:sz="0" w:space="0"/>
            </w:tcBorders>
            <w:tcW w:w="1115" w:type="dxa"/>
            <w:vAlign w:val="top"/>
            <w:textDirection w:val="lrTb"/>
            <w:noWrap w:val="false"/>
          </w:tcPr>
          <w:p>
            <w:pPr>
              <w:pStyle w:val="992"/>
              <w:ind w:firstLine="0"/>
            </w:pPr>
            <w:r>
              <w:rPr>
                <w:lang w:eastAsia="ru-RU"/>
              </w:rPr>
              <mc:AlternateContent>
                <mc:Choice Requires="wpg">
                  <w:drawing>
                    <wp:inline xmlns:wp="http://schemas.openxmlformats.org/drawingml/2006/wordprocessingDrawing" distT="0" distB="0" distL="0" distR="0">
                      <wp:extent cx="467970" cy="233782"/>
                      <wp:effectExtent l="0" t="0" r="0" b="0"/>
                      <wp:docPr id="3" name="_x0000_i1028"/>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a:blip r:embed="rId20"/>
                              <a:stretch/>
                            </pic:blipFill>
                            <pic:spPr bwMode="auto">
                              <a:xfrm>
                                <a:off x="0" y="0"/>
                                <a:ext cx="467970" cy="233782"/>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 o:spid="_x0000_s2" type="#_x0000_t75" style="width:36.85pt;height:18.41pt;mso-wrap-distance-left:0.00pt;mso-wrap-distance-top:0.00pt;mso-wrap-distance-right:0.00pt;mso-wrap-distance-bottom:0.00pt;" stroked="f">
                      <v:path textboxrect="0,0,0,0"/>
                      <v:imagedata r:id="rId20" o:title=""/>
                    </v:shape>
                  </w:pict>
                </mc:Fallback>
              </mc:AlternateContent>
            </w:r>
            <w:r/>
          </w:p>
        </w:tc>
        <w:tc>
          <w:tcPr>
            <w:tcBorders>
              <w:top w:val="none" w:color="000000" w:sz="0" w:space="0"/>
              <w:left w:val="none" w:color="000000" w:sz="0" w:space="0"/>
              <w:bottom w:val="none" w:color="000000" w:sz="0" w:space="0"/>
              <w:right w:val="none" w:color="000000" w:sz="0" w:space="0"/>
            </w:tcBorders>
            <w:tcW w:w="412" w:type="dxa"/>
            <w:vAlign w:val="top"/>
            <w:textDirection w:val="lrTb"/>
            <w:noWrap w:val="false"/>
          </w:tcPr>
          <w:p>
            <w:pPr>
              <w:pStyle w:val="992"/>
              <w:ind w:firstLine="0"/>
            </w:pPr>
            <w:r>
              <w:t xml:space="preserve">-</w:t>
            </w:r>
            <w:r/>
          </w:p>
        </w:tc>
        <w:tc>
          <w:tcPr>
            <w:tcBorders>
              <w:top w:val="none" w:color="000000" w:sz="0" w:space="0"/>
              <w:left w:val="none" w:color="000000" w:sz="0" w:space="0"/>
              <w:bottom w:val="none" w:color="000000" w:sz="0" w:space="0"/>
              <w:right w:val="none" w:color="000000" w:sz="0" w:space="0"/>
            </w:tcBorders>
            <w:tcW w:w="8112" w:type="dxa"/>
            <w:vAlign w:val="top"/>
            <w:textDirection w:val="lrTb"/>
            <w:noWrap w:val="false"/>
          </w:tcPr>
          <w:p>
            <w:pPr>
              <w:pStyle w:val="992"/>
              <w:ind w:firstLine="0"/>
            </w:pPr>
            <w:r>
              <w:t xml:space="preserve">дисконтированный срок окупаемости инвестиций в строительство тепловой сети, лет;</w:t>
            </w:r>
            <w:r/>
          </w:p>
        </w:tc>
      </w:tr>
      <w:tr>
        <w:tblPrEx/>
        <w:trPr/>
        <w:tc>
          <w:tcPr>
            <w:tcBorders>
              <w:top w:val="none" w:color="000000" w:sz="0" w:space="0"/>
              <w:left w:val="none" w:color="000000" w:sz="0" w:space="0"/>
              <w:bottom w:val="none" w:color="000000" w:sz="0" w:space="0"/>
              <w:right w:val="none" w:color="000000" w:sz="0" w:space="0"/>
            </w:tcBorders>
            <w:tcW w:w="1115" w:type="dxa"/>
            <w:vAlign w:val="top"/>
            <w:textDirection w:val="lrTb"/>
            <w:noWrap w:val="false"/>
          </w:tcPr>
          <w:p>
            <w:pPr>
              <w:pStyle w:val="992"/>
              <w:ind w:firstLine="0"/>
            </w:pPr>
            <w:r>
              <w:rPr>
                <w:lang w:val="en-US"/>
              </w:rPr>
              <w:t xml:space="preserve">n</w:t>
            </w:r>
            <w:r/>
          </w:p>
        </w:tc>
        <w:tc>
          <w:tcPr>
            <w:tcBorders>
              <w:top w:val="none" w:color="000000" w:sz="0" w:space="0"/>
              <w:left w:val="none" w:color="000000" w:sz="0" w:space="0"/>
              <w:bottom w:val="none" w:color="000000" w:sz="0" w:space="0"/>
              <w:right w:val="none" w:color="000000" w:sz="0" w:space="0"/>
            </w:tcBorders>
            <w:tcW w:w="412" w:type="dxa"/>
            <w:vAlign w:val="top"/>
            <w:textDirection w:val="lrTb"/>
            <w:noWrap w:val="false"/>
          </w:tcPr>
          <w:p>
            <w:pPr>
              <w:pStyle w:val="992"/>
              <w:ind w:firstLine="0"/>
            </w:pPr>
            <w:r>
              <w:t xml:space="preserve">-</w:t>
            </w:r>
            <w:r/>
          </w:p>
        </w:tc>
        <w:tc>
          <w:tcPr>
            <w:tcBorders>
              <w:top w:val="none" w:color="000000" w:sz="0" w:space="0"/>
              <w:left w:val="none" w:color="000000" w:sz="0" w:space="0"/>
              <w:bottom w:val="none" w:color="000000" w:sz="0" w:space="0"/>
              <w:right w:val="none" w:color="000000" w:sz="0" w:space="0"/>
            </w:tcBorders>
            <w:tcW w:w="8112" w:type="dxa"/>
            <w:vAlign w:val="top"/>
            <w:textDirection w:val="lrTb"/>
            <w:noWrap w:val="false"/>
          </w:tcPr>
          <w:p>
            <w:pPr>
              <w:pStyle w:val="992"/>
              <w:ind w:firstLine="0"/>
            </w:pPr>
            <w:r>
              <w:t xml:space="preserve">число периодов окупаемости, лет;</w:t>
            </w:r>
            <w:r/>
          </w:p>
        </w:tc>
      </w:tr>
      <w:tr>
        <w:tblPrEx/>
        <w:trPr/>
        <w:tc>
          <w:tcPr>
            <w:tcBorders>
              <w:top w:val="none" w:color="000000" w:sz="0" w:space="0"/>
              <w:left w:val="none" w:color="000000" w:sz="0" w:space="0"/>
              <w:bottom w:val="none" w:color="000000" w:sz="0" w:space="0"/>
              <w:right w:val="none" w:color="000000" w:sz="0" w:space="0"/>
            </w:tcBorders>
            <w:tcW w:w="1115" w:type="dxa"/>
            <w:vAlign w:val="top"/>
            <w:textDirection w:val="lrTb"/>
            <w:noWrap w:val="false"/>
          </w:tcPr>
          <w:p>
            <w:pPr>
              <w:pStyle w:val="992"/>
              <w:ind w:firstLine="0"/>
            </w:pPr>
            <w:r>
              <w:rPr>
                <w:lang w:eastAsia="ru-RU"/>
              </w:rPr>
              <mc:AlternateContent>
                <mc:Choice Requires="wpg">
                  <w:drawing>
                    <wp:inline xmlns:wp="http://schemas.openxmlformats.org/drawingml/2006/wordprocessingDrawing" distT="0" distB="0" distL="0" distR="0">
                      <wp:extent cx="403784" cy="233782"/>
                      <wp:effectExtent l="0" t="0" r="0" b="0"/>
                      <wp:docPr id="4" name="_x0000_i1029"/>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a:blip r:embed="rId21"/>
                              <a:stretch/>
                            </pic:blipFill>
                            <pic:spPr bwMode="auto">
                              <a:xfrm>
                                <a:off x="0" y="0"/>
                                <a:ext cx="403784" cy="233782"/>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 o:spid="_x0000_s3" type="#_x0000_t75" style="width:31.79pt;height:18.41pt;mso-wrap-distance-left:0.00pt;mso-wrap-distance-top:0.00pt;mso-wrap-distance-right:0.00pt;mso-wrap-distance-bottom:0.00pt;" stroked="f">
                      <v:path textboxrect="0,0,0,0"/>
                      <v:imagedata r:id="rId21" o:title=""/>
                    </v:shape>
                  </w:pict>
                </mc:Fallback>
              </mc:AlternateContent>
            </w:r>
            <w:r/>
          </w:p>
        </w:tc>
        <w:tc>
          <w:tcPr>
            <w:tcBorders>
              <w:top w:val="none" w:color="000000" w:sz="0" w:space="0"/>
              <w:left w:val="none" w:color="000000" w:sz="0" w:space="0"/>
              <w:bottom w:val="none" w:color="000000" w:sz="0" w:space="0"/>
              <w:right w:val="none" w:color="000000" w:sz="0" w:space="0"/>
            </w:tcBorders>
            <w:tcW w:w="412" w:type="dxa"/>
            <w:vAlign w:val="top"/>
            <w:textDirection w:val="lrTb"/>
            <w:noWrap w:val="false"/>
          </w:tcPr>
          <w:p>
            <w:pPr>
              <w:pStyle w:val="992"/>
              <w:ind w:firstLine="0"/>
            </w:pPr>
            <w:r>
              <w:t xml:space="preserve">-</w:t>
            </w:r>
            <w:r/>
          </w:p>
        </w:tc>
        <w:tc>
          <w:tcPr>
            <w:tcBorders>
              <w:top w:val="none" w:color="000000" w:sz="0" w:space="0"/>
              <w:left w:val="none" w:color="000000" w:sz="0" w:space="0"/>
              <w:bottom w:val="none" w:color="000000" w:sz="0" w:space="0"/>
              <w:right w:val="none" w:color="000000" w:sz="0" w:space="0"/>
            </w:tcBorders>
            <w:tcW w:w="8112" w:type="dxa"/>
            <w:vAlign w:val="top"/>
            <w:textDirection w:val="lrTb"/>
            <w:noWrap w:val="false"/>
          </w:tcPr>
          <w:p>
            <w:pPr>
              <w:pStyle w:val="992"/>
              <w:ind w:firstLine="0"/>
            </w:pPr>
            <w:r>
              <w:t xml:space="preserve">приток денежных средств от операционной деятельности исполнителя по теплоснабжению объекта заявителя, подключенного к тепловой сети системы теплоснабжения исполнителя (без НДС), тыс. руб.;</w:t>
            </w:r>
            <w:r/>
          </w:p>
        </w:tc>
      </w:tr>
      <w:tr>
        <w:tblPrEx/>
        <w:trPr/>
        <w:tc>
          <w:tcPr>
            <w:tcBorders>
              <w:top w:val="none" w:color="000000" w:sz="0" w:space="0"/>
              <w:left w:val="none" w:color="000000" w:sz="0" w:space="0"/>
              <w:bottom w:val="none" w:color="000000" w:sz="0" w:space="0"/>
              <w:right w:val="none" w:color="000000" w:sz="0" w:space="0"/>
            </w:tcBorders>
            <w:tcW w:w="1115" w:type="dxa"/>
            <w:vAlign w:val="top"/>
            <w:textDirection w:val="lrTb"/>
            <w:noWrap w:val="false"/>
          </w:tcPr>
          <w:p>
            <w:pPr>
              <w:pStyle w:val="992"/>
              <w:ind w:firstLine="0"/>
            </w:pPr>
            <w:r>
              <w:rPr>
                <w:lang w:eastAsia="ru-RU"/>
              </w:rPr>
              <mc:AlternateContent>
                <mc:Choice Requires="wpg">
                  <w:drawing>
                    <wp:inline xmlns:wp="http://schemas.openxmlformats.org/drawingml/2006/wordprocessingDrawing" distT="0" distB="0" distL="0" distR="0">
                      <wp:extent cx="276225" cy="191262"/>
                      <wp:effectExtent l="0" t="0" r="0" b="0"/>
                      <wp:docPr id="5" name="_x0000_i1030"/>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a:blip r:embed="rId22"/>
                              <a:stretch/>
                            </pic:blipFill>
                            <pic:spPr bwMode="auto">
                              <a:xfrm>
                                <a:off x="0" y="0"/>
                                <a:ext cx="276225" cy="191262"/>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width:21.75pt;height:15.06pt;mso-wrap-distance-left:0.00pt;mso-wrap-distance-top:0.00pt;mso-wrap-distance-right:0.00pt;mso-wrap-distance-bottom:0.00pt;" stroked="f">
                      <v:path textboxrect="0,0,0,0"/>
                      <v:imagedata r:id="rId22" o:title=""/>
                    </v:shape>
                  </w:pict>
                </mc:Fallback>
              </mc:AlternateContent>
            </w:r>
            <w:r/>
          </w:p>
        </w:tc>
        <w:tc>
          <w:tcPr>
            <w:tcBorders>
              <w:top w:val="none" w:color="000000" w:sz="0" w:space="0"/>
              <w:left w:val="none" w:color="000000" w:sz="0" w:space="0"/>
              <w:bottom w:val="none" w:color="000000" w:sz="0" w:space="0"/>
              <w:right w:val="none" w:color="000000" w:sz="0" w:space="0"/>
            </w:tcBorders>
            <w:tcW w:w="412" w:type="dxa"/>
            <w:vAlign w:val="top"/>
            <w:textDirection w:val="lrTb"/>
            <w:noWrap w:val="false"/>
          </w:tcPr>
          <w:p>
            <w:pPr>
              <w:pStyle w:val="992"/>
              <w:ind w:firstLine="0"/>
            </w:pPr>
            <w:r>
              <w:t xml:space="preserve">-</w:t>
            </w:r>
            <w:r/>
          </w:p>
        </w:tc>
        <w:tc>
          <w:tcPr>
            <w:tcBorders>
              <w:top w:val="none" w:color="000000" w:sz="0" w:space="0"/>
              <w:left w:val="none" w:color="000000" w:sz="0" w:space="0"/>
              <w:bottom w:val="none" w:color="000000" w:sz="0" w:space="0"/>
              <w:right w:val="none" w:color="000000" w:sz="0" w:space="0"/>
            </w:tcBorders>
            <w:tcW w:w="8112" w:type="dxa"/>
            <w:vAlign w:val="top"/>
            <w:textDirection w:val="lrTb"/>
            <w:noWrap w:val="false"/>
          </w:tcPr>
          <w:p>
            <w:pPr>
              <w:pStyle w:val="992"/>
              <w:ind w:firstLine="0"/>
            </w:pPr>
            <w:r>
              <w:t xml:space="preserve">норма доходности инвестированного капитала;</w:t>
            </w:r>
            <w:r/>
          </w:p>
        </w:tc>
      </w:tr>
      <w:tr>
        <w:tblPrEx/>
        <w:trPr/>
        <w:tc>
          <w:tcPr>
            <w:tcBorders>
              <w:top w:val="none" w:color="000000" w:sz="0" w:space="0"/>
              <w:left w:val="none" w:color="000000" w:sz="0" w:space="0"/>
              <w:bottom w:val="none" w:color="000000" w:sz="0" w:space="0"/>
              <w:right w:val="none" w:color="000000" w:sz="0" w:space="0"/>
            </w:tcBorders>
            <w:tcW w:w="1115" w:type="dxa"/>
            <w:vAlign w:val="top"/>
            <w:textDirection w:val="lrTb"/>
            <w:noWrap w:val="false"/>
          </w:tcPr>
          <w:p>
            <w:pPr>
              <w:pStyle w:val="992"/>
              <w:ind w:firstLine="0"/>
            </w:pPr>
            <w:r>
              <w:rPr>
                <w:lang w:eastAsia="ru-RU"/>
              </w:rPr>
              <mc:AlternateContent>
                <mc:Choice Requires="wpg">
                  <w:drawing>
                    <wp:inline xmlns:wp="http://schemas.openxmlformats.org/drawingml/2006/wordprocessingDrawing" distT="0" distB="0" distL="0" distR="0">
                      <wp:extent cx="255118" cy="233782"/>
                      <wp:effectExtent l="0" t="0" r="0" b="0"/>
                      <wp:docPr id="6" name="_x0000_i1031"/>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a:blip r:embed="rId23"/>
                              <a:stretch/>
                            </pic:blipFill>
                            <pic:spPr bwMode="auto">
                              <a:xfrm>
                                <a:off x="0" y="0"/>
                                <a:ext cx="255118" cy="233782"/>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width:20.09pt;height:18.41pt;mso-wrap-distance-left:0.00pt;mso-wrap-distance-top:0.00pt;mso-wrap-distance-right:0.00pt;mso-wrap-distance-bottom:0.00pt;" stroked="f">
                      <v:path textboxrect="0,0,0,0"/>
                      <v:imagedata r:id="rId23" o:title=""/>
                    </v:shape>
                  </w:pict>
                </mc:Fallback>
              </mc:AlternateContent>
            </w:r>
            <w:r/>
          </w:p>
        </w:tc>
        <w:tc>
          <w:tcPr>
            <w:tcBorders>
              <w:top w:val="none" w:color="000000" w:sz="0" w:space="0"/>
              <w:left w:val="none" w:color="000000" w:sz="0" w:space="0"/>
              <w:bottom w:val="none" w:color="000000" w:sz="0" w:space="0"/>
              <w:right w:val="none" w:color="000000" w:sz="0" w:space="0"/>
            </w:tcBorders>
            <w:tcW w:w="412" w:type="dxa"/>
            <w:vAlign w:val="top"/>
            <w:textDirection w:val="lrTb"/>
            <w:noWrap w:val="false"/>
          </w:tcPr>
          <w:p>
            <w:pPr>
              <w:pStyle w:val="992"/>
              <w:ind w:firstLine="0"/>
            </w:pPr>
            <w:r>
              <w:t xml:space="preserve">-</w:t>
            </w:r>
            <w:r/>
          </w:p>
        </w:tc>
        <w:tc>
          <w:tcPr>
            <w:tcBorders>
              <w:top w:val="none" w:color="000000" w:sz="0" w:space="0"/>
              <w:left w:val="none" w:color="000000" w:sz="0" w:space="0"/>
              <w:bottom w:val="none" w:color="000000" w:sz="0" w:space="0"/>
              <w:right w:val="none" w:color="000000" w:sz="0" w:space="0"/>
            </w:tcBorders>
            <w:tcW w:w="8112" w:type="dxa"/>
            <w:vAlign w:val="top"/>
            <w:textDirection w:val="lrTb"/>
            <w:noWrap w:val="false"/>
          </w:tcPr>
          <w:p>
            <w:pPr>
              <w:pStyle w:val="992"/>
              <w:ind w:firstLine="0"/>
            </w:pPr>
            <w:r>
              <w:t xml:space="preserve">величина капитальных затрат в строительство тепловой сети от точки подключения к тепловым сетям системы теплоснабжения (без НДС);</w:t>
            </w:r>
            <w:r/>
          </w:p>
        </w:tc>
      </w:tr>
    </w:tbl>
    <w:p>
      <w:pPr>
        <w:jc w:val="right"/>
      </w:pPr>
      <w:r/>
      <w:r/>
    </w:p>
    <w:p>
      <w:pPr>
        <w:jc w:val="right"/>
      </w:pPr>
      <w:r>
        <w:t xml:space="preserve">Таблица </w:t>
      </w:r>
      <w:r/>
    </w:p>
    <w:p>
      <w:pPr>
        <w:ind w:firstLine="426"/>
        <w:jc w:val="center"/>
        <w:rPr>
          <w:b/>
        </w:rPr>
      </w:pPr>
      <w:r>
        <w:rPr>
          <w:b/>
        </w:rPr>
        <w:t xml:space="preserve">Эффективный радиус теплоснабжения источников </w:t>
      </w:r>
      <w:r>
        <w:rPr>
          <w:b/>
        </w:rPr>
      </w:r>
      <w:r>
        <w:rPr>
          <w:b/>
        </w:rPr>
      </w:r>
    </w:p>
    <w:p>
      <w:pPr>
        <w:ind w:firstLine="426"/>
        <w:jc w:val="center"/>
        <w:rPr>
          <w:b/>
        </w:rPr>
      </w:pPr>
      <w:r>
        <w:rPr>
          <w:b/>
        </w:rPr>
        <w:t xml:space="preserve">Великоустюгского муниципального округа</w:t>
      </w:r>
      <w:r>
        <w:rPr>
          <w:b/>
        </w:rPr>
      </w:r>
      <w:r>
        <w:rPr>
          <w:b/>
        </w:rPr>
      </w:r>
    </w:p>
    <w:tbl>
      <w:tblPr>
        <w:tblW w:w="4946" w:type="pct"/>
        <w:jc w:val="center"/>
        <w:tblInd w:w="426" w:type="dxa"/>
        <w:tblLayout w:type="fixed"/>
        <w:tblLook w:val="04A0" w:firstRow="1" w:lastRow="0" w:firstColumn="1" w:lastColumn="0" w:noHBand="0" w:noVBand="1"/>
      </w:tblPr>
      <w:tblGrid>
        <w:gridCol w:w="2651"/>
        <w:gridCol w:w="1843"/>
        <w:gridCol w:w="876"/>
        <w:gridCol w:w="1142"/>
        <w:gridCol w:w="1866"/>
        <w:gridCol w:w="1037"/>
      </w:tblGrid>
      <w:tr>
        <w:tblPrEx/>
        <w:trPr>
          <w:jc w:val="center"/>
          <w:trHeight w:val="20"/>
        </w:trPr>
        <w:tc>
          <w:tcPr>
            <w:tcBorders>
              <w:top w:val="single" w:color="000000" w:sz="4" w:space="0"/>
              <w:left w:val="single" w:color="000000" w:sz="4" w:space="0"/>
              <w:bottom w:val="single" w:color="000000" w:sz="4" w:space="0"/>
              <w:right w:val="single" w:color="000000" w:sz="4" w:space="0"/>
            </w:tcBorders>
            <w:tcW w:w="2651" w:type="dxa"/>
            <w:vAlign w:val="center"/>
            <w:textDirection w:val="lrTb"/>
            <w:noWrap w:val="false"/>
          </w:tcPr>
          <w:p>
            <w:pPr>
              <w:ind w:firstLine="0"/>
              <w:jc w:val="center"/>
              <w:spacing w:line="240" w:lineRule="auto"/>
            </w:pPr>
            <w:r>
              <w:rPr>
                <w:sz w:val="20"/>
              </w:rPr>
              <w:t xml:space="preserve">Наименование источника теплоснабжения</w:t>
            </w: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ind w:firstLine="0"/>
              <w:rPr>
                <w:sz w:val="20"/>
                <w:szCs w:val="20"/>
              </w:rPr>
            </w:pPr>
            <w:r>
              <w:rPr>
                <w:sz w:val="20"/>
                <w:szCs w:val="20"/>
              </w:rPr>
              <w:t xml:space="preserve">Тепловая мощность котлов установленная, Гкал/</w:t>
            </w:r>
            <w:r>
              <w:rPr>
                <w:sz w:val="20"/>
                <w:szCs w:val="20"/>
              </w:rPr>
              <w:t xml:space="preserve">ч</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val="false"/>
          </w:tcPr>
          <w:p>
            <w:pPr>
              <w:ind w:firstLine="0"/>
              <w:rPr>
                <w:sz w:val="20"/>
                <w:szCs w:val="20"/>
              </w:rPr>
            </w:pPr>
            <w:r>
              <w:rPr>
                <w:sz w:val="20"/>
                <w:szCs w:val="20"/>
              </w:rPr>
              <w:t xml:space="preserve">Суммарная присоединенная нагрузка всех потребителей, Гкал/</w:t>
            </w:r>
            <w:r>
              <w:rPr>
                <w:sz w:val="20"/>
                <w:szCs w:val="20"/>
              </w:rPr>
              <w:t xml:space="preserve">ч</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ind w:firstLine="0"/>
              <w:jc w:val="center"/>
              <w:spacing w:line="240" w:lineRule="auto"/>
            </w:pPr>
            <w:r>
              <w:rPr>
                <w:sz w:val="20"/>
              </w:rPr>
              <w:t xml:space="preserve">Наименование самого удаленного присоединения потребителя</w:t>
            </w:r>
            <w:r/>
          </w:p>
        </w:tc>
        <w:tc>
          <w:tcPr>
            <w:tcBorders>
              <w:top w:val="single" w:color="000000" w:sz="4" w:space="0"/>
              <w:left w:val="single" w:color="000000" w:sz="4" w:space="0"/>
              <w:bottom w:val="single" w:color="000000" w:sz="4" w:space="0"/>
              <w:right w:val="single" w:color="000000" w:sz="4" w:space="0"/>
            </w:tcBorders>
            <w:tcW w:w="1866" w:type="dxa"/>
            <w:vAlign w:val="center"/>
            <w:textDirection w:val="lrTb"/>
            <w:noWrap w:val="false"/>
          </w:tcPr>
          <w:p>
            <w:pPr>
              <w:ind w:firstLine="0"/>
              <w:jc w:val="center"/>
              <w:spacing w:line="240" w:lineRule="auto"/>
              <w:rPr>
                <w:sz w:val="20"/>
              </w:rPr>
            </w:pPr>
            <w:r>
              <w:rPr>
                <w:sz w:val="20"/>
              </w:rPr>
              <w:t xml:space="preserve">Векторное расстояние</w:t>
            </w:r>
            <w:r>
              <w:rPr>
                <w:sz w:val="20"/>
              </w:rPr>
            </w:r>
            <w:r>
              <w:rPr>
                <w:sz w:val="20"/>
              </w:rPr>
            </w:r>
          </w:p>
          <w:p>
            <w:pPr>
              <w:ind w:firstLine="0"/>
              <w:jc w:val="center"/>
              <w:spacing w:line="240" w:lineRule="auto"/>
            </w:pPr>
            <w:r>
              <w:rPr>
                <w:sz w:val="20"/>
              </w:rPr>
              <w:t xml:space="preserve"> от точки самого удаленного присоединения потребителя до источника тепловой энергии, </w:t>
            </w:r>
            <w:r>
              <w:rPr>
                <w:sz w:val="20"/>
              </w:rPr>
              <w:t xml:space="preserve">м</w:t>
            </w:r>
            <w:r/>
          </w:p>
        </w:tc>
        <w:tc>
          <w:tcPr>
            <w:tcBorders>
              <w:top w:val="single" w:color="000000" w:sz="4" w:space="0"/>
              <w:left w:val="single" w:color="000000" w:sz="4" w:space="0"/>
              <w:bottom w:val="single" w:color="000000" w:sz="4" w:space="0"/>
              <w:right w:val="single" w:color="000000" w:sz="4" w:space="0"/>
            </w:tcBorders>
            <w:tcW w:w="1037" w:type="dxa"/>
            <w:vAlign w:val="center"/>
            <w:textDirection w:val="lrTb"/>
            <w:noWrap w:val="false"/>
          </w:tcPr>
          <w:p>
            <w:pPr>
              <w:ind w:firstLine="0"/>
              <w:jc w:val="center"/>
              <w:spacing w:line="240" w:lineRule="auto"/>
            </w:pPr>
            <w:r>
              <w:rPr>
                <w:sz w:val="20"/>
              </w:rPr>
              <w:t xml:space="preserve">Радиус </w:t>
            </w:r>
            <w:r>
              <w:rPr>
                <w:sz w:val="20"/>
              </w:rPr>
              <w:t xml:space="preserve">эффектив-ного</w:t>
            </w:r>
            <w:r>
              <w:rPr>
                <w:sz w:val="20"/>
              </w:rPr>
              <w:t xml:space="preserve"> </w:t>
            </w:r>
            <w:r>
              <w:rPr>
                <w:sz w:val="20"/>
              </w:rPr>
              <w:t xml:space="preserve">теплоснабжения</w:t>
            </w:r>
            <w:r>
              <w:rPr>
                <w:sz w:val="20"/>
              </w:rPr>
              <w:t xml:space="preserve">, км</w:t>
            </w:r>
            <w:r/>
          </w:p>
        </w:tc>
      </w:tr>
      <w:tr>
        <w:tblPrEx/>
        <w:trPr>
          <w:jc w:val="center"/>
          <w:trHeight w:val="20"/>
        </w:trPr>
        <w:tc>
          <w:tcPr>
            <w:tcBorders>
              <w:left w:val="single" w:color="000000" w:sz="4" w:space="0"/>
              <w:bottom w:val="single" w:color="000000" w:sz="4" w:space="0"/>
              <w:right w:val="single" w:color="000000" w:sz="4" w:space="0"/>
            </w:tcBorders>
            <w:tcW w:w="2651" w:type="dxa"/>
            <w:vAlign w:val="center"/>
            <w:textDirection w:val="lrTb"/>
            <w:noWrap w:val="false"/>
          </w:tcPr>
          <w:p>
            <w:pPr>
              <w:ind w:firstLine="0"/>
              <w:jc w:val="center"/>
              <w:spacing w:line="240" w:lineRule="auto"/>
            </w:pPr>
            <w:r>
              <w:rPr>
                <w:sz w:val="20"/>
              </w:rPr>
              <w:t xml:space="preserve">1</w:t>
            </w:r>
            <w:r/>
          </w:p>
        </w:tc>
        <w:tc>
          <w:tcPr>
            <w:tcBorders>
              <w:left w:val="single" w:color="000000" w:sz="4" w:space="0"/>
              <w:bottom w:val="single" w:color="000000" w:sz="4" w:space="0"/>
              <w:right w:val="single" w:color="000000" w:sz="4" w:space="0"/>
            </w:tcBorders>
            <w:tcW w:w="1843" w:type="dxa"/>
            <w:vAlign w:val="center"/>
            <w:textDirection w:val="lrTb"/>
            <w:noWrap w:val="false"/>
          </w:tcPr>
          <w:p>
            <w:pPr>
              <w:rPr>
                <w:sz w:val="20"/>
                <w:szCs w:val="20"/>
              </w:rPr>
            </w:pPr>
            <w:r>
              <w:rPr>
                <w:sz w:val="20"/>
                <w:szCs w:val="20"/>
              </w:rPr>
            </w:r>
            <w:r>
              <w:rPr>
                <w:sz w:val="20"/>
                <w:szCs w:val="20"/>
              </w:rPr>
            </w:r>
            <w:r>
              <w:rPr>
                <w:sz w:val="20"/>
                <w:szCs w:val="20"/>
              </w:rPr>
            </w:r>
          </w:p>
        </w:tc>
        <w:tc>
          <w:tcPr>
            <w:tcBorders>
              <w:left w:val="single" w:color="000000" w:sz="4" w:space="0"/>
              <w:bottom w:val="single" w:color="000000" w:sz="4" w:space="0"/>
              <w:right w:val="single" w:color="000000" w:sz="4" w:space="0"/>
            </w:tcBorders>
            <w:tcW w:w="876" w:type="dxa"/>
            <w:vAlign w:val="center"/>
            <w:textDirection w:val="lrTb"/>
            <w:noWrap w:val="false"/>
          </w:tcPr>
          <w:p>
            <w:pPr>
              <w:rPr>
                <w:sz w:val="20"/>
                <w:szCs w:val="20"/>
              </w:rPr>
            </w:pPr>
            <w:r>
              <w:rPr>
                <w:sz w:val="20"/>
                <w:szCs w:val="20"/>
              </w:rPr>
            </w:r>
            <w:r>
              <w:rPr>
                <w:sz w:val="20"/>
                <w:szCs w:val="20"/>
              </w:rPr>
            </w:r>
            <w:r>
              <w:rPr>
                <w:sz w:val="20"/>
                <w:szCs w:val="20"/>
              </w:rPr>
            </w:r>
          </w:p>
        </w:tc>
        <w:tc>
          <w:tcPr>
            <w:tcBorders>
              <w:left w:val="single" w:color="000000" w:sz="4" w:space="0"/>
              <w:bottom w:val="single" w:color="000000" w:sz="4" w:space="0"/>
              <w:right w:val="single" w:color="000000" w:sz="4" w:space="0"/>
            </w:tcBorders>
            <w:tcW w:w="1142" w:type="dxa"/>
            <w:vAlign w:val="center"/>
            <w:textDirection w:val="lrTb"/>
            <w:noWrap w:val="false"/>
          </w:tcPr>
          <w:p>
            <w:pPr>
              <w:ind w:firstLine="0"/>
              <w:jc w:val="center"/>
              <w:spacing w:line="240" w:lineRule="auto"/>
            </w:pPr>
            <w:r>
              <w:rPr>
                <w:sz w:val="20"/>
              </w:rPr>
              <w:t xml:space="preserve">2</w:t>
            </w:r>
            <w:r/>
          </w:p>
        </w:tc>
        <w:tc>
          <w:tcPr>
            <w:tcBorders>
              <w:left w:val="single" w:color="000000" w:sz="4" w:space="0"/>
              <w:bottom w:val="single" w:color="000000" w:sz="4" w:space="0"/>
              <w:right w:val="single" w:color="000000" w:sz="4" w:space="0"/>
            </w:tcBorders>
            <w:tcW w:w="1866" w:type="dxa"/>
            <w:vAlign w:val="center"/>
            <w:textDirection w:val="lrTb"/>
            <w:noWrap w:val="false"/>
          </w:tcPr>
          <w:p>
            <w:pPr>
              <w:ind w:firstLine="0"/>
              <w:jc w:val="center"/>
              <w:spacing w:line="240" w:lineRule="auto"/>
            </w:pPr>
            <w:r>
              <w:rPr>
                <w:sz w:val="20"/>
              </w:rPr>
              <w:t xml:space="preserve">3</w:t>
            </w:r>
            <w:r/>
          </w:p>
        </w:tc>
        <w:tc>
          <w:tcPr>
            <w:tcBorders>
              <w:left w:val="single" w:color="000000" w:sz="4" w:space="0"/>
              <w:bottom w:val="single" w:color="000000" w:sz="4" w:space="0"/>
              <w:right w:val="single" w:color="000000" w:sz="4" w:space="0"/>
            </w:tcBorders>
            <w:tcW w:w="1037" w:type="dxa"/>
            <w:vAlign w:val="center"/>
            <w:textDirection w:val="lrTb"/>
            <w:noWrap w:val="false"/>
          </w:tcPr>
          <w:p>
            <w:pPr>
              <w:ind w:firstLine="0"/>
              <w:jc w:val="center"/>
              <w:spacing w:line="240" w:lineRule="auto"/>
            </w:pPr>
            <w:r>
              <w:rPr>
                <w:sz w:val="20"/>
              </w:rPr>
              <w:t xml:space="preserve">4</w:t>
            </w:r>
            <w:r/>
          </w:p>
        </w:tc>
      </w:tr>
      <w:tr>
        <w:tblPrEx/>
        <w:trPr>
          <w:jc w:val="center"/>
          <w:trHeight w:val="20"/>
        </w:trPr>
        <w:tc>
          <w:tcPr>
            <w:tcBorders>
              <w:top w:val="single" w:color="000000" w:sz="4" w:space="0"/>
              <w:left w:val="single" w:color="000000" w:sz="4" w:space="0"/>
              <w:bottom w:val="single" w:color="000000" w:sz="4" w:space="0"/>
              <w:right w:val="single" w:color="000000" w:sz="4" w:space="0"/>
            </w:tcBorders>
            <w:tcW w:w="2651" w:type="dxa"/>
            <w:vAlign w:val="center"/>
            <w:textDirection w:val="lrTb"/>
            <w:noWrap w:val="false"/>
          </w:tcPr>
          <w:p>
            <w:pPr>
              <w:pStyle w:val="1005"/>
              <w:jc w:val="center"/>
              <w:rPr>
                <w:rFonts w:ascii="Times New Roman" w:hAnsi="Times New Roman" w:cs="Times New Roman"/>
                <w:sz w:val="16"/>
                <w:szCs w:val="16"/>
              </w:rPr>
            </w:pPr>
            <w:r>
              <w:rPr>
                <w:rFonts w:ascii="Times New Roman" w:hAnsi="Times New Roman" w:eastAsia="Times New Roman" w:cs="Times New Roman"/>
                <w:color w:val="000000"/>
                <w:sz w:val="16"/>
                <w:szCs w:val="16"/>
                <w:lang w:val="ru-RU"/>
              </w:rPr>
              <w:t xml:space="preserve">котельная № 1 Центральная г. Великий Устюг</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64</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34,95</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1005"/>
              <w:jc w:val="center"/>
              <w:rPr>
                <w:rFonts w:ascii="Times New Roman" w:hAnsi="Times New Roman" w:cs="Times New Roman"/>
                <w:sz w:val="16"/>
                <w:szCs w:val="16"/>
              </w:rPr>
            </w:pPr>
            <w:r>
              <w:rPr>
                <w:rFonts w:ascii="Times New Roman" w:hAnsi="Times New Roman" w:eastAsia="Times New Roman" w:cs="Times New Roman"/>
                <w:color w:val="000000"/>
                <w:sz w:val="16"/>
                <w:szCs w:val="16"/>
                <w:lang w:val="ru-RU"/>
              </w:rPr>
              <w:t xml:space="preserve">МКД</w:t>
            </w:r>
            <w:r>
              <w:rPr>
                <w:rFonts w:ascii="Times New Roman" w:hAnsi="Times New Roman" w:eastAsia="Times New Roman" w:cs="Times New Roman"/>
                <w:color w:val="000000"/>
                <w:sz w:val="16"/>
                <w:szCs w:val="16"/>
                <w:lang w:val="ru-RU"/>
              </w:rPr>
              <w:t xml:space="preserve">:</w:t>
            </w:r>
            <w:r>
              <w:rPr>
                <w:rFonts w:ascii="Times New Roman" w:hAnsi="Times New Roman" w:eastAsia="Times New Roman" w:cs="Times New Roman"/>
                <w:color w:val="000000"/>
                <w:sz w:val="16"/>
                <w:szCs w:val="16"/>
                <w:lang w:val="ru-RU"/>
              </w:rPr>
              <w:t xml:space="preserve"> </w:t>
            </w:r>
            <w:r>
              <w:rPr>
                <w:rFonts w:ascii="Times New Roman" w:hAnsi="Times New Roman" w:eastAsia="Times New Roman" w:cs="Times New Roman"/>
                <w:color w:val="000000"/>
                <w:sz w:val="16"/>
                <w:szCs w:val="16"/>
                <w:lang w:val="ru-RU"/>
              </w:rPr>
              <w:t xml:space="preserve">ул. </w:t>
            </w:r>
            <w:r>
              <w:rPr>
                <w:rFonts w:ascii="Times New Roman" w:hAnsi="Times New Roman" w:eastAsia="Times New Roman" w:cs="Times New Roman"/>
                <w:color w:val="000000"/>
                <w:sz w:val="16"/>
                <w:szCs w:val="16"/>
                <w:lang w:val="ru-RU"/>
              </w:rPr>
              <w:t xml:space="preserve">Сухонская</w:t>
            </w:r>
            <w:r>
              <w:rPr>
                <w:rFonts w:ascii="Times New Roman" w:hAnsi="Times New Roman" w:eastAsia="Times New Roman" w:cs="Times New Roman"/>
                <w:color w:val="000000"/>
                <w:sz w:val="16"/>
                <w:szCs w:val="16"/>
                <w:lang w:val="ru-RU"/>
              </w:rPr>
              <w:t xml:space="preserve">, д</w:t>
            </w:r>
            <w:r>
              <w:rPr>
                <w:rFonts w:ascii="Times New Roman" w:hAnsi="Times New Roman" w:eastAsia="Times New Roman" w:cs="Times New Roman"/>
                <w:color w:val="000000"/>
                <w:sz w:val="16"/>
                <w:szCs w:val="16"/>
                <w:lang w:val="ru-RU"/>
              </w:rPr>
              <w:t xml:space="preserve">.</w:t>
            </w:r>
            <w:r>
              <w:rPr>
                <w:rFonts w:ascii="Times New Roman" w:hAnsi="Times New Roman" w:eastAsia="Times New Roman" w:cs="Times New Roman"/>
                <w:color w:val="000000"/>
                <w:sz w:val="16"/>
                <w:szCs w:val="16"/>
                <w:lang w:val="ru-RU"/>
              </w:rPr>
              <w:t xml:space="preserve">6</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66"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2000</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1037"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1,1</w:t>
            </w:r>
            <w:r>
              <w:rPr>
                <w:rFonts w:ascii="Times New Roman" w:hAnsi="Times New Roman" w:cs="Times New Roman"/>
                <w:sz w:val="16"/>
                <w:szCs w:val="16"/>
              </w:rPr>
            </w:r>
            <w:r>
              <w:rPr>
                <w:rFonts w:ascii="Times New Roman" w:hAnsi="Times New Roman" w:cs="Times New Roman"/>
                <w:sz w:val="16"/>
                <w:szCs w:val="16"/>
              </w:rPr>
            </w:r>
          </w:p>
        </w:tc>
      </w:tr>
      <w:tr>
        <w:tblPrEx/>
        <w:trPr>
          <w:jc w:val="center"/>
          <w:trHeight w:val="20"/>
        </w:trPr>
        <w:tc>
          <w:tcPr>
            <w:tcBorders>
              <w:top w:val="single" w:color="000000" w:sz="4" w:space="0"/>
              <w:left w:val="single" w:color="000000" w:sz="4" w:space="0"/>
              <w:bottom w:val="single" w:color="000000" w:sz="4" w:space="0"/>
              <w:right w:val="single" w:color="000000" w:sz="4" w:space="0"/>
            </w:tcBorders>
            <w:tcW w:w="2651" w:type="dxa"/>
            <w:vAlign w:val="center"/>
            <w:textDirection w:val="lrTb"/>
            <w:noWrap w:val="false"/>
          </w:tcPr>
          <w:p>
            <w:pPr>
              <w:pStyle w:val="1005"/>
              <w:jc w:val="center"/>
              <w:rPr>
                <w:rFonts w:ascii="Times New Roman" w:hAnsi="Times New Roman" w:cs="Times New Roman"/>
                <w:sz w:val="16"/>
                <w:szCs w:val="16"/>
              </w:rPr>
            </w:pPr>
            <w:r>
              <w:rPr>
                <w:rFonts w:ascii="Times New Roman" w:hAnsi="Times New Roman" w:eastAsia="Times New Roman" w:cs="Times New Roman"/>
                <w:color w:val="000000"/>
                <w:sz w:val="16"/>
                <w:szCs w:val="16"/>
                <w:lang w:val="ru-RU"/>
              </w:rPr>
              <w:t xml:space="preserve">котельная № 2 Квартальная г. Великий Устюг</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32</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24,76</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1005"/>
              <w:jc w:val="center"/>
              <w:rPr>
                <w:rFonts w:ascii="Times New Roman" w:hAnsi="Times New Roman" w:cs="Times New Roman"/>
              </w:rPr>
            </w:pPr>
            <w:r>
              <w:rPr>
                <w:rFonts w:ascii="Times New Roman" w:hAnsi="Times New Roman" w:eastAsia="Times New Roman" w:cs="Times New Roman"/>
                <w:color w:val="000000"/>
                <w:sz w:val="16"/>
                <w:szCs w:val="16"/>
                <w:lang w:val="ru-RU"/>
              </w:rPr>
              <w:t xml:space="preserve">МКД</w:t>
            </w:r>
            <w:r>
              <w:rPr>
                <w:rFonts w:ascii="Times New Roman" w:hAnsi="Times New Roman" w:eastAsia="Times New Roman" w:cs="Times New Roman"/>
                <w:color w:val="000000"/>
                <w:sz w:val="16"/>
                <w:szCs w:val="16"/>
                <w:lang w:val="ru-RU"/>
              </w:rPr>
              <w:t xml:space="preserve">: </w:t>
            </w:r>
            <w:r>
              <w:rPr>
                <w:rFonts w:ascii="Times New Roman" w:hAnsi="Times New Roman" w:eastAsia="Times New Roman" w:cs="Times New Roman"/>
                <w:color w:val="000000"/>
                <w:sz w:val="16"/>
                <w:szCs w:val="16"/>
                <w:lang w:val="ru-RU"/>
              </w:rPr>
              <w:t xml:space="preserve">ул. </w:t>
            </w:r>
            <w:r>
              <w:rPr>
                <w:rFonts w:ascii="Times New Roman" w:hAnsi="Times New Roman" w:eastAsia="Times New Roman" w:cs="Times New Roman"/>
                <w:color w:val="000000"/>
                <w:sz w:val="16"/>
                <w:szCs w:val="16"/>
                <w:lang w:val="ru-RU"/>
              </w:rPr>
              <w:t xml:space="preserve">Неводчикова</w:t>
            </w:r>
            <w:r>
              <w:rPr>
                <w:rFonts w:ascii="Times New Roman" w:hAnsi="Times New Roman" w:eastAsia="Times New Roman" w:cs="Times New Roman"/>
                <w:color w:val="000000"/>
                <w:sz w:val="16"/>
                <w:szCs w:val="16"/>
                <w:lang w:val="ru-RU"/>
              </w:rPr>
              <w:t xml:space="preserve">, д</w:t>
            </w:r>
            <w:r>
              <w:rPr>
                <w:rFonts w:ascii="Times New Roman" w:hAnsi="Times New Roman" w:eastAsia="Times New Roman" w:cs="Times New Roman"/>
                <w:color w:val="000000"/>
                <w:sz w:val="16"/>
                <w:szCs w:val="16"/>
                <w:lang w:val="ru-RU"/>
              </w:rPr>
              <w:t xml:space="preserve">.</w:t>
            </w:r>
            <w:r>
              <w:rPr>
                <w:rFonts w:ascii="Times New Roman" w:hAnsi="Times New Roman" w:eastAsia="Times New Roman" w:cs="Times New Roman"/>
                <w:color w:val="000000"/>
                <w:sz w:val="16"/>
                <w:szCs w:val="16"/>
                <w:lang w:val="ru-RU"/>
              </w:rPr>
              <w:t xml:space="preserve"> 47</w:t>
            </w:r>
            <w:r>
              <w:rPr>
                <w:rFonts w:ascii="Times New Roman" w:hAnsi="Times New Roman" w:cs="Times New Roman"/>
              </w:rPr>
            </w:r>
            <w:r>
              <w:rPr>
                <w:rFonts w:ascii="Times New Roman" w:hAnsi="Times New Roman" w:cs="Times New Roman"/>
              </w:rPr>
            </w:r>
          </w:p>
        </w:tc>
        <w:tc>
          <w:tcPr>
            <w:tcBorders>
              <w:top w:val="single" w:color="000000" w:sz="4" w:space="0"/>
              <w:left w:val="single" w:color="000000" w:sz="4" w:space="0"/>
              <w:bottom w:val="single" w:color="000000" w:sz="4" w:space="0"/>
              <w:right w:val="single" w:color="000000" w:sz="4" w:space="0"/>
            </w:tcBorders>
            <w:tcW w:w="1866"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1200</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1037"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0,6</w:t>
            </w:r>
            <w:r>
              <w:rPr>
                <w:rFonts w:ascii="Times New Roman" w:hAnsi="Times New Roman" w:cs="Times New Roman"/>
                <w:sz w:val="16"/>
                <w:szCs w:val="16"/>
              </w:rPr>
            </w:r>
            <w:r>
              <w:rPr>
                <w:rFonts w:ascii="Times New Roman" w:hAnsi="Times New Roman" w:cs="Times New Roman"/>
                <w:sz w:val="16"/>
                <w:szCs w:val="16"/>
              </w:rPr>
            </w:r>
          </w:p>
        </w:tc>
      </w:tr>
      <w:tr>
        <w:tblPrEx/>
        <w:trPr>
          <w:jc w:val="center"/>
          <w:trHeight w:val="20"/>
        </w:trPr>
        <w:tc>
          <w:tcPr>
            <w:tcBorders>
              <w:top w:val="single" w:color="000000" w:sz="4" w:space="0"/>
              <w:left w:val="single" w:color="000000" w:sz="4" w:space="0"/>
              <w:bottom w:val="single" w:color="000000" w:sz="4" w:space="0"/>
              <w:right w:val="single" w:color="000000" w:sz="4" w:space="0"/>
            </w:tcBorders>
            <w:tcW w:w="2651" w:type="dxa"/>
            <w:vAlign w:val="center"/>
            <w:textDirection w:val="lrTb"/>
            <w:noWrap w:val="false"/>
          </w:tcPr>
          <w:p>
            <w:pPr>
              <w:pStyle w:val="1005"/>
              <w:jc w:val="center"/>
              <w:rPr>
                <w:rFonts w:ascii="Times New Roman" w:hAnsi="Times New Roman" w:cs="Times New Roman"/>
                <w:sz w:val="16"/>
                <w:szCs w:val="16"/>
              </w:rPr>
            </w:pPr>
            <w:r>
              <w:rPr>
                <w:rFonts w:ascii="Times New Roman" w:hAnsi="Times New Roman" w:eastAsia="Times New Roman" w:cs="Times New Roman"/>
                <w:color w:val="000000"/>
                <w:sz w:val="16"/>
                <w:szCs w:val="16"/>
                <w:lang w:val="ru-RU"/>
              </w:rPr>
              <w:t xml:space="preserve">котельная № 4 Школьная г. Великий Устюг</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1,2</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0,693</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1005"/>
              <w:jc w:val="center"/>
              <w:rPr>
                <w:rFonts w:ascii="Times New Roman" w:hAnsi="Times New Roman" w:cs="Times New Roman"/>
              </w:rPr>
            </w:pPr>
            <w:r>
              <w:rPr>
                <w:rFonts w:ascii="Times New Roman" w:hAnsi="Times New Roman" w:eastAsia="Times New Roman" w:cs="Times New Roman"/>
                <w:color w:val="000000"/>
                <w:sz w:val="16"/>
                <w:szCs w:val="16"/>
                <w:lang w:val="ru-RU"/>
              </w:rPr>
              <w:t xml:space="preserve">МБОУ «Гимназия»</w:t>
            </w:r>
            <w:r>
              <w:rPr>
                <w:rFonts w:ascii="Times New Roman" w:hAnsi="Times New Roman" w:cs="Times New Roman"/>
              </w:rPr>
            </w:r>
            <w:r>
              <w:rPr>
                <w:rFonts w:ascii="Times New Roman" w:hAnsi="Times New Roman" w:cs="Times New Roman"/>
              </w:rPr>
            </w:r>
          </w:p>
        </w:tc>
        <w:tc>
          <w:tcPr>
            <w:tcBorders>
              <w:top w:val="single" w:color="000000" w:sz="4" w:space="0"/>
              <w:left w:val="single" w:color="000000" w:sz="4" w:space="0"/>
              <w:bottom w:val="single" w:color="000000" w:sz="4" w:space="0"/>
              <w:right w:val="single" w:color="000000" w:sz="4" w:space="0"/>
            </w:tcBorders>
            <w:tcW w:w="1866"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40</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1037"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0,02</w:t>
            </w:r>
            <w:r>
              <w:rPr>
                <w:rFonts w:ascii="Times New Roman" w:hAnsi="Times New Roman" w:cs="Times New Roman"/>
                <w:sz w:val="16"/>
                <w:szCs w:val="16"/>
              </w:rPr>
            </w:r>
            <w:r>
              <w:rPr>
                <w:rFonts w:ascii="Times New Roman" w:hAnsi="Times New Roman" w:cs="Times New Roman"/>
                <w:sz w:val="16"/>
                <w:szCs w:val="16"/>
              </w:rPr>
            </w:r>
          </w:p>
        </w:tc>
      </w:tr>
      <w:tr>
        <w:tblPrEx/>
        <w:trPr>
          <w:jc w:val="center"/>
          <w:trHeight w:val="20"/>
        </w:trPr>
        <w:tc>
          <w:tcPr>
            <w:tcBorders>
              <w:top w:val="single" w:color="000000" w:sz="4" w:space="0"/>
              <w:left w:val="single" w:color="000000" w:sz="4" w:space="0"/>
              <w:bottom w:val="single" w:color="000000" w:sz="4" w:space="0"/>
              <w:right w:val="single" w:color="000000" w:sz="4" w:space="0"/>
            </w:tcBorders>
            <w:tcW w:w="2651" w:type="dxa"/>
            <w:vAlign w:val="center"/>
            <w:textDirection w:val="lrTb"/>
            <w:noWrap w:val="false"/>
          </w:tcPr>
          <w:p>
            <w:pPr>
              <w:pStyle w:val="1005"/>
              <w:jc w:val="center"/>
              <w:rPr>
                <w:rFonts w:ascii="Times New Roman" w:hAnsi="Times New Roman" w:cs="Times New Roman"/>
                <w:sz w:val="16"/>
                <w:szCs w:val="16"/>
              </w:rPr>
            </w:pPr>
            <w:r>
              <w:rPr>
                <w:rFonts w:ascii="Times New Roman" w:hAnsi="Times New Roman" w:eastAsia="Times New Roman" w:cs="Times New Roman"/>
                <w:color w:val="000000"/>
                <w:sz w:val="16"/>
                <w:szCs w:val="16"/>
                <w:lang w:val="ru-RU"/>
              </w:rPr>
              <w:t xml:space="preserve">котельная № 6 </w:t>
            </w:r>
            <w:r>
              <w:rPr>
                <w:rFonts w:ascii="Times New Roman" w:hAnsi="Times New Roman" w:eastAsia="Times New Roman" w:cs="Times New Roman"/>
                <w:color w:val="000000"/>
                <w:sz w:val="16"/>
                <w:szCs w:val="16"/>
                <w:lang w:val="ru-RU"/>
              </w:rPr>
              <w:t xml:space="preserve">Добрынино</w:t>
            </w:r>
            <w:r>
              <w:rPr>
                <w:rFonts w:ascii="Times New Roman" w:hAnsi="Times New Roman" w:eastAsia="Times New Roman" w:cs="Times New Roman"/>
                <w:color w:val="000000"/>
                <w:sz w:val="16"/>
                <w:szCs w:val="16"/>
                <w:lang w:val="ru-RU"/>
              </w:rPr>
              <w:t xml:space="preserve"> г. Великий Устюг</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1,72</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0,68</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1005"/>
              <w:jc w:val="center"/>
              <w:rPr>
                <w:rFonts w:ascii="Times New Roman" w:hAnsi="Times New Roman" w:cs="Times New Roman"/>
                <w:sz w:val="16"/>
                <w:szCs w:val="16"/>
              </w:rPr>
            </w:pPr>
            <w:r>
              <w:rPr>
                <w:rFonts w:ascii="Times New Roman" w:hAnsi="Times New Roman" w:eastAsia="Times New Roman" w:cs="Times New Roman"/>
                <w:color w:val="000000"/>
                <w:sz w:val="16"/>
                <w:szCs w:val="16"/>
                <w:lang w:val="ru-RU"/>
              </w:rPr>
              <w:t xml:space="preserve">МКД:</w:t>
            </w:r>
            <w:r>
              <w:rPr>
                <w:rFonts w:ascii="Times New Roman" w:hAnsi="Times New Roman" w:eastAsia="Times New Roman" w:cs="Times New Roman"/>
                <w:color w:val="000000"/>
                <w:sz w:val="16"/>
                <w:szCs w:val="16"/>
                <w:lang w:val="ru-RU"/>
              </w:rPr>
              <w:t xml:space="preserve"> </w:t>
            </w:r>
            <w:r>
              <w:rPr>
                <w:rFonts w:ascii="Times New Roman" w:hAnsi="Times New Roman" w:eastAsia="Times New Roman" w:cs="Times New Roman"/>
                <w:color w:val="000000"/>
                <w:sz w:val="16"/>
                <w:szCs w:val="16"/>
                <w:lang w:val="ru-RU"/>
              </w:rPr>
              <w:t xml:space="preserve">Добрынино</w:t>
            </w:r>
            <w:r>
              <w:rPr>
                <w:rFonts w:ascii="Times New Roman" w:hAnsi="Times New Roman" w:eastAsia="Times New Roman" w:cs="Times New Roman"/>
                <w:color w:val="000000"/>
                <w:sz w:val="16"/>
                <w:szCs w:val="16"/>
                <w:lang w:val="ru-RU"/>
              </w:rPr>
              <w:t xml:space="preserve">, пер. Строителей 1</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66"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430</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1037"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0,2</w:t>
            </w:r>
            <w:r>
              <w:rPr>
                <w:rFonts w:ascii="Times New Roman" w:hAnsi="Times New Roman" w:cs="Times New Roman"/>
                <w:sz w:val="16"/>
                <w:szCs w:val="16"/>
              </w:rPr>
            </w:r>
            <w:r>
              <w:rPr>
                <w:rFonts w:ascii="Times New Roman" w:hAnsi="Times New Roman" w:cs="Times New Roman"/>
                <w:sz w:val="16"/>
                <w:szCs w:val="16"/>
              </w:rPr>
            </w:r>
          </w:p>
        </w:tc>
      </w:tr>
      <w:tr>
        <w:tblPrEx/>
        <w:trPr>
          <w:jc w:val="center"/>
          <w:trHeight w:val="20"/>
        </w:trPr>
        <w:tc>
          <w:tcPr>
            <w:tcBorders>
              <w:top w:val="single" w:color="000000" w:sz="4" w:space="0"/>
              <w:left w:val="single" w:color="000000" w:sz="4" w:space="0"/>
              <w:bottom w:val="single" w:color="000000" w:sz="4" w:space="0"/>
              <w:right w:val="single" w:color="000000" w:sz="4" w:space="0"/>
            </w:tcBorders>
            <w:tcW w:w="2651" w:type="dxa"/>
            <w:vAlign w:val="center"/>
            <w:textDirection w:val="lrTb"/>
            <w:noWrap w:val="false"/>
          </w:tcPr>
          <w:p>
            <w:pPr>
              <w:pStyle w:val="1005"/>
              <w:jc w:val="center"/>
              <w:rPr>
                <w:rFonts w:ascii="Times New Roman" w:hAnsi="Times New Roman" w:cs="Times New Roman"/>
                <w:sz w:val="16"/>
                <w:szCs w:val="16"/>
              </w:rPr>
            </w:pPr>
            <w:r>
              <w:rPr>
                <w:rFonts w:ascii="Times New Roman" w:hAnsi="Times New Roman" w:eastAsia="Times New Roman" w:cs="Times New Roman"/>
                <w:color w:val="000000"/>
                <w:sz w:val="16"/>
                <w:szCs w:val="16"/>
              </w:rPr>
              <w:t xml:space="preserve">котельная</w:t>
            </w:r>
            <w:r>
              <w:rPr>
                <w:rFonts w:ascii="Times New Roman" w:hAnsi="Times New Roman" w:eastAsia="Times New Roman" w:cs="Times New Roman"/>
                <w:color w:val="000000"/>
                <w:sz w:val="16"/>
                <w:szCs w:val="16"/>
              </w:rPr>
              <w:t xml:space="preserve"> № 7 д. </w:t>
            </w:r>
            <w:r>
              <w:rPr>
                <w:rFonts w:ascii="Times New Roman" w:hAnsi="Times New Roman" w:eastAsia="Times New Roman" w:cs="Times New Roman"/>
                <w:color w:val="000000"/>
                <w:sz w:val="16"/>
                <w:szCs w:val="16"/>
              </w:rPr>
              <w:t xml:space="preserve">Коробейниково</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0,172</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0,128</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1005"/>
              <w:jc w:val="center"/>
              <w:rPr>
                <w:rFonts w:ascii="Times New Roman" w:hAnsi="Times New Roman" w:cs="Times New Roman"/>
              </w:rPr>
            </w:pPr>
            <w:r>
              <w:rPr>
                <w:rFonts w:ascii="Times New Roman" w:hAnsi="Times New Roman" w:eastAsia="Times New Roman" w:cs="Times New Roman"/>
                <w:color w:val="000000"/>
                <w:sz w:val="16"/>
                <w:szCs w:val="16"/>
                <w:lang w:val="ru-RU"/>
              </w:rPr>
              <w:t xml:space="preserve">Жилой </w:t>
            </w:r>
            <w:r>
              <w:rPr>
                <w:rFonts w:ascii="Times New Roman" w:hAnsi="Times New Roman" w:eastAsia="Times New Roman" w:cs="Times New Roman"/>
                <w:color w:val="000000"/>
                <w:sz w:val="16"/>
                <w:szCs w:val="16"/>
                <w:lang w:val="ru-RU"/>
              </w:rPr>
              <w:t xml:space="preserve">дом:</w:t>
            </w:r>
            <w:r>
              <w:rPr>
                <w:rFonts w:ascii="Times New Roman" w:hAnsi="Times New Roman" w:eastAsia="Times New Roman" w:cs="Times New Roman"/>
                <w:color w:val="000000"/>
                <w:sz w:val="16"/>
                <w:szCs w:val="16"/>
                <w:lang w:val="ru-RU"/>
              </w:rPr>
              <w:t xml:space="preserve"> </w:t>
            </w:r>
            <w:r>
              <w:rPr>
                <w:rFonts w:ascii="Times New Roman" w:hAnsi="Times New Roman" w:eastAsia="Times New Roman" w:cs="Times New Roman"/>
                <w:color w:val="000000"/>
                <w:sz w:val="16"/>
                <w:szCs w:val="16"/>
                <w:lang w:val="ru-RU"/>
              </w:rPr>
              <w:t xml:space="preserve">д. </w:t>
            </w:r>
            <w:r>
              <w:rPr>
                <w:rFonts w:ascii="Times New Roman" w:hAnsi="Times New Roman" w:eastAsia="Times New Roman" w:cs="Times New Roman"/>
                <w:color w:val="000000"/>
                <w:sz w:val="16"/>
                <w:szCs w:val="16"/>
                <w:lang w:val="ru-RU"/>
              </w:rPr>
              <w:t xml:space="preserve">Коробейниково</w:t>
            </w:r>
            <w:r>
              <w:rPr>
                <w:rFonts w:ascii="Times New Roman" w:hAnsi="Times New Roman" w:eastAsia="Times New Roman" w:cs="Times New Roman"/>
                <w:color w:val="000000"/>
                <w:sz w:val="16"/>
                <w:szCs w:val="16"/>
                <w:lang w:val="ru-RU"/>
              </w:rPr>
              <w:t xml:space="preserve">, д</w:t>
            </w:r>
            <w:r>
              <w:rPr>
                <w:rFonts w:ascii="Times New Roman" w:hAnsi="Times New Roman" w:eastAsia="Times New Roman" w:cs="Times New Roman"/>
                <w:color w:val="000000"/>
                <w:sz w:val="16"/>
                <w:szCs w:val="16"/>
                <w:lang w:val="ru-RU"/>
              </w:rPr>
              <w:t xml:space="preserve">.</w:t>
            </w:r>
            <w:r>
              <w:rPr>
                <w:rFonts w:ascii="Times New Roman" w:hAnsi="Times New Roman" w:eastAsia="Times New Roman" w:cs="Times New Roman"/>
                <w:color w:val="000000"/>
                <w:sz w:val="16"/>
                <w:szCs w:val="16"/>
                <w:lang w:val="ru-RU"/>
              </w:rPr>
              <w:t xml:space="preserve">3</w:t>
            </w:r>
            <w:r>
              <w:rPr>
                <w:rFonts w:ascii="Times New Roman" w:hAnsi="Times New Roman" w:cs="Times New Roman"/>
              </w:rPr>
            </w:r>
            <w:r>
              <w:rPr>
                <w:rFonts w:ascii="Times New Roman" w:hAnsi="Times New Roman" w:cs="Times New Roman"/>
              </w:rPr>
            </w:r>
          </w:p>
        </w:tc>
        <w:tc>
          <w:tcPr>
            <w:tcBorders>
              <w:top w:val="single" w:color="000000" w:sz="4" w:space="0"/>
              <w:left w:val="single" w:color="000000" w:sz="4" w:space="0"/>
              <w:bottom w:val="single" w:color="000000" w:sz="4" w:space="0"/>
              <w:right w:val="single" w:color="000000" w:sz="4" w:space="0"/>
            </w:tcBorders>
            <w:tcW w:w="1866"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40</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1037"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0,04</w:t>
            </w:r>
            <w:r>
              <w:rPr>
                <w:rFonts w:ascii="Times New Roman" w:hAnsi="Times New Roman" w:cs="Times New Roman"/>
                <w:sz w:val="16"/>
                <w:szCs w:val="16"/>
              </w:rPr>
            </w:r>
            <w:r>
              <w:rPr>
                <w:rFonts w:ascii="Times New Roman" w:hAnsi="Times New Roman" w:cs="Times New Roman"/>
                <w:sz w:val="16"/>
                <w:szCs w:val="16"/>
              </w:rPr>
            </w:r>
          </w:p>
        </w:tc>
      </w:tr>
      <w:tr>
        <w:tblPrEx/>
        <w:trPr>
          <w:jc w:val="center"/>
          <w:trHeight w:val="20"/>
        </w:trPr>
        <w:tc>
          <w:tcPr>
            <w:tcBorders>
              <w:top w:val="single" w:color="000000" w:sz="4" w:space="0"/>
              <w:left w:val="single" w:color="000000" w:sz="4" w:space="0"/>
              <w:bottom w:val="single" w:color="000000" w:sz="4" w:space="0"/>
              <w:right w:val="single" w:color="000000" w:sz="4" w:space="0"/>
            </w:tcBorders>
            <w:tcW w:w="2651" w:type="dxa"/>
            <w:vAlign w:val="center"/>
            <w:textDirection w:val="lrTb"/>
            <w:noWrap w:val="false"/>
          </w:tcPr>
          <w:p>
            <w:pPr>
              <w:pStyle w:val="1005"/>
              <w:jc w:val="center"/>
              <w:rPr>
                <w:rFonts w:ascii="Times New Roman" w:hAnsi="Times New Roman" w:cs="Times New Roman"/>
                <w:color w:val="000000"/>
                <w:sz w:val="16"/>
                <w:szCs w:val="16"/>
              </w:rPr>
            </w:pPr>
            <w:r>
              <w:rPr>
                <w:rFonts w:ascii="Times New Roman" w:hAnsi="Times New Roman" w:eastAsia="Times New Roman" w:cs="Times New Roman"/>
                <w:color w:val="000000"/>
                <w:sz w:val="16"/>
                <w:szCs w:val="16"/>
                <w:lang w:val="ru-RU"/>
              </w:rPr>
              <w:t xml:space="preserve">котельная № 8 БМК </w:t>
            </w:r>
            <w:r>
              <w:rPr>
                <w:rFonts w:ascii="Times New Roman" w:hAnsi="Times New Roman" w:eastAsia="Times New Roman" w:cs="Times New Roman"/>
                <w:color w:val="000000"/>
                <w:sz w:val="16"/>
                <w:szCs w:val="16"/>
                <w:lang w:val="ru-RU"/>
              </w:rPr>
              <w:t xml:space="preserve">С-Западная</w:t>
            </w:r>
            <w:r>
              <w:rPr>
                <w:rFonts w:ascii="Times New Roman" w:hAnsi="Times New Roman" w:cs="Times New Roman"/>
                <w:color w:val="000000"/>
                <w:sz w:val="16"/>
                <w:szCs w:val="16"/>
              </w:rPr>
            </w:r>
            <w:r>
              <w:rPr>
                <w:rFonts w:ascii="Times New Roman" w:hAnsi="Times New Roman" w:cs="Times New Roman"/>
                <w:color w:val="000000"/>
                <w:sz w:val="16"/>
                <w:szCs w:val="16"/>
              </w:rPr>
            </w:r>
          </w:p>
          <w:p>
            <w:pPr>
              <w:pStyle w:val="1005"/>
              <w:jc w:val="center"/>
              <w:rPr>
                <w:rFonts w:ascii="Times New Roman" w:hAnsi="Times New Roman" w:cs="Times New Roman"/>
                <w:sz w:val="16"/>
                <w:szCs w:val="16"/>
              </w:rPr>
            </w:pPr>
            <w:r>
              <w:rPr>
                <w:rFonts w:ascii="Times New Roman" w:hAnsi="Times New Roman" w:eastAsia="Times New Roman" w:cs="Times New Roman"/>
                <w:color w:val="000000"/>
                <w:sz w:val="16"/>
                <w:szCs w:val="16"/>
                <w:lang w:val="ru-RU"/>
              </w:rPr>
              <w:t xml:space="preserve"> г. Великий Устюг</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4,13</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1,56</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1005"/>
              <w:jc w:val="center"/>
              <w:rPr>
                <w:rFonts w:ascii="Times New Roman" w:hAnsi="Times New Roman" w:cs="Times New Roman"/>
                <w:sz w:val="16"/>
                <w:szCs w:val="16"/>
              </w:rPr>
            </w:pPr>
            <w:r>
              <w:rPr>
                <w:rFonts w:ascii="Times New Roman" w:hAnsi="Times New Roman" w:eastAsia="Times New Roman" w:cs="Times New Roman"/>
                <w:color w:val="000000"/>
                <w:sz w:val="16"/>
                <w:szCs w:val="16"/>
                <w:lang w:val="ru-RU"/>
              </w:rPr>
              <w:t xml:space="preserve">МКД:</w:t>
            </w:r>
            <w:r>
              <w:rPr>
                <w:rFonts w:ascii="Times New Roman" w:hAnsi="Times New Roman" w:eastAsia="Times New Roman" w:cs="Times New Roman"/>
                <w:color w:val="000000"/>
                <w:sz w:val="16"/>
                <w:szCs w:val="16"/>
                <w:lang w:val="ru-RU"/>
              </w:rPr>
              <w:t xml:space="preserve"> </w:t>
            </w:r>
            <w:r>
              <w:rPr>
                <w:rFonts w:ascii="Times New Roman" w:hAnsi="Times New Roman" w:eastAsia="Times New Roman" w:cs="Times New Roman"/>
                <w:color w:val="000000"/>
                <w:sz w:val="16"/>
                <w:szCs w:val="16"/>
                <w:lang w:val="ru-RU"/>
              </w:rPr>
              <w:t xml:space="preserve">ул. </w:t>
            </w:r>
            <w:r>
              <w:rPr>
                <w:rFonts w:ascii="Times New Roman" w:hAnsi="Times New Roman" w:eastAsia="Times New Roman" w:cs="Times New Roman"/>
                <w:color w:val="000000"/>
                <w:sz w:val="16"/>
                <w:szCs w:val="16"/>
                <w:lang w:val="ru-RU"/>
              </w:rPr>
              <w:t xml:space="preserve">Гледенская</w:t>
            </w:r>
            <w:r>
              <w:rPr>
                <w:rFonts w:ascii="Times New Roman" w:hAnsi="Times New Roman" w:eastAsia="Times New Roman" w:cs="Times New Roman"/>
                <w:color w:val="000000"/>
                <w:sz w:val="16"/>
                <w:szCs w:val="16"/>
                <w:lang w:val="ru-RU"/>
              </w:rPr>
              <w:t xml:space="preserve"> д.13а</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66"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490</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1037"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0,2</w:t>
            </w:r>
            <w:r>
              <w:rPr>
                <w:rFonts w:ascii="Times New Roman" w:hAnsi="Times New Roman" w:cs="Times New Roman"/>
                <w:sz w:val="16"/>
                <w:szCs w:val="16"/>
              </w:rPr>
            </w:r>
            <w:r>
              <w:rPr>
                <w:rFonts w:ascii="Times New Roman" w:hAnsi="Times New Roman" w:cs="Times New Roman"/>
                <w:sz w:val="16"/>
                <w:szCs w:val="16"/>
              </w:rPr>
            </w:r>
          </w:p>
        </w:tc>
      </w:tr>
      <w:tr>
        <w:tblPrEx/>
        <w:trPr>
          <w:jc w:val="center"/>
          <w:trHeight w:val="20"/>
        </w:trPr>
        <w:tc>
          <w:tcPr>
            <w:tcBorders>
              <w:top w:val="single" w:color="000000" w:sz="4" w:space="0"/>
              <w:left w:val="single" w:color="000000" w:sz="4" w:space="0"/>
              <w:bottom w:val="single" w:color="000000" w:sz="4" w:space="0"/>
              <w:right w:val="single" w:color="000000" w:sz="4" w:space="0"/>
            </w:tcBorders>
            <w:tcW w:w="2651" w:type="dxa"/>
            <w:vAlign w:val="center"/>
            <w:textDirection w:val="lrTb"/>
            <w:noWrap w:val="false"/>
          </w:tcPr>
          <w:p>
            <w:pPr>
              <w:pStyle w:val="1005"/>
              <w:jc w:val="center"/>
              <w:rPr>
                <w:rFonts w:ascii="Times New Roman" w:hAnsi="Times New Roman" w:cs="Times New Roman"/>
                <w:sz w:val="16"/>
                <w:szCs w:val="16"/>
              </w:rPr>
            </w:pPr>
            <w:r>
              <w:rPr>
                <w:rFonts w:ascii="Times New Roman" w:hAnsi="Times New Roman" w:eastAsia="Times New Roman" w:cs="Times New Roman"/>
                <w:color w:val="000000"/>
                <w:sz w:val="16"/>
                <w:szCs w:val="16"/>
              </w:rPr>
              <w:t xml:space="preserve">котельная</w:t>
            </w:r>
            <w:r>
              <w:rPr>
                <w:rFonts w:ascii="Times New Roman" w:hAnsi="Times New Roman" w:eastAsia="Times New Roman" w:cs="Times New Roman"/>
                <w:color w:val="000000"/>
                <w:sz w:val="16"/>
                <w:szCs w:val="16"/>
              </w:rPr>
              <w:t xml:space="preserve"> № 9 </w:t>
            </w:r>
            <w:r>
              <w:rPr>
                <w:rFonts w:ascii="Times New Roman" w:hAnsi="Times New Roman" w:eastAsia="Times New Roman" w:cs="Times New Roman"/>
                <w:color w:val="000000"/>
                <w:sz w:val="16"/>
                <w:szCs w:val="16"/>
              </w:rPr>
              <w:t xml:space="preserve">Кузино</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3,87</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2,02</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1005"/>
              <w:jc w:val="center"/>
              <w:rPr>
                <w:rFonts w:ascii="Times New Roman" w:hAnsi="Times New Roman" w:cs="Times New Roman"/>
              </w:rPr>
            </w:pPr>
            <w:r>
              <w:rPr>
                <w:rFonts w:ascii="Times New Roman" w:hAnsi="Times New Roman" w:eastAsia="Times New Roman" w:cs="Times New Roman"/>
                <w:color w:val="000000"/>
                <w:sz w:val="16"/>
                <w:szCs w:val="16"/>
                <w:lang w:val="ru-RU"/>
              </w:rPr>
              <w:t xml:space="preserve">МКД:</w:t>
            </w:r>
            <w:r>
              <w:rPr>
                <w:rFonts w:ascii="Times New Roman" w:hAnsi="Times New Roman" w:eastAsia="Times New Roman" w:cs="Times New Roman"/>
                <w:color w:val="000000"/>
                <w:sz w:val="16"/>
                <w:szCs w:val="16"/>
                <w:lang w:val="ru-RU"/>
              </w:rPr>
              <w:t xml:space="preserve"> </w:t>
            </w:r>
            <w:r>
              <w:rPr>
                <w:rFonts w:ascii="Times New Roman" w:hAnsi="Times New Roman" w:eastAsia="Times New Roman" w:cs="Times New Roman"/>
                <w:color w:val="000000"/>
                <w:sz w:val="16"/>
                <w:szCs w:val="16"/>
                <w:lang w:val="ru-RU"/>
              </w:rPr>
              <w:t xml:space="preserve">Кузино</w:t>
            </w:r>
            <w:r>
              <w:rPr>
                <w:rFonts w:ascii="Times New Roman" w:hAnsi="Times New Roman" w:eastAsia="Times New Roman" w:cs="Times New Roman"/>
                <w:color w:val="000000"/>
                <w:sz w:val="16"/>
                <w:szCs w:val="16"/>
                <w:lang w:val="ru-RU"/>
              </w:rPr>
              <w:t xml:space="preserve">,</w:t>
            </w:r>
            <w:r>
              <w:rPr>
                <w:rFonts w:ascii="Times New Roman" w:hAnsi="Times New Roman" w:eastAsia="Times New Roman" w:cs="Times New Roman"/>
                <w:color w:val="000000"/>
                <w:sz w:val="16"/>
                <w:szCs w:val="16"/>
                <w:lang w:val="ru-RU"/>
              </w:rPr>
              <w:t xml:space="preserve"> </w:t>
            </w:r>
            <w:r>
              <w:rPr>
                <w:rFonts w:ascii="Times New Roman" w:hAnsi="Times New Roman" w:eastAsia="Times New Roman" w:cs="Times New Roman"/>
                <w:color w:val="000000"/>
                <w:sz w:val="16"/>
                <w:szCs w:val="16"/>
                <w:lang w:val="ru-RU"/>
              </w:rPr>
              <w:t xml:space="preserve">ул. </w:t>
            </w:r>
            <w:r>
              <w:rPr>
                <w:rFonts w:ascii="Times New Roman" w:hAnsi="Times New Roman" w:eastAsia="Times New Roman" w:cs="Times New Roman"/>
                <w:color w:val="000000"/>
                <w:sz w:val="16"/>
                <w:szCs w:val="16"/>
                <w:lang w:val="ru-RU"/>
              </w:rPr>
              <w:t xml:space="preserve">Полевая</w:t>
            </w:r>
            <w:r>
              <w:rPr>
                <w:rFonts w:ascii="Times New Roman" w:hAnsi="Times New Roman" w:eastAsia="Times New Roman" w:cs="Times New Roman"/>
                <w:color w:val="000000"/>
                <w:sz w:val="16"/>
                <w:szCs w:val="16"/>
                <w:lang w:val="ru-RU"/>
              </w:rPr>
              <w:t xml:space="preserve">, д</w:t>
            </w:r>
            <w:r>
              <w:rPr>
                <w:rFonts w:ascii="Times New Roman" w:hAnsi="Times New Roman" w:eastAsia="Times New Roman" w:cs="Times New Roman"/>
                <w:color w:val="000000"/>
                <w:sz w:val="16"/>
                <w:szCs w:val="16"/>
                <w:lang w:val="ru-RU"/>
              </w:rPr>
              <w:t xml:space="preserve">.</w:t>
            </w:r>
            <w:bookmarkStart w:id="0" w:name="undefined"/>
            <w:r>
              <w:rPr>
                <w:rFonts w:ascii="Times New Roman" w:hAnsi="Times New Roman" w:eastAsia="Times New Roman" w:cs="Times New Roman"/>
                <w:sz w:val="16"/>
                <w:szCs w:val="16"/>
              </w:rPr>
            </w:r>
            <w:bookmarkEnd w:id="0"/>
            <w:r>
              <w:rPr>
                <w:rFonts w:ascii="Times New Roman" w:hAnsi="Times New Roman" w:eastAsia="Times New Roman" w:cs="Times New Roman"/>
                <w:color w:val="000000"/>
                <w:sz w:val="16"/>
                <w:szCs w:val="16"/>
                <w:lang w:val="ru-RU"/>
              </w:rPr>
              <w:t xml:space="preserve"> 26</w:t>
            </w:r>
            <w:r>
              <w:rPr>
                <w:rFonts w:ascii="Times New Roman" w:hAnsi="Times New Roman" w:cs="Times New Roman"/>
              </w:rPr>
            </w:r>
            <w:r>
              <w:rPr>
                <w:rFonts w:ascii="Times New Roman" w:hAnsi="Times New Roman" w:cs="Times New Roman"/>
              </w:rPr>
            </w:r>
          </w:p>
        </w:tc>
        <w:tc>
          <w:tcPr>
            <w:tcBorders>
              <w:top w:val="single" w:color="000000" w:sz="4" w:space="0"/>
              <w:left w:val="single" w:color="000000" w:sz="4" w:space="0"/>
              <w:bottom w:val="single" w:color="000000" w:sz="4" w:space="0"/>
              <w:right w:val="single" w:color="000000" w:sz="4" w:space="0"/>
            </w:tcBorders>
            <w:tcW w:w="1866"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1400</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1037"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0,68</w:t>
            </w:r>
            <w:r>
              <w:rPr>
                <w:rFonts w:ascii="Times New Roman" w:hAnsi="Times New Roman" w:cs="Times New Roman"/>
                <w:sz w:val="16"/>
                <w:szCs w:val="16"/>
              </w:rPr>
            </w:r>
            <w:r>
              <w:rPr>
                <w:rFonts w:ascii="Times New Roman" w:hAnsi="Times New Roman" w:cs="Times New Roman"/>
                <w:sz w:val="16"/>
                <w:szCs w:val="16"/>
              </w:rPr>
            </w:r>
          </w:p>
        </w:tc>
      </w:tr>
      <w:tr>
        <w:tblPrEx/>
        <w:trPr>
          <w:jc w:val="center"/>
          <w:trHeight w:val="20"/>
        </w:trPr>
        <w:tc>
          <w:tcPr>
            <w:tcBorders>
              <w:top w:val="single" w:color="000000" w:sz="4" w:space="0"/>
              <w:left w:val="single" w:color="000000" w:sz="4" w:space="0"/>
              <w:bottom w:val="single" w:color="000000" w:sz="4" w:space="0"/>
              <w:right w:val="single" w:color="000000" w:sz="4" w:space="0"/>
            </w:tcBorders>
            <w:tcW w:w="2651" w:type="dxa"/>
            <w:vAlign w:val="center"/>
            <w:textDirection w:val="lrTb"/>
            <w:noWrap w:val="false"/>
          </w:tcPr>
          <w:p>
            <w:pPr>
              <w:pStyle w:val="1005"/>
              <w:jc w:val="center"/>
              <w:rPr>
                <w:rFonts w:ascii="Times New Roman" w:hAnsi="Times New Roman" w:cs="Times New Roman"/>
                <w:color w:val="000000"/>
                <w:sz w:val="16"/>
                <w:szCs w:val="16"/>
              </w:rPr>
            </w:pPr>
            <w:r>
              <w:rPr>
                <w:rFonts w:ascii="Times New Roman" w:hAnsi="Times New Roman" w:eastAsia="Times New Roman" w:cs="Times New Roman"/>
                <w:color w:val="000000"/>
                <w:sz w:val="16"/>
                <w:szCs w:val="16"/>
                <w:lang w:val="ru-RU"/>
              </w:rPr>
              <w:t xml:space="preserve">котельная № 10 Железнодорожная</w:t>
            </w:r>
            <w:r>
              <w:rPr>
                <w:rFonts w:ascii="Times New Roman" w:hAnsi="Times New Roman" w:cs="Times New Roman"/>
                <w:color w:val="000000"/>
                <w:sz w:val="16"/>
                <w:szCs w:val="16"/>
              </w:rPr>
            </w:r>
            <w:r>
              <w:rPr>
                <w:rFonts w:ascii="Times New Roman" w:hAnsi="Times New Roman" w:cs="Times New Roman"/>
                <w:color w:val="000000"/>
                <w:sz w:val="16"/>
                <w:szCs w:val="16"/>
              </w:rPr>
            </w:r>
          </w:p>
          <w:p>
            <w:pPr>
              <w:pStyle w:val="1005"/>
              <w:jc w:val="center"/>
              <w:rPr>
                <w:rFonts w:ascii="Times New Roman" w:hAnsi="Times New Roman" w:cs="Times New Roman"/>
                <w:sz w:val="16"/>
                <w:szCs w:val="16"/>
              </w:rPr>
            </w:pPr>
            <w:r>
              <w:rPr>
                <w:rFonts w:ascii="Times New Roman" w:hAnsi="Times New Roman" w:eastAsia="Times New Roman" w:cs="Times New Roman"/>
                <w:color w:val="000000"/>
                <w:sz w:val="16"/>
                <w:szCs w:val="16"/>
                <w:lang w:val="ru-RU"/>
              </w:rPr>
              <w:t xml:space="preserve"> г. Великий Устюг</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0,86</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0,49</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1005"/>
              <w:jc w:val="center"/>
              <w:rPr>
                <w:rFonts w:ascii="Times New Roman" w:hAnsi="Times New Roman" w:cs="Times New Roman"/>
                <w:sz w:val="16"/>
                <w:szCs w:val="16"/>
              </w:rPr>
            </w:pPr>
            <w:r>
              <w:rPr>
                <w:rFonts w:ascii="Times New Roman" w:hAnsi="Times New Roman" w:eastAsia="Times New Roman" w:cs="Times New Roman"/>
                <w:sz w:val="16"/>
                <w:szCs w:val="16"/>
              </w:rPr>
            </w:r>
            <w:hyperlink r:id="rId24" w:tooltip="v8doc:e1cib/data/Справочник.Контрагенты?ref=80bc0cc47a762a0d11e5aa33935b5ecf" w:history="1">
              <w:r>
                <w:rPr>
                  <w:rFonts w:ascii="Times New Roman" w:hAnsi="Times New Roman" w:eastAsia="Times New Roman" w:cs="Times New Roman"/>
                  <w:color w:val="000000"/>
                  <w:sz w:val="16"/>
                  <w:szCs w:val="16"/>
                  <w:lang w:val="ru-RU"/>
                </w:rPr>
                <w:t xml:space="preserve">МБДОУ "Детский сад общеразвивающего вида №28 "Пчелка"</w:t>
              </w:r>
            </w:hyperlink>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66"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120</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1037" w:type="dxa"/>
            <w:vAlign w:val="center"/>
            <w:textDirection w:val="lrTb"/>
            <w:noWrap w:val="false"/>
          </w:tcPr>
          <w:p>
            <w:pPr>
              <w:ind w:firstLine="0"/>
              <w:jc w:val="left"/>
              <w:rPr>
                <w:rFonts w:ascii="Times New Roman" w:hAnsi="Times New Roman" w:cs="Times New Roman"/>
                <w:sz w:val="16"/>
                <w:szCs w:val="16"/>
              </w:rPr>
            </w:pPr>
            <w:r>
              <w:rPr>
                <w:rFonts w:ascii="Times New Roman" w:hAnsi="Times New Roman" w:eastAsia="Times New Roman" w:cs="Times New Roman"/>
                <w:sz w:val="16"/>
                <w:szCs w:val="16"/>
              </w:rPr>
              <w:t xml:space="preserve">       0,6</w:t>
            </w:r>
            <w:r>
              <w:rPr>
                <w:rFonts w:ascii="Times New Roman" w:hAnsi="Times New Roman" w:cs="Times New Roman"/>
                <w:sz w:val="16"/>
                <w:szCs w:val="16"/>
              </w:rPr>
            </w:r>
            <w:r>
              <w:rPr>
                <w:rFonts w:ascii="Times New Roman" w:hAnsi="Times New Roman" w:cs="Times New Roman"/>
                <w:sz w:val="16"/>
                <w:szCs w:val="16"/>
              </w:rPr>
            </w:r>
          </w:p>
        </w:tc>
      </w:tr>
      <w:tr>
        <w:tblPrEx/>
        <w:trPr>
          <w:jc w:val="center"/>
          <w:trHeight w:val="20"/>
        </w:trPr>
        <w:tc>
          <w:tcPr>
            <w:tcBorders>
              <w:top w:val="single" w:color="000000" w:sz="4" w:space="0"/>
              <w:left w:val="single" w:color="000000" w:sz="4" w:space="0"/>
              <w:bottom w:val="single" w:color="000000" w:sz="4" w:space="0"/>
              <w:right w:val="single" w:color="000000" w:sz="4" w:space="0"/>
            </w:tcBorders>
            <w:tcW w:w="2651" w:type="dxa"/>
            <w:vAlign w:val="center"/>
            <w:textDirection w:val="lrTb"/>
            <w:noWrap w:val="false"/>
          </w:tcPr>
          <w:p>
            <w:pPr>
              <w:pStyle w:val="1005"/>
              <w:jc w:val="center"/>
              <w:rPr>
                <w:rFonts w:ascii="Times New Roman" w:hAnsi="Times New Roman" w:cs="Times New Roman"/>
                <w:color w:val="000000"/>
                <w:sz w:val="16"/>
                <w:szCs w:val="16"/>
              </w:rPr>
            </w:pPr>
            <w:r>
              <w:rPr>
                <w:rFonts w:ascii="Times New Roman" w:hAnsi="Times New Roman" w:eastAsia="Times New Roman" w:cs="Times New Roman"/>
                <w:color w:val="000000"/>
                <w:sz w:val="16"/>
                <w:szCs w:val="16"/>
                <w:lang w:val="ru-RU"/>
              </w:rPr>
              <w:t xml:space="preserve">котельная № 11 </w:t>
            </w:r>
            <w:r>
              <w:rPr>
                <w:rFonts w:ascii="Times New Roman" w:hAnsi="Times New Roman" w:eastAsia="Times New Roman" w:cs="Times New Roman"/>
                <w:color w:val="000000"/>
                <w:sz w:val="16"/>
                <w:szCs w:val="16"/>
                <w:lang w:val="ru-RU"/>
              </w:rPr>
              <w:t xml:space="preserve">Авиолесоохраны</w:t>
            </w:r>
            <w:r>
              <w:rPr>
                <w:rFonts w:ascii="Times New Roman" w:hAnsi="Times New Roman" w:eastAsia="Times New Roman" w:cs="Times New Roman"/>
                <w:color w:val="000000"/>
                <w:sz w:val="16"/>
                <w:szCs w:val="16"/>
                <w:lang w:val="ru-RU"/>
              </w:rPr>
              <w:t xml:space="preserve"> </w:t>
            </w:r>
            <w:r>
              <w:rPr>
                <w:rFonts w:ascii="Times New Roman" w:hAnsi="Times New Roman" w:cs="Times New Roman"/>
                <w:color w:val="000000"/>
                <w:sz w:val="16"/>
                <w:szCs w:val="16"/>
              </w:rPr>
            </w:r>
            <w:r>
              <w:rPr>
                <w:rFonts w:ascii="Times New Roman" w:hAnsi="Times New Roman" w:cs="Times New Roman"/>
                <w:color w:val="000000"/>
                <w:sz w:val="16"/>
                <w:szCs w:val="16"/>
              </w:rPr>
            </w:r>
          </w:p>
          <w:p>
            <w:pPr>
              <w:pStyle w:val="1005"/>
              <w:jc w:val="center"/>
              <w:rPr>
                <w:rFonts w:ascii="Times New Roman" w:hAnsi="Times New Roman" w:cs="Times New Roman"/>
                <w:sz w:val="16"/>
                <w:szCs w:val="16"/>
              </w:rPr>
            </w:pPr>
            <w:r>
              <w:rPr>
                <w:rFonts w:ascii="Times New Roman" w:hAnsi="Times New Roman" w:eastAsia="Times New Roman" w:cs="Times New Roman"/>
                <w:color w:val="000000"/>
                <w:sz w:val="16"/>
                <w:szCs w:val="16"/>
                <w:lang w:val="ru-RU"/>
              </w:rPr>
              <w:t xml:space="preserve">г. Великий Устюг</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0,08</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0,05</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1005"/>
              <w:jc w:val="center"/>
              <w:rPr>
                <w:rFonts w:ascii="Times New Roman" w:hAnsi="Times New Roman" w:cs="Times New Roman"/>
                <w:sz w:val="16"/>
                <w:szCs w:val="16"/>
              </w:rPr>
            </w:pPr>
            <w:r>
              <w:rPr>
                <w:rFonts w:ascii="Times New Roman" w:hAnsi="Times New Roman" w:eastAsia="Times New Roman" w:cs="Times New Roman"/>
                <w:bCs/>
                <w:color w:val="000000"/>
                <w:sz w:val="16"/>
                <w:szCs w:val="16"/>
                <w:lang w:val="ru-RU"/>
              </w:rPr>
              <w:t xml:space="preserve">ВО «</w:t>
            </w:r>
            <w:r>
              <w:rPr>
                <w:rFonts w:ascii="Times New Roman" w:hAnsi="Times New Roman" w:eastAsia="Times New Roman" w:cs="Times New Roman"/>
                <w:bCs/>
                <w:color w:val="000000"/>
                <w:sz w:val="16"/>
                <w:szCs w:val="16"/>
                <w:lang w:val="ru-RU"/>
              </w:rPr>
              <w:t xml:space="preserve">Вологдалесхоз</w:t>
            </w:r>
            <w:r>
              <w:rPr>
                <w:rFonts w:ascii="Times New Roman" w:hAnsi="Times New Roman" w:eastAsia="Times New Roman" w:cs="Times New Roman"/>
                <w:bCs/>
                <w:color w:val="000000"/>
                <w:sz w:val="16"/>
                <w:szCs w:val="16"/>
                <w:lang w:val="ru-RU"/>
              </w:rPr>
              <w:t xml:space="preserve">»</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66"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20</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1037" w:type="dxa"/>
            <w:vAlign w:val="center"/>
            <w:textDirection w:val="lrTb"/>
            <w:noWrap w:val="false"/>
          </w:tcPr>
          <w:p>
            <w:pPr>
              <w:ind w:firstLine="0"/>
              <w:jc w:val="left"/>
              <w:rPr>
                <w:rFonts w:ascii="Times New Roman" w:hAnsi="Times New Roman" w:cs="Times New Roman"/>
                <w:sz w:val="16"/>
                <w:szCs w:val="16"/>
              </w:rPr>
            </w:pPr>
            <w:r>
              <w:rPr>
                <w:rFonts w:ascii="Times New Roman" w:hAnsi="Times New Roman" w:eastAsia="Times New Roman" w:cs="Times New Roman"/>
                <w:sz w:val="16"/>
                <w:szCs w:val="16"/>
              </w:rPr>
              <w:t xml:space="preserve">        0,02</w:t>
            </w:r>
            <w:r>
              <w:rPr>
                <w:rFonts w:ascii="Times New Roman" w:hAnsi="Times New Roman" w:cs="Times New Roman"/>
                <w:sz w:val="16"/>
                <w:szCs w:val="16"/>
              </w:rPr>
            </w:r>
            <w:r>
              <w:rPr>
                <w:rFonts w:ascii="Times New Roman" w:hAnsi="Times New Roman" w:cs="Times New Roman"/>
                <w:sz w:val="16"/>
                <w:szCs w:val="16"/>
              </w:rPr>
            </w:r>
          </w:p>
        </w:tc>
      </w:tr>
      <w:tr>
        <w:tblPrEx/>
        <w:trPr>
          <w:jc w:val="center"/>
          <w:trHeight w:val="20"/>
        </w:trPr>
        <w:tc>
          <w:tcPr>
            <w:tcBorders>
              <w:top w:val="single" w:color="000000" w:sz="4" w:space="0"/>
              <w:left w:val="single" w:color="000000" w:sz="4" w:space="0"/>
              <w:bottom w:val="single" w:color="000000" w:sz="4" w:space="0"/>
              <w:right w:val="single" w:color="000000" w:sz="4" w:space="0"/>
            </w:tcBorders>
            <w:tcW w:w="2651" w:type="dxa"/>
            <w:vAlign w:val="center"/>
            <w:textDirection w:val="lrTb"/>
            <w:noWrap w:val="false"/>
          </w:tcPr>
          <w:p>
            <w:pPr>
              <w:pStyle w:val="1005"/>
              <w:jc w:val="center"/>
              <w:rPr>
                <w:rFonts w:ascii="Times New Roman" w:hAnsi="Times New Roman" w:cs="Times New Roman"/>
                <w:color w:val="000000"/>
                <w:sz w:val="16"/>
                <w:szCs w:val="16"/>
              </w:rPr>
            </w:pPr>
            <w:r>
              <w:rPr>
                <w:rFonts w:ascii="Times New Roman" w:hAnsi="Times New Roman" w:eastAsia="Times New Roman" w:cs="Times New Roman"/>
                <w:color w:val="000000"/>
                <w:sz w:val="16"/>
                <w:szCs w:val="16"/>
                <w:lang w:val="ru-RU"/>
              </w:rPr>
              <w:t xml:space="preserve">котельная № 12 БМК (</w:t>
            </w:r>
            <w:r>
              <w:rPr>
                <w:rFonts w:ascii="Times New Roman" w:hAnsi="Times New Roman" w:eastAsia="Times New Roman" w:cs="Times New Roman"/>
                <w:color w:val="000000"/>
                <w:sz w:val="16"/>
                <w:szCs w:val="16"/>
                <w:lang w:val="ru-RU"/>
              </w:rPr>
              <w:t xml:space="preserve">Энергоцентр</w:t>
            </w:r>
            <w:r>
              <w:rPr>
                <w:rFonts w:ascii="Times New Roman" w:hAnsi="Times New Roman" w:eastAsia="Times New Roman" w:cs="Times New Roman"/>
                <w:color w:val="000000"/>
                <w:sz w:val="16"/>
                <w:szCs w:val="16"/>
                <w:lang w:val="ru-RU"/>
              </w:rPr>
              <w:t xml:space="preserve">) </w:t>
            </w:r>
            <w:r>
              <w:rPr>
                <w:rFonts w:ascii="Times New Roman" w:hAnsi="Times New Roman" w:cs="Times New Roman"/>
                <w:color w:val="000000"/>
                <w:sz w:val="16"/>
                <w:szCs w:val="16"/>
              </w:rPr>
            </w:r>
            <w:r>
              <w:rPr>
                <w:rFonts w:ascii="Times New Roman" w:hAnsi="Times New Roman" w:cs="Times New Roman"/>
                <w:color w:val="000000"/>
                <w:sz w:val="16"/>
                <w:szCs w:val="16"/>
              </w:rPr>
            </w:r>
          </w:p>
          <w:p>
            <w:pPr>
              <w:pStyle w:val="1005"/>
              <w:jc w:val="center"/>
              <w:rPr>
                <w:rFonts w:ascii="Times New Roman" w:hAnsi="Times New Roman" w:cs="Times New Roman"/>
                <w:sz w:val="16"/>
                <w:szCs w:val="16"/>
              </w:rPr>
            </w:pPr>
            <w:r>
              <w:rPr>
                <w:rFonts w:ascii="Times New Roman" w:hAnsi="Times New Roman" w:eastAsia="Times New Roman" w:cs="Times New Roman"/>
                <w:color w:val="000000"/>
                <w:sz w:val="16"/>
                <w:szCs w:val="16"/>
                <w:lang w:val="ru-RU"/>
              </w:rPr>
              <w:t xml:space="preserve">г. Великий Устюг</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8,43</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5,03</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1005"/>
              <w:jc w:val="center"/>
              <w:rPr>
                <w:rFonts w:ascii="Times New Roman" w:hAnsi="Times New Roman" w:cs="Times New Roman"/>
                <w:sz w:val="16"/>
                <w:szCs w:val="16"/>
              </w:rPr>
            </w:pPr>
            <w:r>
              <w:rPr>
                <w:rFonts w:ascii="Times New Roman" w:hAnsi="Times New Roman" w:eastAsia="Times New Roman" w:cs="Times New Roman"/>
                <w:bCs/>
                <w:color w:val="000000"/>
                <w:sz w:val="16"/>
                <w:szCs w:val="16"/>
                <w:lang w:val="ru-RU"/>
              </w:rPr>
              <w:t xml:space="preserve">МКД: </w:t>
            </w:r>
            <w:r>
              <w:rPr>
                <w:rFonts w:ascii="Times New Roman" w:hAnsi="Times New Roman" w:eastAsia="Times New Roman" w:cs="Times New Roman"/>
                <w:bCs/>
                <w:color w:val="000000"/>
                <w:sz w:val="16"/>
                <w:szCs w:val="16"/>
                <w:lang w:val="ru-RU"/>
              </w:rPr>
              <w:t xml:space="preserve">ул. </w:t>
            </w:r>
            <w:r>
              <w:rPr>
                <w:rFonts w:ascii="Times New Roman" w:hAnsi="Times New Roman" w:eastAsia="Times New Roman" w:cs="Times New Roman"/>
                <w:bCs/>
                <w:color w:val="000000"/>
                <w:sz w:val="16"/>
                <w:szCs w:val="16"/>
                <w:lang w:val="ru-RU"/>
              </w:rPr>
              <w:t xml:space="preserve">Щелкунова</w:t>
            </w:r>
            <w:r>
              <w:rPr>
                <w:rFonts w:ascii="Times New Roman" w:hAnsi="Times New Roman" w:eastAsia="Times New Roman" w:cs="Times New Roman"/>
                <w:bCs/>
                <w:color w:val="000000"/>
                <w:sz w:val="16"/>
                <w:szCs w:val="16"/>
                <w:lang w:val="ru-RU"/>
              </w:rPr>
              <w:t xml:space="preserve">, д.55</w:t>
            </w:r>
            <w:r>
              <w:rPr>
                <w:rFonts w:ascii="Times New Roman" w:hAnsi="Times New Roman" w:eastAsia="Times New Roman" w:cs="Times New Roman"/>
                <w:color w:val="000000"/>
                <w:sz w:val="16"/>
                <w:szCs w:val="16"/>
              </w:rPr>
              <w:t xml:space="preserve"> </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66"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900</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1037"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0,4</w:t>
            </w:r>
            <w:r>
              <w:rPr>
                <w:rFonts w:ascii="Times New Roman" w:hAnsi="Times New Roman" w:cs="Times New Roman"/>
                <w:sz w:val="16"/>
                <w:szCs w:val="16"/>
              </w:rPr>
            </w:r>
            <w:r>
              <w:rPr>
                <w:rFonts w:ascii="Times New Roman" w:hAnsi="Times New Roman" w:cs="Times New Roman"/>
                <w:sz w:val="16"/>
                <w:szCs w:val="16"/>
              </w:rPr>
            </w:r>
          </w:p>
        </w:tc>
      </w:tr>
      <w:tr>
        <w:tblPrEx/>
        <w:trPr>
          <w:jc w:val="center"/>
          <w:trHeight w:val="20"/>
        </w:trPr>
        <w:tc>
          <w:tcPr>
            <w:tcBorders>
              <w:top w:val="single" w:color="000000" w:sz="4" w:space="0"/>
              <w:left w:val="single" w:color="000000" w:sz="4" w:space="0"/>
              <w:bottom w:val="single" w:color="000000" w:sz="4" w:space="0"/>
              <w:right w:val="single" w:color="000000" w:sz="4" w:space="0"/>
            </w:tcBorders>
            <w:tcW w:w="2651" w:type="dxa"/>
            <w:vAlign w:val="center"/>
            <w:textDirection w:val="lrTb"/>
            <w:noWrap w:val="false"/>
          </w:tcPr>
          <w:p>
            <w:pPr>
              <w:jc w:val="center"/>
              <w:spacing w:line="240" w:lineRule="auto"/>
              <w:rPr>
                <w:rFonts w:ascii="Times New Roman" w:hAnsi="Times New Roman" w:cs="Times New Roman"/>
                <w:sz w:val="16"/>
                <w:szCs w:val="16"/>
              </w:rPr>
            </w:pPr>
            <w:r>
              <w:rPr>
                <w:rFonts w:ascii="Times New Roman" w:hAnsi="Times New Roman" w:eastAsia="Times New Roman" w:cs="Times New Roman"/>
                <w:color w:val="000000"/>
                <w:sz w:val="16"/>
                <w:szCs w:val="16"/>
                <w:lang w:val="en-US"/>
              </w:rPr>
              <w:t xml:space="preserve">котельная</w:t>
            </w:r>
            <w:r>
              <w:rPr>
                <w:rFonts w:ascii="Times New Roman" w:hAnsi="Times New Roman" w:eastAsia="Times New Roman" w:cs="Times New Roman"/>
                <w:color w:val="000000"/>
                <w:sz w:val="16"/>
                <w:szCs w:val="16"/>
                <w:lang w:val="en-US"/>
              </w:rPr>
              <w:t xml:space="preserve"> № 13 </w:t>
            </w:r>
            <w:r>
              <w:rPr>
                <w:rFonts w:ascii="Times New Roman" w:hAnsi="Times New Roman" w:eastAsia="Times New Roman" w:cs="Times New Roman"/>
                <w:color w:val="000000"/>
                <w:sz w:val="16"/>
                <w:szCs w:val="16"/>
                <w:lang w:val="en-US"/>
              </w:rPr>
              <w:t xml:space="preserve">Стрига</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0,292</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0,15</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Дом культуры</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1866"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75</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1037"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0,03</w:t>
            </w:r>
            <w:r>
              <w:rPr>
                <w:rFonts w:ascii="Times New Roman" w:hAnsi="Times New Roman" w:cs="Times New Roman"/>
                <w:sz w:val="16"/>
                <w:szCs w:val="16"/>
              </w:rPr>
            </w:r>
            <w:r>
              <w:rPr>
                <w:rFonts w:ascii="Times New Roman" w:hAnsi="Times New Roman" w:cs="Times New Roman"/>
                <w:sz w:val="16"/>
                <w:szCs w:val="16"/>
              </w:rPr>
            </w:r>
          </w:p>
        </w:tc>
      </w:tr>
      <w:tr>
        <w:tblPrEx/>
        <w:trPr>
          <w:jc w:val="center"/>
          <w:trHeight w:val="20"/>
        </w:trPr>
        <w:tc>
          <w:tcPr>
            <w:tcBorders>
              <w:top w:val="single" w:color="000000" w:sz="4" w:space="0"/>
              <w:left w:val="single" w:color="000000" w:sz="4" w:space="0"/>
              <w:bottom w:val="single" w:color="000000" w:sz="4" w:space="0"/>
              <w:right w:val="single" w:color="000000" w:sz="4" w:space="0"/>
            </w:tcBorders>
            <w:tcW w:w="2651" w:type="dxa"/>
            <w:vAlign w:val="center"/>
            <w:textDirection w:val="lrTb"/>
            <w:noWrap w:val="false"/>
          </w:tcPr>
          <w:p>
            <w:pPr>
              <w:pStyle w:val="1005"/>
              <w:jc w:val="center"/>
              <w:rPr>
                <w:rFonts w:ascii="Times New Roman" w:hAnsi="Times New Roman" w:cs="Times New Roman"/>
                <w:sz w:val="16"/>
                <w:szCs w:val="16"/>
              </w:rPr>
            </w:pPr>
            <w:r>
              <w:rPr>
                <w:rFonts w:ascii="Times New Roman" w:hAnsi="Times New Roman" w:eastAsia="Times New Roman" w:cs="Times New Roman"/>
                <w:color w:val="000000"/>
                <w:sz w:val="16"/>
                <w:szCs w:val="16"/>
              </w:rPr>
              <w:t xml:space="preserve">котельная</w:t>
            </w:r>
            <w:r>
              <w:rPr>
                <w:rFonts w:ascii="Times New Roman" w:hAnsi="Times New Roman" w:eastAsia="Times New Roman" w:cs="Times New Roman"/>
                <w:color w:val="000000"/>
                <w:sz w:val="16"/>
                <w:szCs w:val="16"/>
              </w:rPr>
              <w:t xml:space="preserve"> № 14 </w:t>
            </w:r>
            <w:r>
              <w:rPr>
                <w:rFonts w:ascii="Times New Roman" w:hAnsi="Times New Roman" w:eastAsia="Times New Roman" w:cs="Times New Roman"/>
                <w:color w:val="000000"/>
                <w:sz w:val="16"/>
                <w:szCs w:val="16"/>
              </w:rPr>
              <w:t xml:space="preserve">пос</w:t>
            </w:r>
            <w:r>
              <w:rPr>
                <w:rFonts w:ascii="Times New Roman" w:hAnsi="Times New Roman" w:eastAsia="Times New Roman" w:cs="Times New Roman"/>
                <w:color w:val="000000"/>
                <w:sz w:val="16"/>
                <w:szCs w:val="16"/>
              </w:rPr>
              <w:t xml:space="preserve">. </w:t>
            </w:r>
            <w:r>
              <w:rPr>
                <w:rFonts w:ascii="Times New Roman" w:hAnsi="Times New Roman" w:eastAsia="Times New Roman" w:cs="Times New Roman"/>
                <w:color w:val="000000"/>
                <w:sz w:val="16"/>
                <w:szCs w:val="16"/>
              </w:rPr>
              <w:t xml:space="preserve">Золотавцево</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0,083</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0,051</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1005"/>
              <w:jc w:val="center"/>
              <w:rPr>
                <w:rFonts w:ascii="Times New Roman" w:hAnsi="Times New Roman" w:cs="Times New Roman"/>
                <w:sz w:val="16"/>
                <w:szCs w:val="16"/>
              </w:rPr>
            </w:pPr>
            <w:r>
              <w:rPr>
                <w:rFonts w:ascii="Times New Roman" w:hAnsi="Times New Roman" w:eastAsia="Times New Roman" w:cs="Times New Roman"/>
                <w:bCs/>
                <w:color w:val="000000"/>
                <w:sz w:val="16"/>
                <w:szCs w:val="16"/>
                <w:lang w:val="ru-RU"/>
              </w:rPr>
              <w:t xml:space="preserve">МБДОУ "Детский сад №4</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66"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30</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1037"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0,03</w:t>
            </w:r>
            <w:r>
              <w:rPr>
                <w:rFonts w:ascii="Times New Roman" w:hAnsi="Times New Roman" w:cs="Times New Roman"/>
                <w:sz w:val="16"/>
                <w:szCs w:val="16"/>
              </w:rPr>
            </w:r>
            <w:r>
              <w:rPr>
                <w:rFonts w:ascii="Times New Roman" w:hAnsi="Times New Roman" w:cs="Times New Roman"/>
                <w:sz w:val="16"/>
                <w:szCs w:val="16"/>
              </w:rPr>
            </w:r>
          </w:p>
        </w:tc>
      </w:tr>
      <w:tr>
        <w:tblPrEx/>
        <w:trPr>
          <w:jc w:val="center"/>
          <w:trHeight w:val="20"/>
        </w:trPr>
        <w:tc>
          <w:tcPr>
            <w:tcBorders>
              <w:top w:val="single" w:color="000000" w:sz="4" w:space="0"/>
              <w:left w:val="single" w:color="000000" w:sz="4" w:space="0"/>
              <w:bottom w:val="single" w:color="000000" w:sz="4" w:space="0"/>
              <w:right w:val="single" w:color="000000" w:sz="4" w:space="0"/>
            </w:tcBorders>
            <w:tcW w:w="2651" w:type="dxa"/>
            <w:vAlign w:val="center"/>
            <w:textDirection w:val="lrTb"/>
            <w:noWrap w:val="false"/>
          </w:tcPr>
          <w:p>
            <w:pPr>
              <w:pStyle w:val="1005"/>
              <w:jc w:val="center"/>
              <w:rPr>
                <w:rFonts w:ascii="Times New Roman" w:hAnsi="Times New Roman" w:cs="Times New Roman"/>
                <w:sz w:val="16"/>
                <w:szCs w:val="16"/>
              </w:rPr>
            </w:pPr>
            <w:r>
              <w:rPr>
                <w:rFonts w:ascii="Times New Roman" w:hAnsi="Times New Roman" w:eastAsia="Times New Roman" w:cs="Times New Roman"/>
                <w:color w:val="000000"/>
                <w:sz w:val="16"/>
                <w:szCs w:val="16"/>
              </w:rPr>
              <w:t xml:space="preserve">котельная</w:t>
            </w:r>
            <w:r>
              <w:rPr>
                <w:rFonts w:ascii="Times New Roman" w:hAnsi="Times New Roman" w:eastAsia="Times New Roman" w:cs="Times New Roman"/>
                <w:color w:val="000000"/>
                <w:sz w:val="16"/>
                <w:szCs w:val="16"/>
              </w:rPr>
              <w:t xml:space="preserve"> № 16 </w:t>
            </w:r>
            <w:r>
              <w:rPr>
                <w:rFonts w:ascii="Times New Roman" w:hAnsi="Times New Roman" w:eastAsia="Times New Roman" w:cs="Times New Roman"/>
                <w:color w:val="000000"/>
                <w:sz w:val="16"/>
                <w:szCs w:val="16"/>
              </w:rPr>
              <w:t xml:space="preserve">пос</w:t>
            </w:r>
            <w:r>
              <w:rPr>
                <w:rFonts w:ascii="Times New Roman" w:hAnsi="Times New Roman" w:eastAsia="Times New Roman" w:cs="Times New Roman"/>
                <w:color w:val="000000"/>
                <w:sz w:val="16"/>
                <w:szCs w:val="16"/>
              </w:rPr>
              <w:t xml:space="preserve">. </w:t>
            </w:r>
            <w:r>
              <w:rPr>
                <w:rFonts w:ascii="Times New Roman" w:hAnsi="Times New Roman" w:eastAsia="Times New Roman" w:cs="Times New Roman"/>
                <w:color w:val="000000"/>
                <w:sz w:val="16"/>
                <w:szCs w:val="16"/>
              </w:rPr>
              <w:t xml:space="preserve">Валга</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1,2</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0,47</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1005"/>
              <w:jc w:val="center"/>
              <w:rPr>
                <w:rFonts w:ascii="Times New Roman" w:hAnsi="Times New Roman" w:cs="Times New Roman"/>
              </w:rPr>
            </w:pPr>
            <w:r>
              <w:rPr>
                <w:rFonts w:ascii="Times New Roman" w:hAnsi="Times New Roman" w:eastAsia="Times New Roman" w:cs="Times New Roman"/>
                <w:bCs/>
                <w:color w:val="000000"/>
                <w:sz w:val="16"/>
                <w:szCs w:val="16"/>
                <w:lang w:val="ru-RU"/>
              </w:rPr>
              <w:t xml:space="preserve">МКД: </w:t>
            </w:r>
            <w:r>
              <w:rPr>
                <w:rFonts w:ascii="Times New Roman" w:hAnsi="Times New Roman" w:eastAsia="Times New Roman" w:cs="Times New Roman"/>
                <w:bCs/>
                <w:color w:val="000000"/>
                <w:sz w:val="16"/>
                <w:szCs w:val="16"/>
                <w:lang w:val="ru-RU"/>
              </w:rPr>
              <w:t xml:space="preserve">п</w:t>
            </w:r>
            <w:r>
              <w:rPr>
                <w:rFonts w:ascii="Times New Roman" w:hAnsi="Times New Roman" w:eastAsia="Times New Roman" w:cs="Times New Roman"/>
                <w:bCs/>
                <w:color w:val="000000"/>
                <w:sz w:val="16"/>
                <w:szCs w:val="16"/>
                <w:lang w:val="ru-RU"/>
              </w:rPr>
              <w:t xml:space="preserve">.</w:t>
            </w:r>
            <w:r>
              <w:rPr>
                <w:rFonts w:ascii="Times New Roman" w:hAnsi="Times New Roman" w:eastAsia="Times New Roman" w:cs="Times New Roman"/>
                <w:bCs/>
                <w:color w:val="000000"/>
                <w:sz w:val="16"/>
                <w:szCs w:val="16"/>
                <w:lang w:val="ru-RU"/>
              </w:rPr>
              <w:t xml:space="preserve">В</w:t>
            </w:r>
            <w:r>
              <w:rPr>
                <w:rFonts w:ascii="Times New Roman" w:hAnsi="Times New Roman" w:eastAsia="Times New Roman" w:cs="Times New Roman"/>
                <w:bCs/>
                <w:color w:val="000000"/>
                <w:sz w:val="16"/>
                <w:szCs w:val="16"/>
                <w:lang w:val="ru-RU"/>
              </w:rPr>
              <w:t xml:space="preserve">алга</w:t>
            </w:r>
            <w:r>
              <w:rPr>
                <w:rFonts w:ascii="Times New Roman" w:hAnsi="Times New Roman" w:eastAsia="Times New Roman" w:cs="Times New Roman"/>
                <w:bCs/>
                <w:color w:val="000000"/>
                <w:sz w:val="16"/>
                <w:szCs w:val="16"/>
                <w:lang w:val="ru-RU"/>
              </w:rPr>
              <w:t xml:space="preserve">, ул. Советская, д.72</w:t>
            </w:r>
            <w:r>
              <w:rPr>
                <w:rFonts w:ascii="Times New Roman" w:hAnsi="Times New Roman" w:cs="Times New Roman"/>
              </w:rPr>
            </w:r>
            <w:r>
              <w:rPr>
                <w:rFonts w:ascii="Times New Roman" w:hAnsi="Times New Roman" w:cs="Times New Roman"/>
              </w:rPr>
            </w:r>
          </w:p>
        </w:tc>
        <w:tc>
          <w:tcPr>
            <w:tcBorders>
              <w:top w:val="single" w:color="000000" w:sz="4" w:space="0"/>
              <w:left w:val="single" w:color="000000" w:sz="4" w:space="0"/>
              <w:bottom w:val="single" w:color="000000" w:sz="4" w:space="0"/>
              <w:right w:val="single" w:color="000000" w:sz="4" w:space="0"/>
            </w:tcBorders>
            <w:tcW w:w="1866"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165</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1037"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0,8</w:t>
            </w:r>
            <w:r>
              <w:rPr>
                <w:rFonts w:ascii="Times New Roman" w:hAnsi="Times New Roman" w:cs="Times New Roman"/>
                <w:sz w:val="16"/>
                <w:szCs w:val="16"/>
              </w:rPr>
            </w:r>
            <w:r>
              <w:rPr>
                <w:rFonts w:ascii="Times New Roman" w:hAnsi="Times New Roman" w:cs="Times New Roman"/>
                <w:sz w:val="16"/>
                <w:szCs w:val="16"/>
              </w:rPr>
            </w:r>
          </w:p>
        </w:tc>
      </w:tr>
      <w:tr>
        <w:tblPrEx/>
        <w:trPr>
          <w:jc w:val="center"/>
          <w:trHeight w:val="20"/>
        </w:trPr>
        <w:tc>
          <w:tcPr>
            <w:tcBorders>
              <w:top w:val="single" w:color="000000" w:sz="4" w:space="0"/>
              <w:left w:val="single" w:color="000000" w:sz="4" w:space="0"/>
              <w:bottom w:val="single" w:color="000000" w:sz="4" w:space="0"/>
              <w:right w:val="single" w:color="000000" w:sz="4" w:space="0"/>
            </w:tcBorders>
            <w:tcW w:w="2651" w:type="dxa"/>
            <w:vAlign w:val="center"/>
            <w:textDirection w:val="lrTb"/>
            <w:noWrap w:val="false"/>
          </w:tcPr>
          <w:p>
            <w:pPr>
              <w:pStyle w:val="1005"/>
              <w:jc w:val="center"/>
              <w:rPr>
                <w:rFonts w:ascii="Times New Roman" w:hAnsi="Times New Roman" w:cs="Times New Roman"/>
                <w:sz w:val="16"/>
                <w:szCs w:val="16"/>
              </w:rPr>
            </w:pPr>
            <w:r>
              <w:rPr>
                <w:rFonts w:ascii="Times New Roman" w:hAnsi="Times New Roman" w:eastAsia="Times New Roman" w:cs="Times New Roman"/>
                <w:color w:val="000000"/>
                <w:sz w:val="16"/>
                <w:szCs w:val="16"/>
              </w:rPr>
              <w:t xml:space="preserve">котельная</w:t>
            </w:r>
            <w:r>
              <w:rPr>
                <w:rFonts w:ascii="Times New Roman" w:hAnsi="Times New Roman" w:eastAsia="Times New Roman" w:cs="Times New Roman"/>
                <w:color w:val="000000"/>
                <w:sz w:val="16"/>
                <w:szCs w:val="16"/>
              </w:rPr>
              <w:t xml:space="preserve"> № 17 </w:t>
            </w:r>
            <w:r>
              <w:rPr>
                <w:rFonts w:ascii="Times New Roman" w:hAnsi="Times New Roman" w:eastAsia="Times New Roman" w:cs="Times New Roman"/>
                <w:color w:val="000000"/>
                <w:sz w:val="16"/>
                <w:szCs w:val="16"/>
              </w:rPr>
              <w:t xml:space="preserve">Подсосенье</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1,34</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0,17</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1005"/>
              <w:jc w:val="center"/>
              <w:rPr>
                <w:rFonts w:ascii="Times New Roman" w:hAnsi="Times New Roman" w:cs="Times New Roman"/>
              </w:rPr>
            </w:pPr>
            <w:r>
              <w:rPr>
                <w:rFonts w:ascii="Times New Roman" w:hAnsi="Times New Roman" w:eastAsia="Times New Roman" w:cs="Times New Roman"/>
                <w:bCs/>
                <w:color w:val="000000"/>
                <w:sz w:val="16"/>
                <w:szCs w:val="16"/>
                <w:lang w:val="ru-RU"/>
              </w:rPr>
              <w:t xml:space="preserve">МКД: </w:t>
            </w:r>
            <w:r>
              <w:rPr>
                <w:rFonts w:ascii="Times New Roman" w:hAnsi="Times New Roman" w:eastAsia="Times New Roman" w:cs="Times New Roman"/>
                <w:bCs/>
                <w:color w:val="000000"/>
                <w:sz w:val="16"/>
                <w:szCs w:val="16"/>
                <w:lang w:val="ru-RU"/>
              </w:rPr>
              <w:t xml:space="preserve">д. </w:t>
            </w:r>
            <w:r>
              <w:rPr>
                <w:rFonts w:ascii="Times New Roman" w:hAnsi="Times New Roman" w:eastAsia="Times New Roman" w:cs="Times New Roman"/>
                <w:bCs/>
                <w:color w:val="000000"/>
                <w:sz w:val="16"/>
                <w:szCs w:val="16"/>
                <w:lang w:val="ru-RU"/>
              </w:rPr>
              <w:t xml:space="preserve">Подсосенье</w:t>
            </w:r>
            <w:r>
              <w:rPr>
                <w:rFonts w:ascii="Times New Roman" w:hAnsi="Times New Roman" w:eastAsia="Times New Roman" w:cs="Times New Roman"/>
                <w:bCs/>
                <w:color w:val="000000"/>
                <w:sz w:val="16"/>
                <w:szCs w:val="16"/>
                <w:lang w:val="ru-RU"/>
              </w:rPr>
              <w:t xml:space="preserve">, д.31</w:t>
            </w:r>
            <w:r>
              <w:rPr>
                <w:rFonts w:ascii="Times New Roman" w:hAnsi="Times New Roman" w:cs="Times New Roman"/>
              </w:rPr>
            </w:r>
            <w:r>
              <w:rPr>
                <w:rFonts w:ascii="Times New Roman" w:hAnsi="Times New Roman" w:cs="Times New Roman"/>
              </w:rPr>
            </w:r>
          </w:p>
        </w:tc>
        <w:tc>
          <w:tcPr>
            <w:tcBorders>
              <w:top w:val="single" w:color="000000" w:sz="4" w:space="0"/>
              <w:left w:val="single" w:color="000000" w:sz="4" w:space="0"/>
              <w:bottom w:val="single" w:color="000000" w:sz="4" w:space="0"/>
              <w:right w:val="single" w:color="000000" w:sz="4" w:space="0"/>
            </w:tcBorders>
            <w:tcW w:w="1866"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250</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1037"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0,12</w:t>
            </w:r>
            <w:r>
              <w:rPr>
                <w:rFonts w:ascii="Times New Roman" w:hAnsi="Times New Roman" w:cs="Times New Roman"/>
                <w:sz w:val="16"/>
                <w:szCs w:val="16"/>
              </w:rPr>
            </w:r>
            <w:r>
              <w:rPr>
                <w:rFonts w:ascii="Times New Roman" w:hAnsi="Times New Roman" w:cs="Times New Roman"/>
                <w:sz w:val="16"/>
                <w:szCs w:val="16"/>
              </w:rPr>
            </w:r>
          </w:p>
        </w:tc>
      </w:tr>
      <w:tr>
        <w:tblPrEx/>
        <w:trPr>
          <w:jc w:val="center"/>
          <w:trHeight w:val="20"/>
        </w:trPr>
        <w:tc>
          <w:tcPr>
            <w:tcBorders>
              <w:top w:val="single" w:color="000000" w:sz="4" w:space="0"/>
              <w:left w:val="single" w:color="000000" w:sz="4" w:space="0"/>
              <w:bottom w:val="single" w:color="000000" w:sz="4" w:space="0"/>
              <w:right w:val="single" w:color="000000" w:sz="4" w:space="0"/>
            </w:tcBorders>
            <w:tcW w:w="2651" w:type="dxa"/>
            <w:vAlign w:val="center"/>
            <w:textDirection w:val="lrTb"/>
            <w:noWrap w:val="false"/>
          </w:tcPr>
          <w:p>
            <w:pPr>
              <w:pStyle w:val="1005"/>
              <w:jc w:val="center"/>
              <w:rPr>
                <w:rFonts w:ascii="Times New Roman" w:hAnsi="Times New Roman" w:cs="Times New Roman"/>
                <w:sz w:val="16"/>
                <w:szCs w:val="16"/>
              </w:rPr>
            </w:pPr>
            <w:r>
              <w:rPr>
                <w:rFonts w:ascii="Times New Roman" w:hAnsi="Times New Roman" w:eastAsia="Times New Roman" w:cs="Times New Roman"/>
                <w:color w:val="000000"/>
                <w:sz w:val="16"/>
                <w:szCs w:val="16"/>
              </w:rPr>
              <w:t xml:space="preserve">котельная</w:t>
            </w:r>
            <w:r>
              <w:rPr>
                <w:rFonts w:ascii="Times New Roman" w:hAnsi="Times New Roman" w:eastAsia="Times New Roman" w:cs="Times New Roman"/>
                <w:color w:val="000000"/>
                <w:sz w:val="16"/>
                <w:szCs w:val="16"/>
              </w:rPr>
              <w:t xml:space="preserve"> д. </w:t>
            </w:r>
            <w:r>
              <w:rPr>
                <w:rFonts w:ascii="Times New Roman" w:hAnsi="Times New Roman" w:eastAsia="Times New Roman" w:cs="Times New Roman"/>
                <w:color w:val="000000"/>
                <w:sz w:val="16"/>
                <w:szCs w:val="16"/>
              </w:rPr>
              <w:t xml:space="preserve">Бухинино</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1,72</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1,09</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1005"/>
              <w:jc w:val="center"/>
              <w:rPr>
                <w:rFonts w:ascii="Times New Roman" w:hAnsi="Times New Roman" w:cs="Times New Roman"/>
              </w:rPr>
            </w:pPr>
            <w:r>
              <w:rPr>
                <w:rFonts w:ascii="Times New Roman" w:hAnsi="Times New Roman" w:eastAsia="Times New Roman" w:cs="Times New Roman"/>
                <w:bCs/>
                <w:color w:val="000000"/>
                <w:sz w:val="16"/>
                <w:szCs w:val="16"/>
                <w:lang w:val="ru-RU"/>
              </w:rPr>
              <w:t xml:space="preserve">МКД</w:t>
            </w:r>
            <w:r>
              <w:rPr>
                <w:rFonts w:ascii="Times New Roman" w:hAnsi="Times New Roman" w:eastAsia="Times New Roman" w:cs="Times New Roman"/>
                <w:bCs/>
                <w:color w:val="000000"/>
                <w:sz w:val="16"/>
                <w:szCs w:val="16"/>
                <w:lang w:val="ru-RU"/>
              </w:rPr>
              <w:t xml:space="preserve">: д.</w:t>
            </w:r>
            <w:r>
              <w:rPr>
                <w:rFonts w:ascii="Times New Roman" w:hAnsi="Times New Roman" w:eastAsia="Times New Roman" w:cs="Times New Roman"/>
                <w:bCs/>
                <w:color w:val="000000"/>
                <w:sz w:val="16"/>
                <w:szCs w:val="16"/>
                <w:lang w:val="ru-RU"/>
              </w:rPr>
              <w:t xml:space="preserve"> </w:t>
            </w:r>
            <w:r>
              <w:rPr>
                <w:rFonts w:ascii="Times New Roman" w:hAnsi="Times New Roman" w:eastAsia="Times New Roman" w:cs="Times New Roman"/>
                <w:bCs/>
                <w:color w:val="000000"/>
                <w:sz w:val="16"/>
                <w:szCs w:val="16"/>
                <w:lang w:val="ru-RU"/>
              </w:rPr>
              <w:t xml:space="preserve">Бухинино</w:t>
            </w:r>
            <w:r>
              <w:rPr>
                <w:rFonts w:ascii="Times New Roman" w:hAnsi="Times New Roman" w:eastAsia="Times New Roman" w:cs="Times New Roman"/>
                <w:bCs/>
                <w:color w:val="000000"/>
                <w:sz w:val="16"/>
                <w:szCs w:val="16"/>
                <w:lang w:val="ru-RU"/>
              </w:rPr>
              <w:t xml:space="preserve"> д. 24</w:t>
            </w:r>
            <w:r>
              <w:rPr>
                <w:rFonts w:ascii="Times New Roman" w:hAnsi="Times New Roman" w:cs="Times New Roman"/>
              </w:rPr>
            </w:r>
            <w:r>
              <w:rPr>
                <w:rFonts w:ascii="Times New Roman" w:hAnsi="Times New Roman" w:cs="Times New Roman"/>
              </w:rPr>
            </w:r>
          </w:p>
        </w:tc>
        <w:tc>
          <w:tcPr>
            <w:tcBorders>
              <w:top w:val="single" w:color="000000" w:sz="4" w:space="0"/>
              <w:left w:val="single" w:color="000000" w:sz="4" w:space="0"/>
              <w:bottom w:val="single" w:color="000000" w:sz="4" w:space="0"/>
              <w:right w:val="single" w:color="000000" w:sz="4" w:space="0"/>
            </w:tcBorders>
            <w:tcW w:w="1866"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150</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1037"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0,76</w:t>
            </w:r>
            <w:r>
              <w:rPr>
                <w:rFonts w:ascii="Times New Roman" w:hAnsi="Times New Roman" w:cs="Times New Roman"/>
                <w:sz w:val="16"/>
                <w:szCs w:val="16"/>
              </w:rPr>
            </w:r>
            <w:r>
              <w:rPr>
                <w:rFonts w:ascii="Times New Roman" w:hAnsi="Times New Roman" w:cs="Times New Roman"/>
                <w:sz w:val="16"/>
                <w:szCs w:val="16"/>
              </w:rPr>
            </w:r>
          </w:p>
        </w:tc>
      </w:tr>
      <w:tr>
        <w:tblPrEx/>
        <w:trPr>
          <w:jc w:val="center"/>
          <w:trHeight w:val="20"/>
        </w:trPr>
        <w:tc>
          <w:tcPr>
            <w:tcBorders>
              <w:top w:val="single" w:color="000000" w:sz="4" w:space="0"/>
              <w:left w:val="single" w:color="000000" w:sz="4" w:space="0"/>
              <w:bottom w:val="single" w:color="000000" w:sz="4" w:space="0"/>
              <w:right w:val="single" w:color="000000" w:sz="4" w:space="0"/>
            </w:tcBorders>
            <w:tcW w:w="2651" w:type="dxa"/>
            <w:vAlign w:val="center"/>
            <w:textDirection w:val="lrTb"/>
            <w:noWrap w:val="false"/>
          </w:tcPr>
          <w:p>
            <w:pPr>
              <w:pStyle w:val="1005"/>
              <w:jc w:val="center"/>
              <w:rPr>
                <w:rFonts w:ascii="Times New Roman" w:hAnsi="Times New Roman" w:cs="Times New Roman"/>
                <w:sz w:val="16"/>
                <w:szCs w:val="16"/>
              </w:rPr>
            </w:pPr>
            <w:r>
              <w:rPr>
                <w:rFonts w:ascii="Times New Roman" w:hAnsi="Times New Roman" w:eastAsia="Times New Roman" w:cs="Times New Roman"/>
                <w:color w:val="000000"/>
                <w:sz w:val="16"/>
                <w:szCs w:val="16"/>
              </w:rPr>
              <w:t xml:space="preserve">котельная</w:t>
            </w:r>
            <w:r>
              <w:rPr>
                <w:rFonts w:ascii="Times New Roman" w:hAnsi="Times New Roman" w:eastAsia="Times New Roman" w:cs="Times New Roman"/>
                <w:color w:val="000000"/>
                <w:sz w:val="16"/>
                <w:szCs w:val="16"/>
              </w:rPr>
              <w:t xml:space="preserve"> </w:t>
            </w:r>
            <w:r>
              <w:rPr>
                <w:rFonts w:ascii="Times New Roman" w:hAnsi="Times New Roman" w:eastAsia="Times New Roman" w:cs="Times New Roman"/>
                <w:color w:val="000000"/>
                <w:sz w:val="16"/>
                <w:szCs w:val="16"/>
              </w:rPr>
              <w:t xml:space="preserve">школа</w:t>
            </w:r>
            <w:r>
              <w:rPr>
                <w:rFonts w:ascii="Times New Roman" w:hAnsi="Times New Roman" w:eastAsia="Times New Roman" w:cs="Times New Roman"/>
                <w:color w:val="000000"/>
                <w:sz w:val="16"/>
                <w:szCs w:val="16"/>
              </w:rPr>
              <w:t xml:space="preserve"> № 15 г. </w:t>
            </w:r>
            <w:r>
              <w:rPr>
                <w:rFonts w:ascii="Times New Roman" w:hAnsi="Times New Roman" w:eastAsia="Times New Roman" w:cs="Times New Roman"/>
                <w:color w:val="000000"/>
                <w:sz w:val="16"/>
                <w:szCs w:val="16"/>
              </w:rPr>
              <w:t xml:space="preserve">Красавино</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0,516</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0,515</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1005"/>
              <w:jc w:val="center"/>
              <w:rPr>
                <w:rFonts w:ascii="Times New Roman" w:hAnsi="Times New Roman" w:cs="Times New Roman"/>
                <w:bCs/>
                <w:color w:val="000000"/>
              </w:rPr>
            </w:pPr>
            <w:r>
              <w:rPr>
                <w:rFonts w:ascii="Times New Roman" w:hAnsi="Times New Roman" w:eastAsia="Times New Roman" w:cs="Times New Roman"/>
                <w:bCs/>
                <w:color w:val="000000"/>
                <w:sz w:val="16"/>
                <w:szCs w:val="16"/>
                <w:lang w:val="ru-RU"/>
              </w:rPr>
              <w:t xml:space="preserve">Красавино </w:t>
            </w:r>
            <w:r>
              <w:rPr>
                <w:rFonts w:ascii="Times New Roman" w:hAnsi="Times New Roman" w:eastAsia="Times New Roman" w:cs="Times New Roman"/>
                <w:bCs/>
                <w:color w:val="000000"/>
                <w:sz w:val="16"/>
                <w:szCs w:val="16"/>
                <w:lang w:val="ru-RU"/>
              </w:rPr>
              <w:t xml:space="preserve">МБОУ "СОШ №15 имени </w:t>
            </w:r>
            <w:r>
              <w:rPr>
                <w:rFonts w:ascii="Times New Roman" w:hAnsi="Times New Roman" w:eastAsia="Times New Roman" w:cs="Times New Roman"/>
                <w:bCs/>
                <w:color w:val="000000"/>
                <w:sz w:val="16"/>
                <w:szCs w:val="16"/>
                <w:lang w:val="ru-RU"/>
              </w:rPr>
              <w:t xml:space="preserve">С.Преминина</w:t>
            </w:r>
            <w:r>
              <w:rPr>
                <w:rFonts w:ascii="Times New Roman" w:hAnsi="Times New Roman" w:eastAsia="Times New Roman" w:cs="Times New Roman"/>
                <w:bCs/>
                <w:color w:val="000000"/>
                <w:sz w:val="16"/>
                <w:szCs w:val="16"/>
                <w:lang w:val="ru-RU"/>
              </w:rPr>
              <w:t xml:space="preserve">"</w:t>
            </w:r>
            <w:r>
              <w:rPr>
                <w:rFonts w:ascii="Times New Roman" w:hAnsi="Times New Roman" w:cs="Times New Roman"/>
                <w:bCs/>
                <w:color w:val="000000"/>
              </w:rPr>
            </w:r>
            <w:r>
              <w:rPr>
                <w:rFonts w:ascii="Times New Roman" w:hAnsi="Times New Roman" w:cs="Times New Roman"/>
                <w:bCs/>
                <w:color w:val="000000"/>
              </w:rPr>
            </w:r>
          </w:p>
        </w:tc>
        <w:tc>
          <w:tcPr>
            <w:tcBorders>
              <w:top w:val="single" w:color="000000" w:sz="4" w:space="0"/>
              <w:left w:val="single" w:color="000000" w:sz="4" w:space="0"/>
              <w:bottom w:val="single" w:color="000000" w:sz="4" w:space="0"/>
              <w:right w:val="single" w:color="000000" w:sz="4" w:space="0"/>
            </w:tcBorders>
            <w:tcW w:w="1866"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50</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1037"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0,25</w:t>
            </w:r>
            <w:r>
              <w:rPr>
                <w:rFonts w:ascii="Times New Roman" w:hAnsi="Times New Roman" w:cs="Times New Roman"/>
                <w:sz w:val="16"/>
                <w:szCs w:val="16"/>
              </w:rPr>
            </w:r>
            <w:r>
              <w:rPr>
                <w:rFonts w:ascii="Times New Roman" w:hAnsi="Times New Roman" w:cs="Times New Roman"/>
                <w:sz w:val="16"/>
                <w:szCs w:val="16"/>
              </w:rPr>
            </w:r>
          </w:p>
        </w:tc>
      </w:tr>
      <w:tr>
        <w:tblPrEx/>
        <w:trPr>
          <w:jc w:val="center"/>
          <w:trHeight w:val="20"/>
        </w:trPr>
        <w:tc>
          <w:tcPr>
            <w:tcBorders>
              <w:top w:val="single" w:color="000000" w:sz="4" w:space="0"/>
              <w:left w:val="single" w:color="000000" w:sz="4" w:space="0"/>
              <w:bottom w:val="single" w:color="000000" w:sz="4" w:space="0"/>
              <w:right w:val="single" w:color="000000" w:sz="4" w:space="0"/>
            </w:tcBorders>
            <w:tcW w:w="2651" w:type="dxa"/>
            <w:vAlign w:val="center"/>
            <w:textDirection w:val="lrTb"/>
            <w:noWrap w:val="false"/>
          </w:tcPr>
          <w:p>
            <w:pPr>
              <w:pStyle w:val="1005"/>
              <w:jc w:val="center"/>
              <w:rPr>
                <w:rFonts w:ascii="Times New Roman" w:hAnsi="Times New Roman" w:cs="Times New Roman"/>
                <w:sz w:val="16"/>
                <w:szCs w:val="16"/>
              </w:rPr>
            </w:pPr>
            <w:r>
              <w:rPr>
                <w:rFonts w:ascii="Times New Roman" w:hAnsi="Times New Roman" w:eastAsia="Times New Roman" w:cs="Times New Roman"/>
                <w:color w:val="000000"/>
                <w:sz w:val="16"/>
                <w:szCs w:val="16"/>
              </w:rPr>
              <w:t xml:space="preserve">котельная</w:t>
            </w:r>
            <w:r>
              <w:rPr>
                <w:rFonts w:ascii="Times New Roman" w:hAnsi="Times New Roman" w:eastAsia="Times New Roman" w:cs="Times New Roman"/>
                <w:color w:val="000000"/>
                <w:sz w:val="16"/>
                <w:szCs w:val="16"/>
              </w:rPr>
              <w:t xml:space="preserve"> с. </w:t>
            </w:r>
            <w:r>
              <w:rPr>
                <w:rFonts w:ascii="Times New Roman" w:hAnsi="Times New Roman" w:eastAsia="Times New Roman" w:cs="Times New Roman"/>
                <w:color w:val="000000"/>
                <w:sz w:val="16"/>
                <w:szCs w:val="16"/>
              </w:rPr>
              <w:t xml:space="preserve">Васильевское</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8,6</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1,36</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1005"/>
              <w:jc w:val="center"/>
              <w:rPr>
                <w:rFonts w:ascii="Times New Roman" w:hAnsi="Times New Roman" w:cs="Times New Roman"/>
                <w:sz w:val="16"/>
                <w:szCs w:val="16"/>
              </w:rPr>
            </w:pPr>
            <w:r>
              <w:rPr>
                <w:rFonts w:ascii="Times New Roman" w:hAnsi="Times New Roman" w:eastAsia="Times New Roman" w:cs="Times New Roman"/>
                <w:bCs/>
                <w:color w:val="000000"/>
                <w:sz w:val="16"/>
                <w:szCs w:val="16"/>
                <w:lang w:val="ru-RU"/>
              </w:rPr>
              <w:t xml:space="preserve">МКД </w:t>
            </w:r>
            <w:r>
              <w:rPr>
                <w:rFonts w:ascii="Times New Roman" w:hAnsi="Times New Roman" w:eastAsia="Times New Roman" w:cs="Times New Roman"/>
                <w:bCs/>
                <w:color w:val="000000"/>
                <w:sz w:val="16"/>
                <w:szCs w:val="16"/>
                <w:lang w:val="ru-RU"/>
              </w:rPr>
              <w:t xml:space="preserve">с. Васильевское, ул. Парковая</w:t>
            </w:r>
            <w:r>
              <w:rPr>
                <w:rFonts w:ascii="Times New Roman" w:hAnsi="Times New Roman" w:eastAsia="Times New Roman" w:cs="Times New Roman"/>
                <w:bCs/>
                <w:color w:val="000000"/>
                <w:sz w:val="16"/>
                <w:szCs w:val="16"/>
                <w:lang w:val="ru-RU"/>
              </w:rPr>
              <w:t xml:space="preserve">, д.23</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66"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450</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1037"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0,22</w:t>
            </w:r>
            <w:r>
              <w:rPr>
                <w:rFonts w:ascii="Times New Roman" w:hAnsi="Times New Roman" w:cs="Times New Roman"/>
                <w:sz w:val="16"/>
                <w:szCs w:val="16"/>
              </w:rPr>
            </w:r>
            <w:r>
              <w:rPr>
                <w:rFonts w:ascii="Times New Roman" w:hAnsi="Times New Roman" w:cs="Times New Roman"/>
                <w:sz w:val="16"/>
                <w:szCs w:val="16"/>
              </w:rPr>
            </w:r>
          </w:p>
        </w:tc>
      </w:tr>
      <w:tr>
        <w:tblPrEx/>
        <w:trPr>
          <w:jc w:val="center"/>
          <w:trHeight w:val="20"/>
        </w:trPr>
        <w:tc>
          <w:tcPr>
            <w:tcBorders>
              <w:top w:val="single" w:color="000000" w:sz="4" w:space="0"/>
              <w:left w:val="single" w:color="000000" w:sz="4" w:space="0"/>
              <w:bottom w:val="single" w:color="000000" w:sz="4" w:space="0"/>
              <w:right w:val="single" w:color="000000" w:sz="4" w:space="0"/>
            </w:tcBorders>
            <w:tcW w:w="2651" w:type="dxa"/>
            <w:vAlign w:val="center"/>
            <w:textDirection w:val="lrTb"/>
            <w:noWrap w:val="false"/>
          </w:tcPr>
          <w:p>
            <w:pPr>
              <w:pStyle w:val="1005"/>
              <w:jc w:val="center"/>
              <w:rPr>
                <w:rFonts w:ascii="Times New Roman" w:hAnsi="Times New Roman" w:cs="Times New Roman"/>
                <w:sz w:val="16"/>
                <w:szCs w:val="16"/>
              </w:rPr>
            </w:pPr>
            <w:r>
              <w:rPr>
                <w:rFonts w:ascii="Times New Roman" w:hAnsi="Times New Roman" w:eastAsia="Times New Roman" w:cs="Times New Roman"/>
                <w:color w:val="000000"/>
                <w:sz w:val="16"/>
                <w:szCs w:val="16"/>
                <w:lang w:val="ru-RU"/>
              </w:rPr>
              <w:t xml:space="preserve">котельная "Кирпичный завод" г. Красавино</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1,2</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0,2</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pStyle w:val="1005"/>
              <w:jc w:val="center"/>
              <w:rPr>
                <w:rFonts w:ascii="Times New Roman" w:hAnsi="Times New Roman" w:cs="Times New Roman"/>
              </w:rPr>
            </w:pPr>
            <w:r>
              <w:rPr>
                <w:rFonts w:ascii="Times New Roman" w:hAnsi="Times New Roman" w:eastAsia="Times New Roman" w:cs="Times New Roman"/>
                <w:bCs/>
                <w:color w:val="000000"/>
                <w:sz w:val="16"/>
                <w:szCs w:val="16"/>
                <w:lang w:val="ru-RU"/>
              </w:rPr>
              <w:t xml:space="preserve">МКД Красавино, ул. </w:t>
            </w:r>
            <w:r>
              <w:rPr>
                <w:rFonts w:ascii="Times New Roman" w:hAnsi="Times New Roman" w:eastAsia="Times New Roman" w:cs="Times New Roman"/>
                <w:bCs/>
                <w:color w:val="000000"/>
                <w:sz w:val="16"/>
                <w:szCs w:val="16"/>
                <w:lang w:val="ru-RU"/>
              </w:rPr>
              <w:t xml:space="preserve">Дачная</w:t>
            </w:r>
            <w:r>
              <w:rPr>
                <w:rFonts w:ascii="Times New Roman" w:hAnsi="Times New Roman" w:eastAsia="Times New Roman" w:cs="Times New Roman"/>
                <w:bCs/>
                <w:color w:val="000000"/>
                <w:sz w:val="16"/>
                <w:szCs w:val="16"/>
                <w:lang w:val="ru-RU"/>
              </w:rPr>
              <w:t xml:space="preserve">, д.9а</w:t>
            </w:r>
            <w:r>
              <w:rPr>
                <w:rFonts w:ascii="Times New Roman" w:hAnsi="Times New Roman" w:cs="Times New Roman"/>
              </w:rPr>
            </w:r>
            <w:r>
              <w:rPr>
                <w:rFonts w:ascii="Times New Roman" w:hAnsi="Times New Roman" w:cs="Times New Roman"/>
              </w:rPr>
            </w:r>
          </w:p>
        </w:tc>
        <w:tc>
          <w:tcPr>
            <w:tcBorders>
              <w:top w:val="single" w:color="000000" w:sz="4" w:space="0"/>
              <w:left w:val="single" w:color="000000" w:sz="4" w:space="0"/>
              <w:bottom w:val="single" w:color="000000" w:sz="4" w:space="0"/>
              <w:right w:val="single" w:color="000000" w:sz="4" w:space="0"/>
            </w:tcBorders>
            <w:tcW w:w="1866" w:type="dxa"/>
            <w:vAlign w:val="center"/>
            <w:textDirection w:val="lrTb"/>
            <w:noWrap w:val="false"/>
          </w:tcPr>
          <w:p>
            <w:pPr>
              <w:pStyle w:val="1005"/>
              <w:jc w:val="center"/>
              <w:rPr>
                <w:rFonts w:ascii="Times New Roman" w:hAnsi="Times New Roman" w:cs="Times New Roman"/>
                <w:color w:val="000000"/>
                <w:szCs w:val="20"/>
              </w:rPr>
            </w:pPr>
            <w:r>
              <w:rPr>
                <w:rFonts w:ascii="Times New Roman" w:hAnsi="Times New Roman" w:eastAsia="Times New Roman" w:cs="Times New Roman"/>
                <w:color w:val="000000"/>
                <w:sz w:val="16"/>
                <w:szCs w:val="16"/>
                <w:lang w:val="ru-RU"/>
              </w:rPr>
              <w:t xml:space="preserve">130</w:t>
            </w:r>
            <w:r>
              <w:rPr>
                <w:rFonts w:ascii="Times New Roman" w:hAnsi="Times New Roman" w:cs="Times New Roman"/>
                <w:color w:val="000000"/>
                <w:szCs w:val="20"/>
              </w:rPr>
            </w:r>
            <w:r>
              <w:rPr>
                <w:rFonts w:ascii="Times New Roman" w:hAnsi="Times New Roman" w:cs="Times New Roman"/>
                <w:color w:val="000000"/>
                <w:szCs w:val="20"/>
              </w:rPr>
            </w:r>
          </w:p>
        </w:tc>
        <w:tc>
          <w:tcPr>
            <w:tcBorders>
              <w:top w:val="single" w:color="000000" w:sz="4" w:space="0"/>
              <w:left w:val="single" w:color="000000" w:sz="4" w:space="0"/>
              <w:bottom w:val="single" w:color="000000" w:sz="4" w:space="0"/>
              <w:right w:val="single" w:color="000000" w:sz="4" w:space="0"/>
            </w:tcBorders>
            <w:tcW w:w="1037"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0,06</w:t>
            </w:r>
            <w:r>
              <w:rPr>
                <w:rFonts w:ascii="Times New Roman" w:hAnsi="Times New Roman" w:cs="Times New Roman"/>
                <w:sz w:val="16"/>
                <w:szCs w:val="16"/>
              </w:rPr>
            </w:r>
            <w:r>
              <w:rPr>
                <w:rFonts w:ascii="Times New Roman" w:hAnsi="Times New Roman" w:cs="Times New Roman"/>
                <w:sz w:val="16"/>
                <w:szCs w:val="16"/>
              </w:rPr>
            </w:r>
          </w:p>
        </w:tc>
      </w:tr>
      <w:tr>
        <w:tblPrEx/>
        <w:trPr>
          <w:jc w:val="center"/>
          <w:trHeight w:val="20"/>
        </w:trPr>
        <w:tc>
          <w:tcPr>
            <w:tcBorders>
              <w:top w:val="single" w:color="000000" w:sz="4" w:space="0"/>
              <w:left w:val="single" w:color="000000" w:sz="4" w:space="0"/>
              <w:bottom w:val="single" w:color="000000" w:sz="4" w:space="0"/>
              <w:right w:val="single" w:color="000000" w:sz="4" w:space="0"/>
            </w:tcBorders>
            <w:tcW w:w="2651" w:type="dxa"/>
            <w:vAlign w:val="center"/>
            <w:textDirection w:val="lrTb"/>
            <w:noWrap w:val="false"/>
          </w:tcPr>
          <w:p>
            <w:pPr>
              <w:pStyle w:val="1005"/>
              <w:jc w:val="center"/>
              <w:rPr>
                <w:rFonts w:ascii="Times New Roman" w:hAnsi="Times New Roman" w:cs="Times New Roman"/>
                <w:sz w:val="16"/>
                <w:szCs w:val="16"/>
              </w:rPr>
            </w:pPr>
            <w:r>
              <w:rPr>
                <w:rFonts w:ascii="Times New Roman" w:hAnsi="Times New Roman" w:eastAsia="Times New Roman" w:cs="Times New Roman"/>
                <w:color w:val="000000"/>
                <w:sz w:val="16"/>
                <w:szCs w:val="16"/>
              </w:rPr>
              <w:t xml:space="preserve">котельная</w:t>
            </w:r>
            <w:r>
              <w:rPr>
                <w:rFonts w:ascii="Times New Roman" w:hAnsi="Times New Roman" w:eastAsia="Times New Roman" w:cs="Times New Roman"/>
                <w:color w:val="000000"/>
                <w:sz w:val="16"/>
                <w:szCs w:val="16"/>
              </w:rPr>
              <w:t xml:space="preserve"> № 2 с. </w:t>
            </w:r>
            <w:r>
              <w:rPr>
                <w:rFonts w:ascii="Times New Roman" w:hAnsi="Times New Roman" w:eastAsia="Times New Roman" w:cs="Times New Roman"/>
                <w:color w:val="000000"/>
                <w:sz w:val="16"/>
                <w:szCs w:val="16"/>
              </w:rPr>
              <w:t xml:space="preserve">Усть-Алексеево</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1042"/>
              <w:jc w:val="center"/>
              <w:rPr>
                <w:rFonts w:ascii="Times New Roman" w:hAnsi="Times New Roman" w:cs="Times New Roman"/>
                <w:sz w:val="16"/>
                <w:szCs w:val="16"/>
              </w:rPr>
            </w:pPr>
            <w:r>
              <w:rPr>
                <w:rFonts w:ascii="Times New Roman" w:hAnsi="Times New Roman" w:eastAsia="Times New Roman" w:cs="Times New Roman"/>
                <w:sz w:val="16"/>
                <w:szCs w:val="16"/>
              </w:rPr>
              <w:t xml:space="preserve">0,993</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val="false"/>
          </w:tcPr>
          <w:p>
            <w:pPr>
              <w:pStyle w:val="1042"/>
              <w:jc w:val="center"/>
              <w:rPr>
                <w:rFonts w:ascii="Times New Roman" w:hAnsi="Times New Roman" w:cs="Times New Roman"/>
                <w:sz w:val="16"/>
                <w:szCs w:val="16"/>
              </w:rPr>
            </w:pPr>
            <w:r>
              <w:rPr>
                <w:rFonts w:ascii="Times New Roman" w:hAnsi="Times New Roman" w:eastAsia="Times New Roman" w:cs="Times New Roman"/>
                <w:sz w:val="16"/>
                <w:szCs w:val="16"/>
              </w:rPr>
              <w:t xml:space="preserve">0,357</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Здание библиотеки</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66"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200</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037"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0,1</w:t>
            </w:r>
            <w:r>
              <w:rPr>
                <w:rFonts w:ascii="Times New Roman" w:hAnsi="Times New Roman" w:cs="Times New Roman"/>
                <w:sz w:val="16"/>
                <w:szCs w:val="16"/>
              </w:rPr>
            </w:r>
            <w:r>
              <w:rPr>
                <w:rFonts w:ascii="Times New Roman" w:hAnsi="Times New Roman" w:cs="Times New Roman"/>
                <w:sz w:val="16"/>
                <w:szCs w:val="16"/>
              </w:rPr>
            </w:r>
          </w:p>
        </w:tc>
      </w:tr>
      <w:tr>
        <w:tblPrEx/>
        <w:trPr>
          <w:jc w:val="center"/>
          <w:trHeight w:val="20"/>
        </w:trPr>
        <w:tc>
          <w:tcPr>
            <w:tcBorders>
              <w:top w:val="single" w:color="000000" w:sz="4" w:space="0"/>
              <w:left w:val="single" w:color="000000" w:sz="4" w:space="0"/>
              <w:bottom w:val="single" w:color="000000" w:sz="4" w:space="0"/>
              <w:right w:val="single" w:color="000000" w:sz="4" w:space="0"/>
            </w:tcBorders>
            <w:tcW w:w="2651" w:type="dxa"/>
            <w:vAlign w:val="center"/>
            <w:textDirection w:val="lrTb"/>
            <w:noWrap w:val="false"/>
          </w:tcPr>
          <w:p>
            <w:pPr>
              <w:pStyle w:val="1005"/>
              <w:jc w:val="center"/>
              <w:rPr>
                <w:rFonts w:ascii="Times New Roman" w:hAnsi="Times New Roman" w:cs="Times New Roman"/>
                <w:sz w:val="16"/>
                <w:szCs w:val="16"/>
              </w:rPr>
            </w:pPr>
            <w:r>
              <w:rPr>
                <w:rFonts w:ascii="Times New Roman" w:hAnsi="Times New Roman" w:eastAsia="Times New Roman" w:cs="Times New Roman"/>
                <w:color w:val="000000"/>
                <w:sz w:val="16"/>
                <w:szCs w:val="16"/>
              </w:rPr>
              <w:t xml:space="preserve">котельная</w:t>
            </w:r>
            <w:r>
              <w:rPr>
                <w:rFonts w:ascii="Times New Roman" w:hAnsi="Times New Roman" w:eastAsia="Times New Roman" w:cs="Times New Roman"/>
                <w:color w:val="000000"/>
                <w:sz w:val="16"/>
                <w:szCs w:val="16"/>
              </w:rPr>
              <w:t xml:space="preserve"> № 3 с. </w:t>
            </w:r>
            <w:r>
              <w:rPr>
                <w:rFonts w:ascii="Times New Roman" w:hAnsi="Times New Roman" w:eastAsia="Times New Roman" w:cs="Times New Roman"/>
                <w:color w:val="000000"/>
                <w:sz w:val="16"/>
                <w:szCs w:val="16"/>
              </w:rPr>
              <w:t xml:space="preserve">Усть-Алексеево</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1042"/>
              <w:jc w:val="center"/>
              <w:rPr>
                <w:rFonts w:ascii="Times New Roman" w:hAnsi="Times New Roman" w:cs="Times New Roman"/>
                <w:sz w:val="16"/>
                <w:szCs w:val="16"/>
              </w:rPr>
            </w:pPr>
            <w:r>
              <w:rPr>
                <w:rFonts w:ascii="Times New Roman" w:hAnsi="Times New Roman" w:eastAsia="Times New Roman" w:cs="Times New Roman"/>
                <w:sz w:val="16"/>
                <w:szCs w:val="16"/>
              </w:rPr>
              <w:t xml:space="preserve">1,603</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val="false"/>
          </w:tcPr>
          <w:p>
            <w:pPr>
              <w:pStyle w:val="1042"/>
              <w:jc w:val="center"/>
              <w:rPr>
                <w:rFonts w:ascii="Times New Roman" w:hAnsi="Times New Roman" w:cs="Times New Roman"/>
                <w:sz w:val="16"/>
                <w:szCs w:val="16"/>
              </w:rPr>
            </w:pPr>
            <w:r>
              <w:rPr>
                <w:rFonts w:ascii="Times New Roman" w:hAnsi="Times New Roman" w:eastAsia="Times New Roman" w:cs="Times New Roman"/>
                <w:sz w:val="16"/>
                <w:szCs w:val="16"/>
              </w:rPr>
              <w:t xml:space="preserve">0,485</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Здание интерната школы</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66"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150</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037"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0,07</w:t>
            </w:r>
            <w:r>
              <w:rPr>
                <w:rFonts w:ascii="Times New Roman" w:hAnsi="Times New Roman" w:cs="Times New Roman"/>
                <w:sz w:val="16"/>
                <w:szCs w:val="16"/>
              </w:rPr>
            </w:r>
            <w:r>
              <w:rPr>
                <w:rFonts w:ascii="Times New Roman" w:hAnsi="Times New Roman" w:cs="Times New Roman"/>
                <w:sz w:val="16"/>
                <w:szCs w:val="16"/>
              </w:rPr>
            </w:r>
          </w:p>
        </w:tc>
      </w:tr>
      <w:tr>
        <w:tblPrEx/>
        <w:trPr>
          <w:jc w:val="center"/>
          <w:trHeight w:val="20"/>
        </w:trPr>
        <w:tc>
          <w:tcPr>
            <w:tcBorders>
              <w:top w:val="single" w:color="000000" w:sz="4" w:space="0"/>
              <w:left w:val="single" w:color="000000" w:sz="4" w:space="0"/>
              <w:bottom w:val="single" w:color="000000" w:sz="4" w:space="0"/>
              <w:right w:val="single" w:color="000000" w:sz="4" w:space="0"/>
            </w:tcBorders>
            <w:tcW w:w="2651" w:type="dxa"/>
            <w:vAlign w:val="center"/>
            <w:textDirection w:val="lrTb"/>
            <w:noWrap w:val="false"/>
          </w:tcPr>
          <w:p>
            <w:pPr>
              <w:pStyle w:val="1005"/>
              <w:jc w:val="center"/>
              <w:rPr>
                <w:rFonts w:ascii="Times New Roman" w:hAnsi="Times New Roman" w:cs="Times New Roman"/>
                <w:sz w:val="16"/>
                <w:szCs w:val="16"/>
              </w:rPr>
            </w:pPr>
            <w:r>
              <w:rPr>
                <w:rFonts w:ascii="Times New Roman" w:hAnsi="Times New Roman" w:eastAsia="Times New Roman" w:cs="Times New Roman"/>
                <w:color w:val="000000"/>
                <w:sz w:val="16"/>
                <w:szCs w:val="16"/>
              </w:rPr>
              <w:t xml:space="preserve">котельная</w:t>
            </w:r>
            <w:r>
              <w:rPr>
                <w:rFonts w:ascii="Times New Roman" w:hAnsi="Times New Roman" w:eastAsia="Times New Roman" w:cs="Times New Roman"/>
                <w:color w:val="000000"/>
                <w:sz w:val="16"/>
                <w:szCs w:val="16"/>
              </w:rPr>
              <w:t xml:space="preserve"> № 4 с. </w:t>
            </w:r>
            <w:r>
              <w:rPr>
                <w:rFonts w:ascii="Times New Roman" w:hAnsi="Times New Roman" w:eastAsia="Times New Roman" w:cs="Times New Roman"/>
                <w:color w:val="000000"/>
                <w:sz w:val="16"/>
                <w:szCs w:val="16"/>
              </w:rPr>
              <w:t xml:space="preserve">Усть-Алексеево</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1042"/>
              <w:jc w:val="center"/>
              <w:rPr>
                <w:rFonts w:ascii="Times New Roman" w:hAnsi="Times New Roman" w:cs="Times New Roman"/>
                <w:sz w:val="16"/>
                <w:szCs w:val="16"/>
              </w:rPr>
            </w:pPr>
            <w:r>
              <w:rPr>
                <w:rFonts w:ascii="Times New Roman" w:hAnsi="Times New Roman" w:eastAsia="Times New Roman" w:cs="Times New Roman"/>
                <w:sz w:val="16"/>
                <w:szCs w:val="16"/>
              </w:rPr>
              <w:t xml:space="preserve">1,216</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val="false"/>
          </w:tcPr>
          <w:p>
            <w:pPr>
              <w:pStyle w:val="1042"/>
              <w:jc w:val="center"/>
              <w:rPr>
                <w:rFonts w:ascii="Times New Roman" w:hAnsi="Times New Roman" w:cs="Times New Roman"/>
                <w:sz w:val="16"/>
                <w:szCs w:val="16"/>
              </w:rPr>
            </w:pPr>
            <w:r>
              <w:rPr>
                <w:rFonts w:ascii="Times New Roman" w:hAnsi="Times New Roman" w:eastAsia="Times New Roman" w:cs="Times New Roman"/>
                <w:sz w:val="16"/>
                <w:szCs w:val="16"/>
              </w:rPr>
              <w:t xml:space="preserve">0,273</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Жилой дом № 60 по ул. Новая </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66"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180</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037"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0,09</w:t>
            </w:r>
            <w:r>
              <w:rPr>
                <w:rFonts w:ascii="Times New Roman" w:hAnsi="Times New Roman" w:cs="Times New Roman"/>
                <w:sz w:val="16"/>
                <w:szCs w:val="16"/>
              </w:rPr>
            </w:r>
            <w:r>
              <w:rPr>
                <w:rFonts w:ascii="Times New Roman" w:hAnsi="Times New Roman" w:cs="Times New Roman"/>
                <w:sz w:val="16"/>
                <w:szCs w:val="16"/>
              </w:rPr>
            </w:r>
          </w:p>
        </w:tc>
      </w:tr>
      <w:tr>
        <w:tblPrEx/>
        <w:trPr>
          <w:jc w:val="center"/>
          <w:trHeight w:val="20"/>
        </w:trPr>
        <w:tc>
          <w:tcPr>
            <w:tcBorders>
              <w:top w:val="single" w:color="000000" w:sz="4" w:space="0"/>
              <w:left w:val="single" w:color="000000" w:sz="4" w:space="0"/>
              <w:bottom w:val="single" w:color="000000" w:sz="4" w:space="0"/>
              <w:right w:val="single" w:color="000000" w:sz="4" w:space="0"/>
            </w:tcBorders>
            <w:tcW w:w="2651" w:type="dxa"/>
            <w:vAlign w:val="center"/>
            <w:textDirection w:val="lrTb"/>
            <w:noWrap w:val="false"/>
          </w:tcPr>
          <w:p>
            <w:pPr>
              <w:pStyle w:val="1005"/>
              <w:jc w:val="center"/>
              <w:rPr>
                <w:rFonts w:ascii="Times New Roman" w:hAnsi="Times New Roman" w:cs="Times New Roman"/>
                <w:sz w:val="16"/>
                <w:szCs w:val="16"/>
              </w:rPr>
            </w:pPr>
            <w:r>
              <w:rPr>
                <w:rFonts w:ascii="Times New Roman" w:hAnsi="Times New Roman" w:eastAsia="Times New Roman" w:cs="Times New Roman"/>
                <w:color w:val="000000"/>
                <w:sz w:val="16"/>
                <w:szCs w:val="16"/>
              </w:rPr>
              <w:t xml:space="preserve">котельная</w:t>
            </w:r>
            <w:r>
              <w:rPr>
                <w:rFonts w:ascii="Times New Roman" w:hAnsi="Times New Roman" w:eastAsia="Times New Roman" w:cs="Times New Roman"/>
                <w:color w:val="000000"/>
                <w:sz w:val="16"/>
                <w:szCs w:val="16"/>
              </w:rPr>
              <w:t xml:space="preserve"> № 5 с. </w:t>
            </w:r>
            <w:r>
              <w:rPr>
                <w:rFonts w:ascii="Times New Roman" w:hAnsi="Times New Roman" w:eastAsia="Times New Roman" w:cs="Times New Roman"/>
                <w:color w:val="000000"/>
                <w:sz w:val="16"/>
                <w:szCs w:val="16"/>
              </w:rPr>
              <w:t xml:space="preserve">Усть-Алексеево</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1042"/>
              <w:jc w:val="center"/>
              <w:rPr>
                <w:rFonts w:ascii="Times New Roman" w:hAnsi="Times New Roman" w:cs="Times New Roman"/>
                <w:sz w:val="16"/>
                <w:szCs w:val="16"/>
              </w:rPr>
            </w:pPr>
            <w:r>
              <w:rPr>
                <w:rFonts w:ascii="Times New Roman" w:hAnsi="Times New Roman" w:eastAsia="Times New Roman" w:cs="Times New Roman"/>
                <w:sz w:val="16"/>
                <w:szCs w:val="16"/>
              </w:rPr>
              <w:t xml:space="preserve">0,949</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val="false"/>
          </w:tcPr>
          <w:p>
            <w:pPr>
              <w:pStyle w:val="1042"/>
              <w:jc w:val="center"/>
              <w:rPr>
                <w:rFonts w:ascii="Times New Roman" w:hAnsi="Times New Roman" w:cs="Times New Roman"/>
                <w:sz w:val="16"/>
                <w:szCs w:val="16"/>
              </w:rPr>
            </w:pPr>
            <w:r>
              <w:rPr>
                <w:rFonts w:ascii="Times New Roman" w:hAnsi="Times New Roman" w:eastAsia="Times New Roman" w:cs="Times New Roman"/>
                <w:sz w:val="16"/>
                <w:szCs w:val="16"/>
              </w:rPr>
              <w:t xml:space="preserve">0,225</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Жилой дом № 14 по ул. Школьная</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66"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220</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037"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1,1</w:t>
            </w:r>
            <w:r>
              <w:rPr>
                <w:rFonts w:ascii="Times New Roman" w:hAnsi="Times New Roman" w:cs="Times New Roman"/>
                <w:sz w:val="16"/>
                <w:szCs w:val="16"/>
              </w:rPr>
            </w:r>
            <w:r>
              <w:rPr>
                <w:rFonts w:ascii="Times New Roman" w:hAnsi="Times New Roman" w:cs="Times New Roman"/>
                <w:sz w:val="16"/>
                <w:szCs w:val="16"/>
              </w:rPr>
            </w:r>
          </w:p>
        </w:tc>
      </w:tr>
      <w:tr>
        <w:tblPrEx/>
        <w:trPr>
          <w:jc w:val="center"/>
          <w:trHeight w:val="20"/>
        </w:trPr>
        <w:tc>
          <w:tcPr>
            <w:tcBorders>
              <w:top w:val="single" w:color="000000" w:sz="4" w:space="0"/>
              <w:left w:val="single" w:color="000000" w:sz="4" w:space="0"/>
              <w:bottom w:val="single" w:color="000000" w:sz="4" w:space="0"/>
              <w:right w:val="single" w:color="000000" w:sz="4" w:space="0"/>
            </w:tcBorders>
            <w:tcW w:w="2651" w:type="dxa"/>
            <w:vAlign w:val="center"/>
            <w:textDirection w:val="lrTb"/>
            <w:noWrap w:val="false"/>
          </w:tcPr>
          <w:p>
            <w:pPr>
              <w:pStyle w:val="1005"/>
              <w:jc w:val="center"/>
              <w:rPr>
                <w:rFonts w:ascii="Times New Roman" w:hAnsi="Times New Roman" w:cs="Times New Roman"/>
                <w:sz w:val="16"/>
                <w:szCs w:val="16"/>
              </w:rPr>
            </w:pPr>
            <w:r>
              <w:rPr>
                <w:rFonts w:ascii="Times New Roman" w:hAnsi="Times New Roman" w:eastAsia="Times New Roman" w:cs="Times New Roman"/>
                <w:color w:val="000000"/>
                <w:sz w:val="16"/>
                <w:szCs w:val="16"/>
              </w:rPr>
              <w:t xml:space="preserve">котельная</w:t>
            </w:r>
            <w:r>
              <w:rPr>
                <w:rFonts w:ascii="Times New Roman" w:hAnsi="Times New Roman" w:eastAsia="Times New Roman" w:cs="Times New Roman"/>
                <w:color w:val="000000"/>
                <w:sz w:val="16"/>
                <w:szCs w:val="16"/>
              </w:rPr>
              <w:t xml:space="preserve"> д. </w:t>
            </w:r>
            <w:r>
              <w:rPr>
                <w:rFonts w:ascii="Times New Roman" w:hAnsi="Times New Roman" w:eastAsia="Times New Roman" w:cs="Times New Roman"/>
                <w:color w:val="000000"/>
                <w:sz w:val="16"/>
                <w:szCs w:val="16"/>
              </w:rPr>
              <w:t xml:space="preserve">Чернево</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1042"/>
              <w:jc w:val="center"/>
              <w:rPr>
                <w:rFonts w:ascii="Times New Roman" w:hAnsi="Times New Roman" w:cs="Times New Roman"/>
                <w:sz w:val="16"/>
                <w:szCs w:val="16"/>
              </w:rPr>
            </w:pPr>
            <w:r>
              <w:rPr>
                <w:rFonts w:ascii="Times New Roman" w:hAnsi="Times New Roman" w:eastAsia="Times New Roman" w:cs="Times New Roman"/>
                <w:sz w:val="16"/>
                <w:szCs w:val="16"/>
              </w:rPr>
              <w:t xml:space="preserve">0,848</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val="false"/>
          </w:tcPr>
          <w:p>
            <w:pPr>
              <w:pStyle w:val="1042"/>
              <w:jc w:val="center"/>
              <w:rPr>
                <w:rFonts w:ascii="Times New Roman" w:hAnsi="Times New Roman" w:cs="Times New Roman"/>
                <w:sz w:val="16"/>
                <w:szCs w:val="16"/>
              </w:rPr>
            </w:pPr>
            <w:r>
              <w:rPr>
                <w:rFonts w:ascii="Times New Roman" w:hAnsi="Times New Roman" w:eastAsia="Times New Roman" w:cs="Times New Roman"/>
                <w:sz w:val="16"/>
                <w:szCs w:val="16"/>
              </w:rPr>
              <w:t xml:space="preserve">0,069</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Здание школы</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66"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60</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037"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0,02</w:t>
            </w:r>
            <w:r>
              <w:rPr>
                <w:rFonts w:ascii="Times New Roman" w:hAnsi="Times New Roman" w:cs="Times New Roman"/>
                <w:sz w:val="16"/>
                <w:szCs w:val="16"/>
              </w:rPr>
            </w:r>
            <w:r>
              <w:rPr>
                <w:rFonts w:ascii="Times New Roman" w:hAnsi="Times New Roman" w:cs="Times New Roman"/>
                <w:sz w:val="16"/>
                <w:szCs w:val="16"/>
              </w:rPr>
            </w:r>
          </w:p>
        </w:tc>
      </w:tr>
      <w:tr>
        <w:tblPrEx/>
        <w:trPr>
          <w:jc w:val="center"/>
          <w:trHeight w:val="20"/>
        </w:trPr>
        <w:tc>
          <w:tcPr>
            <w:tcBorders>
              <w:top w:val="single" w:color="000000" w:sz="4" w:space="0"/>
              <w:left w:val="single" w:color="000000" w:sz="4" w:space="0"/>
              <w:bottom w:val="single" w:color="000000" w:sz="4" w:space="0"/>
              <w:right w:val="single" w:color="000000" w:sz="4" w:space="0"/>
            </w:tcBorders>
            <w:tcW w:w="2651" w:type="dxa"/>
            <w:vAlign w:val="center"/>
            <w:textDirection w:val="lrTb"/>
            <w:noWrap w:val="false"/>
          </w:tcPr>
          <w:p>
            <w:pPr>
              <w:pStyle w:val="1005"/>
              <w:jc w:val="center"/>
              <w:rPr>
                <w:rFonts w:ascii="Times New Roman" w:hAnsi="Times New Roman" w:cs="Times New Roman"/>
                <w:sz w:val="16"/>
                <w:szCs w:val="16"/>
              </w:rPr>
            </w:pPr>
            <w:r>
              <w:rPr>
                <w:rFonts w:ascii="Times New Roman" w:hAnsi="Times New Roman" w:eastAsia="Times New Roman" w:cs="Times New Roman"/>
                <w:color w:val="000000"/>
                <w:sz w:val="16"/>
                <w:szCs w:val="16"/>
              </w:rPr>
              <w:t xml:space="preserve">котельная</w:t>
            </w:r>
            <w:r>
              <w:rPr>
                <w:rFonts w:ascii="Times New Roman" w:hAnsi="Times New Roman" w:eastAsia="Times New Roman" w:cs="Times New Roman"/>
                <w:color w:val="000000"/>
                <w:sz w:val="16"/>
                <w:szCs w:val="16"/>
              </w:rPr>
              <w:t xml:space="preserve"> </w:t>
            </w:r>
            <w:r>
              <w:rPr>
                <w:rFonts w:ascii="Times New Roman" w:hAnsi="Times New Roman" w:eastAsia="Times New Roman" w:cs="Times New Roman"/>
                <w:color w:val="000000"/>
                <w:sz w:val="16"/>
                <w:szCs w:val="16"/>
              </w:rPr>
              <w:t xml:space="preserve">больницы</w:t>
            </w:r>
            <w:r>
              <w:rPr>
                <w:rFonts w:ascii="Times New Roman" w:hAnsi="Times New Roman" w:eastAsia="Times New Roman" w:cs="Times New Roman"/>
                <w:color w:val="000000"/>
                <w:sz w:val="16"/>
                <w:szCs w:val="16"/>
              </w:rPr>
              <w:t xml:space="preserve"> п. </w:t>
            </w:r>
            <w:r>
              <w:rPr>
                <w:rFonts w:ascii="Times New Roman" w:hAnsi="Times New Roman" w:eastAsia="Times New Roman" w:cs="Times New Roman"/>
                <w:color w:val="000000"/>
                <w:sz w:val="16"/>
                <w:szCs w:val="16"/>
              </w:rPr>
              <w:t xml:space="preserve">Полдарса</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1042"/>
              <w:jc w:val="center"/>
              <w:rPr>
                <w:rFonts w:ascii="Times New Roman" w:hAnsi="Times New Roman" w:cs="Times New Roman"/>
                <w:sz w:val="16"/>
                <w:szCs w:val="16"/>
              </w:rPr>
            </w:pPr>
            <w:r>
              <w:rPr>
                <w:rFonts w:ascii="Times New Roman" w:hAnsi="Times New Roman" w:eastAsia="Times New Roman" w:cs="Times New Roman"/>
                <w:sz w:val="16"/>
                <w:szCs w:val="16"/>
              </w:rPr>
              <w:t xml:space="preserve">1,55</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val="false"/>
          </w:tcPr>
          <w:p>
            <w:pPr>
              <w:pStyle w:val="1042"/>
              <w:jc w:val="center"/>
              <w:rPr>
                <w:rFonts w:ascii="Times New Roman" w:hAnsi="Times New Roman" w:cs="Times New Roman"/>
                <w:sz w:val="16"/>
                <w:szCs w:val="16"/>
              </w:rPr>
            </w:pPr>
            <w:r>
              <w:rPr>
                <w:rFonts w:ascii="Times New Roman" w:hAnsi="Times New Roman" w:eastAsia="Times New Roman" w:cs="Times New Roman"/>
                <w:sz w:val="16"/>
                <w:szCs w:val="16"/>
              </w:rPr>
              <w:t xml:space="preserve">0,13</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ж/д № 29 </w:t>
            </w:r>
            <w:r>
              <w:rPr>
                <w:rFonts w:ascii="Times New Roman" w:hAnsi="Times New Roman" w:eastAsia="Times New Roman" w:cs="Times New Roman"/>
                <w:sz w:val="16"/>
                <w:szCs w:val="16"/>
              </w:rPr>
              <w:t xml:space="preserve">ул.А.Попова</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66" w:type="dxa"/>
            <w:vAlign w:val="center"/>
            <w:textDirection w:val="lrTb"/>
            <w:noWrap w:val="false"/>
          </w:tcPr>
          <w:p>
            <w:pPr>
              <w:jc w:val="center"/>
              <w:rPr>
                <w:rFonts w:ascii="Times New Roman" w:hAnsi="Times New Roman" w:cs="Times New Roman"/>
                <w:sz w:val="16"/>
                <w:szCs w:val="16"/>
              </w:rPr>
            </w:pPr>
            <w:r>
              <w:rPr>
                <w:rFonts w:ascii="Times New Roman" w:hAnsi="Times New Roman" w:eastAsia="Times New Roman" w:cs="Times New Roman"/>
                <w:sz w:val="16"/>
                <w:szCs w:val="16"/>
              </w:rPr>
              <w:t xml:space="preserve">117</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037"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0,05</w:t>
            </w:r>
            <w:r>
              <w:rPr>
                <w:rFonts w:ascii="Times New Roman" w:hAnsi="Times New Roman" w:cs="Times New Roman"/>
                <w:sz w:val="16"/>
                <w:szCs w:val="16"/>
              </w:rPr>
            </w:r>
            <w:r>
              <w:rPr>
                <w:rFonts w:ascii="Times New Roman" w:hAnsi="Times New Roman" w:cs="Times New Roman"/>
                <w:sz w:val="16"/>
                <w:szCs w:val="16"/>
              </w:rPr>
            </w:r>
          </w:p>
        </w:tc>
      </w:tr>
      <w:tr>
        <w:tblPrEx/>
        <w:trPr>
          <w:jc w:val="center"/>
          <w:trHeight w:val="20"/>
        </w:trPr>
        <w:tc>
          <w:tcPr>
            <w:tcBorders>
              <w:top w:val="single" w:color="000000" w:sz="4" w:space="0"/>
              <w:left w:val="single" w:color="000000" w:sz="4" w:space="0"/>
              <w:bottom w:val="single" w:color="000000" w:sz="4" w:space="0"/>
              <w:right w:val="single" w:color="000000" w:sz="4" w:space="0"/>
            </w:tcBorders>
            <w:tcW w:w="2651" w:type="dxa"/>
            <w:vAlign w:val="center"/>
            <w:textDirection w:val="lrTb"/>
            <w:noWrap w:val="false"/>
          </w:tcPr>
          <w:p>
            <w:pPr>
              <w:pStyle w:val="1005"/>
              <w:jc w:val="center"/>
              <w:rPr>
                <w:rFonts w:ascii="Times New Roman" w:hAnsi="Times New Roman" w:cs="Times New Roman"/>
                <w:sz w:val="16"/>
                <w:szCs w:val="16"/>
              </w:rPr>
            </w:pPr>
            <w:r>
              <w:rPr>
                <w:rFonts w:ascii="Times New Roman" w:hAnsi="Times New Roman" w:eastAsia="Times New Roman" w:cs="Times New Roman"/>
                <w:color w:val="000000"/>
                <w:sz w:val="16"/>
                <w:szCs w:val="16"/>
              </w:rPr>
              <w:t xml:space="preserve">котельная</w:t>
            </w:r>
            <w:r>
              <w:rPr>
                <w:rFonts w:ascii="Times New Roman" w:hAnsi="Times New Roman" w:eastAsia="Times New Roman" w:cs="Times New Roman"/>
                <w:color w:val="000000"/>
                <w:sz w:val="16"/>
                <w:szCs w:val="16"/>
              </w:rPr>
              <w:t xml:space="preserve"> </w:t>
            </w:r>
            <w:r>
              <w:rPr>
                <w:rFonts w:ascii="Times New Roman" w:hAnsi="Times New Roman" w:eastAsia="Times New Roman" w:cs="Times New Roman"/>
                <w:color w:val="000000"/>
                <w:sz w:val="16"/>
                <w:szCs w:val="16"/>
              </w:rPr>
              <w:t xml:space="preserve">бани</w:t>
            </w:r>
            <w:r>
              <w:rPr>
                <w:rFonts w:ascii="Times New Roman" w:hAnsi="Times New Roman" w:eastAsia="Times New Roman" w:cs="Times New Roman"/>
                <w:color w:val="000000"/>
                <w:sz w:val="16"/>
                <w:szCs w:val="16"/>
              </w:rPr>
              <w:t xml:space="preserve"> п. </w:t>
            </w:r>
            <w:r>
              <w:rPr>
                <w:rFonts w:ascii="Times New Roman" w:hAnsi="Times New Roman" w:eastAsia="Times New Roman" w:cs="Times New Roman"/>
                <w:color w:val="000000"/>
                <w:sz w:val="16"/>
                <w:szCs w:val="16"/>
              </w:rPr>
              <w:t xml:space="preserve">Полдарса</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1042"/>
              <w:jc w:val="center"/>
              <w:rPr>
                <w:rFonts w:ascii="Times New Roman" w:hAnsi="Times New Roman" w:cs="Times New Roman"/>
                <w:sz w:val="16"/>
                <w:szCs w:val="16"/>
              </w:rPr>
            </w:pPr>
            <w:r>
              <w:rPr>
                <w:rFonts w:ascii="Times New Roman" w:hAnsi="Times New Roman" w:eastAsia="Times New Roman" w:cs="Times New Roman"/>
                <w:sz w:val="16"/>
                <w:szCs w:val="16"/>
              </w:rPr>
              <w:t xml:space="preserve">0,6</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val="false"/>
          </w:tcPr>
          <w:p>
            <w:pPr>
              <w:pStyle w:val="1042"/>
              <w:jc w:val="center"/>
              <w:rPr>
                <w:rFonts w:ascii="Times New Roman" w:hAnsi="Times New Roman" w:cs="Times New Roman"/>
                <w:sz w:val="16"/>
                <w:szCs w:val="16"/>
              </w:rPr>
            </w:pPr>
            <w:r>
              <w:rPr>
                <w:rFonts w:ascii="Times New Roman" w:hAnsi="Times New Roman" w:eastAsia="Times New Roman" w:cs="Times New Roman"/>
                <w:sz w:val="16"/>
                <w:szCs w:val="16"/>
              </w:rPr>
              <w:t xml:space="preserve">0,05</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Магазин</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66" w:type="dxa"/>
            <w:vAlign w:val="center"/>
            <w:textDirection w:val="lrTb"/>
            <w:noWrap w:val="false"/>
          </w:tcPr>
          <w:p>
            <w:pPr>
              <w:jc w:val="center"/>
              <w:rPr>
                <w:rFonts w:ascii="Times New Roman" w:hAnsi="Times New Roman" w:cs="Times New Roman"/>
                <w:sz w:val="16"/>
                <w:szCs w:val="16"/>
              </w:rPr>
            </w:pPr>
            <w:r>
              <w:rPr>
                <w:rFonts w:ascii="Times New Roman" w:hAnsi="Times New Roman" w:eastAsia="Times New Roman" w:cs="Times New Roman"/>
                <w:sz w:val="16"/>
                <w:szCs w:val="16"/>
              </w:rPr>
              <w:t xml:space="preserve">270</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037"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1,4</w:t>
            </w:r>
            <w:r>
              <w:rPr>
                <w:rFonts w:ascii="Times New Roman" w:hAnsi="Times New Roman" w:cs="Times New Roman"/>
                <w:sz w:val="16"/>
                <w:szCs w:val="16"/>
              </w:rPr>
            </w:r>
            <w:r>
              <w:rPr>
                <w:rFonts w:ascii="Times New Roman" w:hAnsi="Times New Roman" w:cs="Times New Roman"/>
                <w:sz w:val="16"/>
                <w:szCs w:val="16"/>
              </w:rPr>
            </w:r>
          </w:p>
        </w:tc>
      </w:tr>
      <w:tr>
        <w:tblPrEx/>
        <w:trPr>
          <w:jc w:val="center"/>
          <w:trHeight w:val="20"/>
        </w:trPr>
        <w:tc>
          <w:tcPr>
            <w:tcBorders>
              <w:top w:val="single" w:color="000000" w:sz="4" w:space="0"/>
              <w:left w:val="single" w:color="000000" w:sz="4" w:space="0"/>
              <w:bottom w:val="single" w:color="000000" w:sz="4" w:space="0"/>
              <w:right w:val="single" w:color="000000" w:sz="4" w:space="0"/>
            </w:tcBorders>
            <w:tcW w:w="2651" w:type="dxa"/>
            <w:vAlign w:val="center"/>
            <w:textDirection w:val="lrTb"/>
            <w:noWrap w:val="false"/>
          </w:tcPr>
          <w:p>
            <w:pPr>
              <w:pStyle w:val="1005"/>
              <w:jc w:val="center"/>
              <w:rPr>
                <w:rFonts w:ascii="Times New Roman" w:hAnsi="Times New Roman" w:cs="Times New Roman"/>
                <w:sz w:val="16"/>
                <w:szCs w:val="16"/>
              </w:rPr>
            </w:pPr>
            <w:r>
              <w:rPr>
                <w:rFonts w:ascii="Times New Roman" w:hAnsi="Times New Roman" w:eastAsia="Times New Roman" w:cs="Times New Roman"/>
                <w:color w:val="000000"/>
                <w:sz w:val="16"/>
                <w:szCs w:val="16"/>
              </w:rPr>
              <w:t xml:space="preserve">котельная</w:t>
            </w:r>
            <w:r>
              <w:rPr>
                <w:rFonts w:ascii="Times New Roman" w:hAnsi="Times New Roman" w:eastAsia="Times New Roman" w:cs="Times New Roman"/>
                <w:color w:val="000000"/>
                <w:sz w:val="16"/>
                <w:szCs w:val="16"/>
              </w:rPr>
              <w:t xml:space="preserve"> </w:t>
            </w:r>
            <w:r>
              <w:rPr>
                <w:rFonts w:ascii="Times New Roman" w:hAnsi="Times New Roman" w:eastAsia="Times New Roman" w:cs="Times New Roman"/>
                <w:color w:val="000000"/>
                <w:sz w:val="16"/>
                <w:szCs w:val="16"/>
              </w:rPr>
              <w:t xml:space="preserve">школы</w:t>
            </w:r>
            <w:r>
              <w:rPr>
                <w:rFonts w:ascii="Times New Roman" w:hAnsi="Times New Roman" w:eastAsia="Times New Roman" w:cs="Times New Roman"/>
                <w:color w:val="000000"/>
                <w:sz w:val="16"/>
                <w:szCs w:val="16"/>
              </w:rPr>
              <w:t xml:space="preserve"> п. </w:t>
            </w:r>
            <w:r>
              <w:rPr>
                <w:rFonts w:ascii="Times New Roman" w:hAnsi="Times New Roman" w:eastAsia="Times New Roman" w:cs="Times New Roman"/>
                <w:color w:val="000000"/>
                <w:sz w:val="16"/>
                <w:szCs w:val="16"/>
              </w:rPr>
              <w:t xml:space="preserve">Полдарса</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1042"/>
              <w:jc w:val="center"/>
              <w:rPr>
                <w:rFonts w:ascii="Times New Roman" w:hAnsi="Times New Roman" w:cs="Times New Roman"/>
                <w:sz w:val="16"/>
                <w:szCs w:val="16"/>
              </w:rPr>
            </w:pPr>
            <w:r>
              <w:rPr>
                <w:rFonts w:ascii="Times New Roman" w:hAnsi="Times New Roman" w:eastAsia="Times New Roman" w:cs="Times New Roman"/>
                <w:sz w:val="16"/>
                <w:szCs w:val="16"/>
              </w:rPr>
              <w:t xml:space="preserve">1,398</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val="false"/>
          </w:tcPr>
          <w:p>
            <w:pPr>
              <w:pStyle w:val="1042"/>
              <w:jc w:val="center"/>
              <w:rPr>
                <w:rFonts w:ascii="Times New Roman" w:hAnsi="Times New Roman" w:cs="Times New Roman"/>
                <w:sz w:val="16"/>
                <w:szCs w:val="16"/>
              </w:rPr>
            </w:pPr>
            <w:r>
              <w:rPr>
                <w:rFonts w:ascii="Times New Roman" w:hAnsi="Times New Roman" w:eastAsia="Times New Roman" w:cs="Times New Roman"/>
                <w:sz w:val="16"/>
                <w:szCs w:val="16"/>
              </w:rPr>
              <w:t xml:space="preserve">0,12</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школа</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66" w:type="dxa"/>
            <w:vAlign w:val="center"/>
            <w:textDirection w:val="lrTb"/>
            <w:noWrap w:val="false"/>
          </w:tcPr>
          <w:p>
            <w:pPr>
              <w:jc w:val="center"/>
              <w:rPr>
                <w:rFonts w:ascii="Times New Roman" w:hAnsi="Times New Roman" w:cs="Times New Roman"/>
                <w:sz w:val="16"/>
                <w:szCs w:val="16"/>
              </w:rPr>
            </w:pPr>
            <w:r>
              <w:rPr>
                <w:rFonts w:ascii="Times New Roman" w:hAnsi="Times New Roman" w:eastAsia="Times New Roman" w:cs="Times New Roman"/>
                <w:sz w:val="16"/>
                <w:szCs w:val="16"/>
              </w:rPr>
              <w:t xml:space="preserve">90</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037"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0,03</w:t>
            </w:r>
            <w:r>
              <w:rPr>
                <w:rFonts w:ascii="Times New Roman" w:hAnsi="Times New Roman" w:cs="Times New Roman"/>
                <w:sz w:val="16"/>
                <w:szCs w:val="16"/>
              </w:rPr>
            </w:r>
            <w:r>
              <w:rPr>
                <w:rFonts w:ascii="Times New Roman" w:hAnsi="Times New Roman" w:cs="Times New Roman"/>
                <w:sz w:val="16"/>
                <w:szCs w:val="16"/>
              </w:rPr>
            </w:r>
          </w:p>
        </w:tc>
      </w:tr>
      <w:tr>
        <w:tblPrEx/>
        <w:trPr>
          <w:jc w:val="center"/>
          <w:trHeight w:val="20"/>
        </w:trPr>
        <w:tc>
          <w:tcPr>
            <w:tcBorders>
              <w:top w:val="single" w:color="000000" w:sz="4" w:space="0"/>
              <w:left w:val="single" w:color="000000" w:sz="4" w:space="0"/>
              <w:bottom w:val="single" w:color="000000" w:sz="4" w:space="0"/>
              <w:right w:val="single" w:color="000000" w:sz="4" w:space="0"/>
            </w:tcBorders>
            <w:tcW w:w="2651" w:type="dxa"/>
            <w:vAlign w:val="center"/>
            <w:textDirection w:val="lrTb"/>
            <w:noWrap w:val="false"/>
          </w:tcPr>
          <w:p>
            <w:pPr>
              <w:pStyle w:val="1005"/>
              <w:jc w:val="center"/>
              <w:rPr>
                <w:rFonts w:ascii="Times New Roman" w:hAnsi="Times New Roman" w:cs="Times New Roman"/>
                <w:sz w:val="16"/>
                <w:szCs w:val="16"/>
              </w:rPr>
            </w:pPr>
            <w:r>
              <w:rPr>
                <w:rFonts w:ascii="Times New Roman" w:hAnsi="Times New Roman" w:eastAsia="Times New Roman" w:cs="Times New Roman"/>
                <w:color w:val="000000"/>
                <w:sz w:val="16"/>
                <w:szCs w:val="16"/>
                <w:lang w:val="ru-RU"/>
              </w:rPr>
              <w:t xml:space="preserve">котельная д/сада ул. Мира п. Ломоватка</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1042"/>
              <w:jc w:val="center"/>
              <w:rPr>
                <w:rFonts w:ascii="Times New Roman" w:hAnsi="Times New Roman" w:cs="Times New Roman"/>
                <w:sz w:val="16"/>
                <w:szCs w:val="16"/>
              </w:rPr>
            </w:pPr>
            <w:r>
              <w:rPr>
                <w:rFonts w:ascii="Times New Roman" w:hAnsi="Times New Roman" w:eastAsia="Times New Roman" w:cs="Times New Roman"/>
                <w:sz w:val="16"/>
                <w:szCs w:val="16"/>
              </w:rPr>
              <w:t xml:space="preserve">0,45</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val="false"/>
          </w:tcPr>
          <w:p>
            <w:pPr>
              <w:pStyle w:val="1042"/>
              <w:jc w:val="center"/>
              <w:rPr>
                <w:rFonts w:ascii="Times New Roman" w:hAnsi="Times New Roman" w:cs="Times New Roman"/>
                <w:sz w:val="16"/>
                <w:szCs w:val="16"/>
              </w:rPr>
            </w:pPr>
            <w:r>
              <w:rPr>
                <w:rFonts w:ascii="Times New Roman" w:hAnsi="Times New Roman" w:eastAsia="Times New Roman" w:cs="Times New Roman"/>
                <w:sz w:val="16"/>
                <w:szCs w:val="16"/>
              </w:rPr>
              <w:t xml:space="preserve">0,14</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Ломоватский</w:t>
            </w:r>
            <w:r>
              <w:rPr>
                <w:rFonts w:ascii="Times New Roman" w:hAnsi="Times New Roman" w:eastAsia="Times New Roman" w:cs="Times New Roman"/>
                <w:sz w:val="16"/>
                <w:szCs w:val="16"/>
              </w:rPr>
              <w:t xml:space="preserve"> СДК</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66" w:type="dxa"/>
            <w:vAlign w:val="center"/>
            <w:textDirection w:val="lrTb"/>
            <w:noWrap w:val="false"/>
          </w:tcPr>
          <w:p>
            <w:pPr>
              <w:jc w:val="center"/>
              <w:rPr>
                <w:rFonts w:ascii="Times New Roman" w:hAnsi="Times New Roman" w:cs="Times New Roman"/>
                <w:sz w:val="16"/>
                <w:szCs w:val="16"/>
              </w:rPr>
            </w:pPr>
            <w:r>
              <w:rPr>
                <w:rFonts w:ascii="Times New Roman" w:hAnsi="Times New Roman" w:eastAsia="Times New Roman" w:cs="Times New Roman"/>
                <w:sz w:val="16"/>
                <w:szCs w:val="16"/>
              </w:rPr>
              <w:t xml:space="preserve">650</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037"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0,32</w:t>
            </w:r>
            <w:r>
              <w:rPr>
                <w:rFonts w:ascii="Times New Roman" w:hAnsi="Times New Roman" w:cs="Times New Roman"/>
                <w:sz w:val="16"/>
                <w:szCs w:val="16"/>
              </w:rPr>
            </w:r>
            <w:r>
              <w:rPr>
                <w:rFonts w:ascii="Times New Roman" w:hAnsi="Times New Roman" w:cs="Times New Roman"/>
                <w:sz w:val="16"/>
                <w:szCs w:val="16"/>
              </w:rPr>
            </w:r>
          </w:p>
        </w:tc>
      </w:tr>
      <w:tr>
        <w:tblPrEx/>
        <w:trPr>
          <w:jc w:val="center"/>
          <w:trHeight w:val="20"/>
        </w:trPr>
        <w:tc>
          <w:tcPr>
            <w:tcBorders>
              <w:top w:val="single" w:color="000000" w:sz="4" w:space="0"/>
              <w:left w:val="single" w:color="000000" w:sz="4" w:space="0"/>
              <w:bottom w:val="single" w:color="000000" w:sz="4" w:space="0"/>
              <w:right w:val="single" w:color="000000" w:sz="4" w:space="0"/>
            </w:tcBorders>
            <w:tcW w:w="2651" w:type="dxa"/>
            <w:vAlign w:val="center"/>
            <w:textDirection w:val="lrTb"/>
            <w:noWrap w:val="false"/>
          </w:tcPr>
          <w:p>
            <w:pPr>
              <w:pStyle w:val="1005"/>
              <w:jc w:val="center"/>
              <w:rPr>
                <w:rFonts w:ascii="Times New Roman" w:hAnsi="Times New Roman" w:cs="Times New Roman"/>
                <w:sz w:val="16"/>
                <w:szCs w:val="16"/>
              </w:rPr>
            </w:pPr>
            <w:r>
              <w:rPr>
                <w:rFonts w:ascii="Times New Roman" w:hAnsi="Times New Roman" w:eastAsia="Times New Roman" w:cs="Times New Roman"/>
                <w:color w:val="000000"/>
                <w:sz w:val="16"/>
                <w:szCs w:val="16"/>
                <w:lang w:val="ru-RU"/>
              </w:rPr>
              <w:t xml:space="preserve">котельная школы ул. Заречная п. Ломоватка</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1042"/>
              <w:jc w:val="center"/>
              <w:rPr>
                <w:rFonts w:ascii="Times New Roman" w:hAnsi="Times New Roman" w:cs="Times New Roman"/>
                <w:sz w:val="16"/>
                <w:szCs w:val="16"/>
              </w:rPr>
            </w:pPr>
            <w:r>
              <w:rPr>
                <w:rFonts w:ascii="Times New Roman" w:hAnsi="Times New Roman" w:eastAsia="Times New Roman" w:cs="Times New Roman"/>
                <w:sz w:val="16"/>
                <w:szCs w:val="16"/>
              </w:rPr>
              <w:t xml:space="preserve">0,9</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val="false"/>
          </w:tcPr>
          <w:p>
            <w:pPr>
              <w:pStyle w:val="1042"/>
              <w:jc w:val="center"/>
              <w:rPr>
                <w:rFonts w:ascii="Times New Roman" w:hAnsi="Times New Roman" w:cs="Times New Roman"/>
                <w:sz w:val="16"/>
                <w:szCs w:val="16"/>
              </w:rPr>
            </w:pPr>
            <w:r>
              <w:rPr>
                <w:rFonts w:ascii="Times New Roman" w:hAnsi="Times New Roman" w:eastAsia="Times New Roman" w:cs="Times New Roman"/>
                <w:sz w:val="16"/>
                <w:szCs w:val="16"/>
              </w:rPr>
              <w:t xml:space="preserve">0,15</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Жилой дом ул. </w:t>
            </w:r>
            <w:r>
              <w:rPr>
                <w:rFonts w:ascii="Times New Roman" w:hAnsi="Times New Roman" w:eastAsia="Times New Roman" w:cs="Times New Roman"/>
                <w:sz w:val="16"/>
                <w:szCs w:val="16"/>
              </w:rPr>
              <w:t xml:space="preserve">Новая</w:t>
            </w:r>
            <w:r>
              <w:rPr>
                <w:rFonts w:ascii="Times New Roman" w:hAnsi="Times New Roman" w:eastAsia="Times New Roman" w:cs="Times New Roman"/>
                <w:sz w:val="16"/>
                <w:szCs w:val="16"/>
              </w:rPr>
              <w:t xml:space="preserve"> </w:t>
            </w:r>
            <w:r>
              <w:rPr>
                <w:rFonts w:ascii="Times New Roman" w:hAnsi="Times New Roman" w:eastAsia="Times New Roman" w:cs="Times New Roman"/>
                <w:sz w:val="16"/>
                <w:szCs w:val="16"/>
              </w:rPr>
              <w:t xml:space="preserve">2а</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66" w:type="dxa"/>
            <w:vAlign w:val="center"/>
            <w:textDirection w:val="lrTb"/>
            <w:noWrap w:val="false"/>
          </w:tcPr>
          <w:p>
            <w:pPr>
              <w:jc w:val="center"/>
              <w:rPr>
                <w:rFonts w:ascii="Times New Roman" w:hAnsi="Times New Roman" w:cs="Times New Roman"/>
                <w:sz w:val="16"/>
                <w:szCs w:val="16"/>
              </w:rPr>
            </w:pPr>
            <w:r>
              <w:rPr>
                <w:rFonts w:ascii="Times New Roman" w:hAnsi="Times New Roman" w:eastAsia="Times New Roman" w:cs="Times New Roman"/>
                <w:sz w:val="16"/>
                <w:szCs w:val="16"/>
              </w:rPr>
              <w:t xml:space="preserve">250</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037"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0,11</w:t>
            </w:r>
            <w:r>
              <w:rPr>
                <w:rFonts w:ascii="Times New Roman" w:hAnsi="Times New Roman" w:cs="Times New Roman"/>
                <w:sz w:val="16"/>
                <w:szCs w:val="16"/>
              </w:rPr>
            </w:r>
            <w:r>
              <w:rPr>
                <w:rFonts w:ascii="Times New Roman" w:hAnsi="Times New Roman" w:cs="Times New Roman"/>
                <w:sz w:val="16"/>
                <w:szCs w:val="16"/>
              </w:rPr>
            </w:r>
          </w:p>
        </w:tc>
      </w:tr>
      <w:tr>
        <w:tblPrEx/>
        <w:trPr>
          <w:jc w:val="center"/>
          <w:trHeight w:val="20"/>
        </w:trPr>
        <w:tc>
          <w:tcPr>
            <w:tcBorders>
              <w:left w:val="single" w:color="000000" w:sz="4" w:space="0"/>
              <w:bottom w:val="single" w:color="000000" w:sz="4" w:space="0"/>
              <w:right w:val="single" w:color="000000" w:sz="4" w:space="0"/>
            </w:tcBorders>
            <w:tcW w:w="2651" w:type="dxa"/>
            <w:vAlign w:val="center"/>
            <w:textDirection w:val="lrTb"/>
            <w:noWrap w:val="false"/>
          </w:tcPr>
          <w:p>
            <w:pPr>
              <w:pStyle w:val="1005"/>
              <w:jc w:val="center"/>
              <w:rPr>
                <w:rFonts w:ascii="Times New Roman" w:hAnsi="Times New Roman" w:cs="Times New Roman"/>
                <w:sz w:val="16"/>
                <w:szCs w:val="16"/>
              </w:rPr>
            </w:pPr>
            <w:r>
              <w:rPr>
                <w:rFonts w:ascii="Times New Roman" w:hAnsi="Times New Roman" w:eastAsia="Times New Roman" w:cs="Times New Roman"/>
                <w:color w:val="000000"/>
                <w:sz w:val="16"/>
                <w:szCs w:val="16"/>
                <w:lang w:val="ru-RU"/>
              </w:rPr>
              <w:t xml:space="preserve">Котельная ж/д станции г. Красавино</w:t>
            </w:r>
            <w:r>
              <w:rPr>
                <w:rFonts w:ascii="Times New Roman" w:hAnsi="Times New Roman" w:cs="Times New Roman"/>
                <w:sz w:val="16"/>
                <w:szCs w:val="16"/>
              </w:rPr>
            </w:r>
            <w:r>
              <w:rPr>
                <w:rFonts w:ascii="Times New Roman" w:hAnsi="Times New Roman" w:cs="Times New Roman"/>
                <w:sz w:val="16"/>
                <w:szCs w:val="16"/>
              </w:rPr>
            </w:r>
          </w:p>
        </w:tc>
        <w:tc>
          <w:tcPr>
            <w:tcBorders>
              <w:left w:val="single" w:color="000000" w:sz="4" w:space="0"/>
              <w:bottom w:val="single" w:color="000000" w:sz="4" w:space="0"/>
              <w:right w:val="single" w:color="000000" w:sz="4" w:space="0"/>
            </w:tcBorders>
            <w:tcW w:w="1843" w:type="dxa"/>
            <w:vAlign w:val="center"/>
            <w:textDirection w:val="lrTb"/>
            <w:noWrap w:val="false"/>
          </w:tcPr>
          <w:p>
            <w:pPr>
              <w:pStyle w:val="1042"/>
              <w:jc w:val="center"/>
              <w:rPr>
                <w:rFonts w:ascii="Times New Roman" w:hAnsi="Times New Roman" w:cs="Times New Roman"/>
                <w:sz w:val="16"/>
                <w:szCs w:val="16"/>
              </w:rPr>
            </w:pPr>
            <w:r>
              <w:rPr>
                <w:rFonts w:ascii="Times New Roman" w:hAnsi="Times New Roman" w:eastAsia="Times New Roman" w:cs="Times New Roman"/>
                <w:sz w:val="16"/>
                <w:szCs w:val="16"/>
              </w:rPr>
              <w:t xml:space="preserve">2</w:t>
            </w:r>
            <w:r>
              <w:rPr>
                <w:rFonts w:ascii="Times New Roman" w:hAnsi="Times New Roman" w:cs="Times New Roman"/>
                <w:sz w:val="16"/>
                <w:szCs w:val="16"/>
              </w:rPr>
            </w:r>
            <w:r>
              <w:rPr>
                <w:rFonts w:ascii="Times New Roman" w:hAnsi="Times New Roman" w:cs="Times New Roman"/>
                <w:sz w:val="16"/>
                <w:szCs w:val="16"/>
              </w:rPr>
            </w:r>
          </w:p>
        </w:tc>
        <w:tc>
          <w:tcPr>
            <w:tcBorders>
              <w:left w:val="single" w:color="000000" w:sz="4" w:space="0"/>
              <w:bottom w:val="single" w:color="000000" w:sz="4" w:space="0"/>
              <w:right w:val="single" w:color="000000" w:sz="4" w:space="0"/>
            </w:tcBorders>
            <w:tcW w:w="876" w:type="dxa"/>
            <w:vAlign w:val="center"/>
            <w:textDirection w:val="lrTb"/>
            <w:noWrap w:val="false"/>
          </w:tcPr>
          <w:p>
            <w:pPr>
              <w:pStyle w:val="1042"/>
              <w:jc w:val="center"/>
              <w:rPr>
                <w:rFonts w:ascii="Times New Roman" w:hAnsi="Times New Roman" w:cs="Times New Roman"/>
                <w:sz w:val="16"/>
                <w:szCs w:val="16"/>
              </w:rPr>
            </w:pPr>
            <w:r>
              <w:rPr>
                <w:rFonts w:ascii="Times New Roman" w:hAnsi="Times New Roman" w:eastAsia="Times New Roman" w:cs="Times New Roman"/>
                <w:sz w:val="16"/>
                <w:szCs w:val="16"/>
              </w:rPr>
              <w:t xml:space="preserve">16,</w:t>
            </w:r>
            <w:r>
              <w:rPr>
                <w:rFonts w:ascii="Times New Roman" w:hAnsi="Times New Roman" w:eastAsia="Times New Roman" w:cs="Times New Roman"/>
                <w:sz w:val="16"/>
                <w:szCs w:val="16"/>
                <w:lang w:val="en-US"/>
              </w:rPr>
              <w:t xml:space="preserve">9</w:t>
            </w:r>
            <w:r>
              <w:rPr>
                <w:rFonts w:ascii="Times New Roman" w:hAnsi="Times New Roman" w:cs="Times New Roman"/>
                <w:sz w:val="16"/>
                <w:szCs w:val="16"/>
              </w:rPr>
            </w:r>
            <w:r>
              <w:rPr>
                <w:rFonts w:ascii="Times New Roman" w:hAnsi="Times New Roman" w:cs="Times New Roman"/>
                <w:sz w:val="16"/>
                <w:szCs w:val="16"/>
              </w:rPr>
            </w:r>
          </w:p>
        </w:tc>
        <w:tc>
          <w:tcPr>
            <w:tcBorders>
              <w:left w:val="single" w:color="000000" w:sz="4" w:space="0"/>
              <w:bottom w:val="single" w:color="000000" w:sz="4" w:space="0"/>
              <w:right w:val="single" w:color="000000" w:sz="4" w:space="0"/>
            </w:tcBorders>
            <w:tcW w:w="1142"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Здание </w:t>
            </w:r>
            <w:r>
              <w:rPr>
                <w:rFonts w:ascii="Times New Roman" w:hAnsi="Times New Roman" w:eastAsia="Times New Roman" w:cs="Times New Roman"/>
                <w:sz w:val="16"/>
                <w:szCs w:val="16"/>
              </w:rPr>
              <w:t xml:space="preserve">жд</w:t>
            </w:r>
            <w:r>
              <w:rPr>
                <w:rFonts w:ascii="Times New Roman" w:hAnsi="Times New Roman" w:eastAsia="Times New Roman" w:cs="Times New Roman"/>
                <w:sz w:val="16"/>
                <w:szCs w:val="16"/>
              </w:rPr>
              <w:t xml:space="preserve"> вокзала</w:t>
            </w:r>
            <w:r>
              <w:rPr>
                <w:rFonts w:ascii="Times New Roman" w:hAnsi="Times New Roman" w:cs="Times New Roman"/>
                <w:sz w:val="16"/>
                <w:szCs w:val="16"/>
              </w:rPr>
            </w:r>
            <w:r>
              <w:rPr>
                <w:rFonts w:ascii="Times New Roman" w:hAnsi="Times New Roman" w:cs="Times New Roman"/>
                <w:sz w:val="16"/>
                <w:szCs w:val="16"/>
              </w:rPr>
            </w:r>
          </w:p>
        </w:tc>
        <w:tc>
          <w:tcPr>
            <w:tcBorders>
              <w:left w:val="single" w:color="000000" w:sz="4" w:space="0"/>
              <w:bottom w:val="single" w:color="000000" w:sz="4" w:space="0"/>
              <w:right w:val="single" w:color="000000" w:sz="4" w:space="0"/>
            </w:tcBorders>
            <w:tcW w:w="1866" w:type="dxa"/>
            <w:vAlign w:val="center"/>
            <w:textDirection w:val="lrTb"/>
            <w:noWrap w:val="false"/>
          </w:tcPr>
          <w:p>
            <w:pPr>
              <w:jc w:val="center"/>
              <w:rPr>
                <w:rFonts w:ascii="Times New Roman" w:hAnsi="Times New Roman" w:cs="Times New Roman"/>
                <w:sz w:val="16"/>
                <w:szCs w:val="16"/>
              </w:rPr>
            </w:pPr>
            <w:r>
              <w:rPr>
                <w:rFonts w:ascii="Times New Roman" w:hAnsi="Times New Roman" w:eastAsia="Times New Roman" w:cs="Times New Roman"/>
                <w:sz w:val="16"/>
                <w:szCs w:val="16"/>
              </w:rPr>
              <w:t xml:space="preserve">220</w:t>
            </w:r>
            <w:r>
              <w:rPr>
                <w:rFonts w:ascii="Times New Roman" w:hAnsi="Times New Roman" w:cs="Times New Roman"/>
                <w:sz w:val="16"/>
                <w:szCs w:val="16"/>
              </w:rPr>
            </w:r>
            <w:r>
              <w:rPr>
                <w:rFonts w:ascii="Times New Roman" w:hAnsi="Times New Roman" w:cs="Times New Roman"/>
                <w:sz w:val="16"/>
                <w:szCs w:val="16"/>
              </w:rPr>
            </w:r>
          </w:p>
        </w:tc>
        <w:tc>
          <w:tcPr>
            <w:tcBorders>
              <w:left w:val="single" w:color="000000" w:sz="4" w:space="0"/>
              <w:bottom w:val="single" w:color="000000" w:sz="4" w:space="0"/>
              <w:right w:val="single" w:color="000000" w:sz="4" w:space="0"/>
            </w:tcBorders>
            <w:tcW w:w="1037"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0,11</w:t>
            </w:r>
            <w:r>
              <w:rPr>
                <w:rFonts w:ascii="Times New Roman" w:hAnsi="Times New Roman" w:cs="Times New Roman"/>
                <w:sz w:val="16"/>
                <w:szCs w:val="16"/>
              </w:rPr>
            </w:r>
            <w:r>
              <w:rPr>
                <w:rFonts w:ascii="Times New Roman" w:hAnsi="Times New Roman" w:cs="Times New Roman"/>
                <w:sz w:val="16"/>
                <w:szCs w:val="16"/>
              </w:rPr>
            </w:r>
          </w:p>
        </w:tc>
      </w:tr>
      <w:tr>
        <w:tblPrEx/>
        <w:trPr>
          <w:jc w:val="center"/>
          <w:trHeight w:val="20"/>
        </w:trPr>
        <w:tc>
          <w:tcPr>
            <w:tcBorders>
              <w:top w:val="single" w:color="000000" w:sz="4" w:space="0"/>
              <w:left w:val="single" w:color="000000" w:sz="4" w:space="0"/>
              <w:bottom w:val="single" w:color="000000" w:sz="4" w:space="0"/>
              <w:right w:val="single" w:color="000000" w:sz="4" w:space="0"/>
            </w:tcBorders>
            <w:tcW w:w="2651" w:type="dxa"/>
            <w:vAlign w:val="center"/>
            <w:textDirection w:val="lrTb"/>
            <w:noWrap w:val="false"/>
          </w:tcPr>
          <w:p>
            <w:pPr>
              <w:pStyle w:val="1005"/>
              <w:jc w:val="center"/>
              <w:rPr>
                <w:rFonts w:ascii="Times New Roman" w:hAnsi="Times New Roman" w:cs="Times New Roman"/>
                <w:sz w:val="16"/>
                <w:szCs w:val="16"/>
              </w:rPr>
            </w:pPr>
            <w:r>
              <w:rPr>
                <w:rFonts w:ascii="Times New Roman" w:hAnsi="Times New Roman" w:eastAsia="Times New Roman" w:cs="Times New Roman"/>
                <w:color w:val="000000"/>
                <w:sz w:val="16"/>
                <w:szCs w:val="16"/>
              </w:rPr>
              <w:t xml:space="preserve">Красавинская ГТ ТЭЦ</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1042"/>
              <w:jc w:val="center"/>
              <w:rPr>
                <w:rFonts w:ascii="Times New Roman" w:hAnsi="Times New Roman" w:cs="Times New Roman"/>
                <w:sz w:val="16"/>
                <w:szCs w:val="16"/>
              </w:rPr>
            </w:pPr>
            <w:r>
              <w:rPr>
                <w:rFonts w:ascii="Times New Roman" w:hAnsi="Times New Roman" w:eastAsia="Times New Roman" w:cs="Times New Roman"/>
                <w:sz w:val="16"/>
                <w:szCs w:val="16"/>
              </w:rPr>
              <w:t xml:space="preserve">57</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val="false"/>
          </w:tcPr>
          <w:p>
            <w:pPr>
              <w:pStyle w:val="1042"/>
              <w:jc w:val="center"/>
              <w:rPr>
                <w:rFonts w:ascii="Times New Roman" w:hAnsi="Times New Roman" w:cs="Times New Roman"/>
                <w:sz w:val="16"/>
                <w:szCs w:val="16"/>
              </w:rPr>
            </w:pPr>
            <w:r>
              <w:rPr>
                <w:rFonts w:ascii="Times New Roman" w:hAnsi="Times New Roman" w:eastAsia="Times New Roman" w:cs="Times New Roman"/>
                <w:sz w:val="16"/>
                <w:szCs w:val="16"/>
                <w:lang w:val="en-US"/>
              </w:rPr>
              <w:t xml:space="preserve">0</w:t>
            </w:r>
            <w:r>
              <w:rPr>
                <w:rFonts w:ascii="Times New Roman" w:hAnsi="Times New Roman" w:eastAsia="Times New Roman" w:cs="Times New Roman"/>
                <w:sz w:val="16"/>
                <w:szCs w:val="16"/>
              </w:rPr>
              <w:t xml:space="preserve">,55</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МКД ул. Текстильщиков, 4</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66" w:type="dxa"/>
            <w:vAlign w:val="center"/>
            <w:textDirection w:val="lrTb"/>
            <w:noWrap w:val="false"/>
          </w:tcPr>
          <w:p>
            <w:pPr>
              <w:jc w:val="center"/>
              <w:rPr>
                <w:rFonts w:ascii="Times New Roman" w:hAnsi="Times New Roman" w:cs="Times New Roman"/>
                <w:sz w:val="16"/>
                <w:szCs w:val="16"/>
              </w:rPr>
            </w:pPr>
            <w:r>
              <w:rPr>
                <w:rFonts w:ascii="Times New Roman" w:hAnsi="Times New Roman" w:eastAsia="Times New Roman" w:cs="Times New Roman"/>
                <w:sz w:val="16"/>
                <w:szCs w:val="16"/>
              </w:rPr>
              <w:t xml:space="preserve">1020</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037"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0,58</w:t>
            </w:r>
            <w:r>
              <w:rPr>
                <w:rFonts w:ascii="Times New Roman" w:hAnsi="Times New Roman" w:cs="Times New Roman"/>
                <w:sz w:val="16"/>
                <w:szCs w:val="16"/>
              </w:rPr>
            </w:r>
            <w:r>
              <w:rPr>
                <w:rFonts w:ascii="Times New Roman" w:hAnsi="Times New Roman" w:cs="Times New Roman"/>
                <w:sz w:val="16"/>
                <w:szCs w:val="16"/>
              </w:rPr>
            </w:r>
          </w:p>
        </w:tc>
      </w:tr>
      <w:tr>
        <w:tblPrEx/>
        <w:trPr>
          <w:jc w:val="center"/>
          <w:trHeight w:val="20"/>
        </w:trPr>
        <w:tc>
          <w:tcPr>
            <w:tcBorders>
              <w:top w:val="single" w:color="000000" w:sz="4" w:space="0"/>
              <w:left w:val="single" w:color="000000" w:sz="4" w:space="0"/>
              <w:bottom w:val="single" w:color="000000" w:sz="4" w:space="0"/>
              <w:right w:val="single" w:color="000000" w:sz="4" w:space="0"/>
            </w:tcBorders>
            <w:tcW w:w="2651" w:type="dxa"/>
            <w:vAlign w:val="center"/>
            <w:textDirection w:val="lrTb"/>
            <w:noWrap w:val="false"/>
          </w:tcPr>
          <w:p>
            <w:pPr>
              <w:pStyle w:val="1005"/>
              <w:jc w:val="center"/>
              <w:rPr>
                <w:rFonts w:ascii="Times New Roman" w:hAnsi="Times New Roman" w:cs="Times New Roman"/>
                <w:sz w:val="16"/>
                <w:szCs w:val="16"/>
              </w:rPr>
            </w:pPr>
            <w:r>
              <w:rPr>
                <w:rFonts w:ascii="Times New Roman" w:hAnsi="Times New Roman" w:eastAsia="Times New Roman" w:cs="Times New Roman"/>
                <w:color w:val="000000"/>
                <w:sz w:val="16"/>
                <w:szCs w:val="16"/>
              </w:rPr>
              <w:t xml:space="preserve">котельная</w:t>
            </w:r>
            <w:r>
              <w:rPr>
                <w:rFonts w:ascii="Times New Roman" w:hAnsi="Times New Roman" w:eastAsia="Times New Roman" w:cs="Times New Roman"/>
                <w:color w:val="000000"/>
                <w:sz w:val="16"/>
                <w:szCs w:val="16"/>
              </w:rPr>
              <w:t xml:space="preserve"> </w:t>
            </w:r>
            <w:r>
              <w:rPr>
                <w:rFonts w:ascii="Times New Roman" w:hAnsi="Times New Roman" w:eastAsia="Times New Roman" w:cs="Times New Roman"/>
                <w:color w:val="000000"/>
                <w:sz w:val="16"/>
                <w:szCs w:val="16"/>
              </w:rPr>
              <w:t xml:space="preserve">школы</w:t>
            </w:r>
            <w:r>
              <w:rPr>
                <w:rFonts w:ascii="Times New Roman" w:hAnsi="Times New Roman" w:eastAsia="Times New Roman" w:cs="Times New Roman"/>
                <w:color w:val="000000"/>
                <w:sz w:val="16"/>
                <w:szCs w:val="16"/>
              </w:rPr>
              <w:t xml:space="preserve"> д. </w:t>
            </w:r>
            <w:r>
              <w:rPr>
                <w:rFonts w:ascii="Times New Roman" w:hAnsi="Times New Roman" w:eastAsia="Times New Roman" w:cs="Times New Roman"/>
                <w:color w:val="000000"/>
                <w:sz w:val="16"/>
                <w:szCs w:val="16"/>
              </w:rPr>
              <w:t xml:space="preserve">Морозовица</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1042"/>
              <w:jc w:val="center"/>
              <w:rPr>
                <w:rFonts w:ascii="Times New Roman" w:hAnsi="Times New Roman" w:cs="Times New Roman"/>
                <w:sz w:val="16"/>
                <w:szCs w:val="16"/>
              </w:rPr>
            </w:pPr>
            <w:r>
              <w:rPr>
                <w:rFonts w:ascii="Times New Roman" w:hAnsi="Times New Roman" w:eastAsia="Times New Roman" w:cs="Times New Roman"/>
                <w:sz w:val="16"/>
                <w:szCs w:val="16"/>
              </w:rPr>
              <w:t xml:space="preserve">0,9</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val="false"/>
          </w:tcPr>
          <w:p>
            <w:pPr>
              <w:pStyle w:val="1042"/>
              <w:jc w:val="center"/>
              <w:rPr>
                <w:rFonts w:ascii="Times New Roman" w:hAnsi="Times New Roman" w:cs="Times New Roman"/>
                <w:sz w:val="16"/>
                <w:szCs w:val="16"/>
              </w:rPr>
            </w:pPr>
            <w:r>
              <w:rPr>
                <w:rFonts w:ascii="Times New Roman" w:hAnsi="Times New Roman" w:eastAsia="Times New Roman" w:cs="Times New Roman"/>
                <w:sz w:val="16"/>
                <w:szCs w:val="16"/>
              </w:rPr>
              <w:t xml:space="preserve">0,17</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Детский сад</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66" w:type="dxa"/>
            <w:vAlign w:val="center"/>
            <w:textDirection w:val="lrTb"/>
            <w:noWrap w:val="false"/>
          </w:tcPr>
          <w:p>
            <w:pPr>
              <w:jc w:val="center"/>
              <w:rPr>
                <w:rFonts w:ascii="Times New Roman" w:hAnsi="Times New Roman" w:cs="Times New Roman"/>
                <w:sz w:val="16"/>
                <w:szCs w:val="16"/>
              </w:rPr>
            </w:pPr>
            <w:r>
              <w:rPr>
                <w:rFonts w:ascii="Times New Roman" w:hAnsi="Times New Roman" w:eastAsia="Times New Roman" w:cs="Times New Roman"/>
                <w:sz w:val="16"/>
                <w:szCs w:val="16"/>
              </w:rPr>
              <w:t xml:space="preserve">165</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037"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0,07</w:t>
            </w:r>
            <w:r>
              <w:rPr>
                <w:rFonts w:ascii="Times New Roman" w:hAnsi="Times New Roman" w:cs="Times New Roman"/>
                <w:sz w:val="16"/>
                <w:szCs w:val="16"/>
              </w:rPr>
            </w:r>
            <w:r>
              <w:rPr>
                <w:rFonts w:ascii="Times New Roman" w:hAnsi="Times New Roman" w:cs="Times New Roman"/>
                <w:sz w:val="16"/>
                <w:szCs w:val="16"/>
              </w:rPr>
            </w:r>
          </w:p>
        </w:tc>
      </w:tr>
      <w:tr>
        <w:tblPrEx/>
        <w:trPr>
          <w:jc w:val="center"/>
          <w:trHeight w:val="20"/>
        </w:trPr>
        <w:tc>
          <w:tcPr>
            <w:tcBorders>
              <w:top w:val="single" w:color="000000" w:sz="4" w:space="0"/>
              <w:left w:val="single" w:color="000000" w:sz="4" w:space="0"/>
              <w:bottom w:val="single" w:color="000000" w:sz="4" w:space="0"/>
              <w:right w:val="single" w:color="000000" w:sz="4" w:space="0"/>
            </w:tcBorders>
            <w:tcW w:w="2651" w:type="dxa"/>
            <w:vAlign w:val="center"/>
            <w:textDirection w:val="lrTb"/>
            <w:noWrap w:val="false"/>
          </w:tcPr>
          <w:p>
            <w:pPr>
              <w:pStyle w:val="1005"/>
              <w:jc w:val="center"/>
              <w:rPr>
                <w:rFonts w:ascii="Times New Roman" w:hAnsi="Times New Roman" w:cs="Times New Roman"/>
                <w:sz w:val="16"/>
                <w:szCs w:val="16"/>
              </w:rPr>
            </w:pPr>
            <w:r>
              <w:rPr>
                <w:rFonts w:ascii="Times New Roman" w:hAnsi="Times New Roman" w:eastAsia="Times New Roman" w:cs="Times New Roman"/>
                <w:color w:val="000000"/>
                <w:sz w:val="16"/>
                <w:szCs w:val="16"/>
                <w:lang w:val="ru-RU"/>
              </w:rPr>
              <w:t xml:space="preserve">котельная </w:t>
            </w:r>
            <w:r>
              <w:rPr>
                <w:rFonts w:ascii="Times New Roman" w:hAnsi="Times New Roman" w:eastAsia="Times New Roman" w:cs="Times New Roman"/>
                <w:color w:val="000000"/>
                <w:sz w:val="16"/>
                <w:szCs w:val="16"/>
                <w:lang w:val="ru-RU"/>
              </w:rPr>
              <w:t xml:space="preserve">Голузинской</w:t>
            </w:r>
            <w:r>
              <w:rPr>
                <w:rFonts w:ascii="Times New Roman" w:hAnsi="Times New Roman" w:eastAsia="Times New Roman" w:cs="Times New Roman"/>
                <w:color w:val="000000"/>
                <w:sz w:val="16"/>
                <w:szCs w:val="16"/>
                <w:lang w:val="ru-RU"/>
              </w:rPr>
              <w:t xml:space="preserve"> школы пос. Новатор</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1042"/>
              <w:jc w:val="center"/>
              <w:rPr>
                <w:rFonts w:ascii="Times New Roman" w:hAnsi="Times New Roman" w:cs="Times New Roman"/>
                <w:sz w:val="16"/>
                <w:szCs w:val="16"/>
              </w:rPr>
            </w:pPr>
            <w:r>
              <w:rPr>
                <w:rFonts w:ascii="Times New Roman" w:hAnsi="Times New Roman" w:eastAsia="Times New Roman" w:cs="Times New Roman"/>
                <w:sz w:val="16"/>
                <w:szCs w:val="16"/>
              </w:rPr>
              <w:t xml:space="preserve">0,38</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val="false"/>
          </w:tcPr>
          <w:p>
            <w:pPr>
              <w:pStyle w:val="1042"/>
              <w:jc w:val="center"/>
              <w:rPr>
                <w:rFonts w:ascii="Times New Roman" w:hAnsi="Times New Roman" w:cs="Times New Roman"/>
                <w:sz w:val="16"/>
                <w:szCs w:val="16"/>
              </w:rPr>
            </w:pPr>
            <w:r>
              <w:rPr>
                <w:rFonts w:ascii="Times New Roman" w:hAnsi="Times New Roman" w:eastAsia="Times New Roman" w:cs="Times New Roman"/>
                <w:sz w:val="16"/>
                <w:szCs w:val="16"/>
              </w:rPr>
              <w:t xml:space="preserve">0,12</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ж/д </w:t>
            </w:r>
            <w:r>
              <w:rPr>
                <w:rFonts w:ascii="Times New Roman" w:hAnsi="Times New Roman" w:eastAsia="Times New Roman" w:cs="Times New Roman"/>
                <w:sz w:val="16"/>
                <w:szCs w:val="16"/>
              </w:rPr>
              <w:t xml:space="preserve">ул.Садовая,</w:t>
            </w:r>
            <w:r>
              <w:rPr>
                <w:rFonts w:ascii="Times New Roman" w:hAnsi="Times New Roman" w:eastAsia="Times New Roman" w:cs="Times New Roman"/>
                <w:sz w:val="16"/>
                <w:szCs w:val="16"/>
              </w:rPr>
              <w:t xml:space="preserve">д</w:t>
            </w:r>
            <w:r>
              <w:rPr>
                <w:rFonts w:ascii="Times New Roman" w:hAnsi="Times New Roman" w:eastAsia="Times New Roman" w:cs="Times New Roman"/>
                <w:sz w:val="16"/>
                <w:szCs w:val="16"/>
              </w:rPr>
              <w:t xml:space="preserve">. </w:t>
            </w:r>
            <w:r>
              <w:rPr>
                <w:rFonts w:ascii="Times New Roman" w:hAnsi="Times New Roman" w:eastAsia="Times New Roman" w:cs="Times New Roman"/>
                <w:sz w:val="16"/>
                <w:szCs w:val="16"/>
              </w:rPr>
              <w:t xml:space="preserve">5а</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66" w:type="dxa"/>
            <w:vAlign w:val="center"/>
            <w:textDirection w:val="lrTb"/>
            <w:noWrap w:val="false"/>
          </w:tcPr>
          <w:p>
            <w:pPr>
              <w:jc w:val="center"/>
              <w:rPr>
                <w:rFonts w:ascii="Times New Roman" w:hAnsi="Times New Roman" w:cs="Times New Roman"/>
                <w:sz w:val="16"/>
                <w:szCs w:val="16"/>
              </w:rPr>
            </w:pPr>
            <w:r>
              <w:rPr>
                <w:rFonts w:ascii="Times New Roman" w:hAnsi="Times New Roman" w:eastAsia="Times New Roman" w:cs="Times New Roman"/>
                <w:sz w:val="16"/>
                <w:szCs w:val="16"/>
              </w:rPr>
              <w:t xml:space="preserve">200</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037"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0,11</w:t>
            </w:r>
            <w:r>
              <w:rPr>
                <w:rFonts w:ascii="Times New Roman" w:hAnsi="Times New Roman" w:cs="Times New Roman"/>
                <w:sz w:val="16"/>
                <w:szCs w:val="16"/>
              </w:rPr>
            </w:r>
            <w:r>
              <w:rPr>
                <w:rFonts w:ascii="Times New Roman" w:hAnsi="Times New Roman" w:cs="Times New Roman"/>
                <w:sz w:val="16"/>
                <w:szCs w:val="16"/>
              </w:rPr>
            </w:r>
          </w:p>
        </w:tc>
      </w:tr>
      <w:tr>
        <w:tblPrEx/>
        <w:trPr>
          <w:jc w:val="center"/>
          <w:trHeight w:val="20"/>
        </w:trPr>
        <w:tc>
          <w:tcPr>
            <w:tcBorders>
              <w:top w:val="single" w:color="000000" w:sz="4" w:space="0"/>
              <w:left w:val="single" w:color="000000" w:sz="4" w:space="0"/>
              <w:bottom w:val="single" w:color="000000" w:sz="4" w:space="0"/>
              <w:right w:val="single" w:color="000000" w:sz="4" w:space="0"/>
            </w:tcBorders>
            <w:tcW w:w="2651" w:type="dxa"/>
            <w:vAlign w:val="center"/>
            <w:textDirection w:val="lrTb"/>
            <w:noWrap w:val="false"/>
          </w:tcPr>
          <w:p>
            <w:pPr>
              <w:pStyle w:val="1005"/>
              <w:jc w:val="center"/>
              <w:rPr>
                <w:rFonts w:ascii="Times New Roman" w:hAnsi="Times New Roman" w:cs="Times New Roman"/>
                <w:sz w:val="16"/>
                <w:szCs w:val="16"/>
              </w:rPr>
            </w:pPr>
            <w:r>
              <w:rPr>
                <w:rFonts w:ascii="Times New Roman" w:hAnsi="Times New Roman" w:eastAsia="Times New Roman" w:cs="Times New Roman"/>
                <w:color w:val="000000"/>
                <w:sz w:val="16"/>
                <w:szCs w:val="16"/>
              </w:rPr>
              <w:t xml:space="preserve">котельная</w:t>
            </w:r>
            <w:r>
              <w:rPr>
                <w:rFonts w:ascii="Times New Roman" w:hAnsi="Times New Roman" w:eastAsia="Times New Roman" w:cs="Times New Roman"/>
                <w:color w:val="000000"/>
                <w:sz w:val="16"/>
                <w:szCs w:val="16"/>
              </w:rPr>
              <w:t xml:space="preserve"> </w:t>
            </w:r>
            <w:r>
              <w:rPr>
                <w:rFonts w:ascii="Times New Roman" w:hAnsi="Times New Roman" w:eastAsia="Times New Roman" w:cs="Times New Roman"/>
                <w:color w:val="000000"/>
                <w:sz w:val="16"/>
                <w:szCs w:val="16"/>
              </w:rPr>
              <w:t xml:space="preserve">санатория</w:t>
            </w:r>
            <w:r>
              <w:rPr>
                <w:rFonts w:ascii="Times New Roman" w:hAnsi="Times New Roman" w:eastAsia="Times New Roman" w:cs="Times New Roman"/>
                <w:color w:val="000000"/>
                <w:sz w:val="16"/>
                <w:szCs w:val="16"/>
              </w:rPr>
              <w:t xml:space="preserve"> д. </w:t>
            </w:r>
            <w:r>
              <w:rPr>
                <w:rFonts w:ascii="Times New Roman" w:hAnsi="Times New Roman" w:eastAsia="Times New Roman" w:cs="Times New Roman"/>
                <w:color w:val="000000"/>
                <w:sz w:val="16"/>
                <w:szCs w:val="16"/>
              </w:rPr>
              <w:t xml:space="preserve">Бобровниково</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1042"/>
              <w:jc w:val="center"/>
              <w:spacing w:line="240" w:lineRule="auto"/>
              <w:rPr>
                <w:rFonts w:ascii="Times New Roman" w:hAnsi="Times New Roman" w:cs="Times New Roman"/>
                <w:sz w:val="16"/>
                <w:szCs w:val="16"/>
              </w:rPr>
            </w:pPr>
            <w:r>
              <w:rPr>
                <w:rFonts w:ascii="Times New Roman" w:hAnsi="Times New Roman" w:eastAsia="Times New Roman" w:cs="Times New Roman"/>
                <w:sz w:val="16"/>
                <w:szCs w:val="16"/>
              </w:rPr>
              <w:t xml:space="preserve">КВА-1,0-95 (0,86 Гкал/час); </w:t>
            </w:r>
            <w:r>
              <w:rPr>
                <w:rFonts w:ascii="Times New Roman" w:hAnsi="Times New Roman" w:cs="Times New Roman"/>
                <w:sz w:val="16"/>
                <w:szCs w:val="16"/>
              </w:rPr>
            </w:r>
            <w:r>
              <w:rPr>
                <w:rFonts w:ascii="Times New Roman" w:hAnsi="Times New Roman" w:cs="Times New Roman"/>
                <w:sz w:val="16"/>
                <w:szCs w:val="16"/>
              </w:rPr>
            </w:r>
          </w:p>
          <w:p>
            <w:pPr>
              <w:pStyle w:val="1042"/>
              <w:jc w:val="center"/>
              <w:rPr>
                <w:rFonts w:ascii="Times New Roman" w:hAnsi="Times New Roman" w:cs="Times New Roman"/>
                <w:sz w:val="16"/>
                <w:szCs w:val="16"/>
              </w:rPr>
            </w:pPr>
            <w:r>
              <w:rPr>
                <w:rFonts w:ascii="Times New Roman" w:hAnsi="Times New Roman" w:eastAsia="Times New Roman" w:cs="Times New Roman"/>
                <w:sz w:val="16"/>
                <w:szCs w:val="16"/>
              </w:rPr>
              <w:t xml:space="preserve">КВГ-2,5-95 (2,15 Гкал/час)</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val="false"/>
          </w:tcPr>
          <w:p>
            <w:pPr>
              <w:pStyle w:val="1042"/>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3,8</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jc w:val="center"/>
              <w:rPr>
                <w:rFonts w:ascii="Times New Roman" w:hAnsi="Times New Roman" w:cs="Times New Roman"/>
                <w:sz w:val="16"/>
                <w:szCs w:val="16"/>
              </w:rPr>
            </w:pPr>
            <w:r>
              <w:rPr>
                <w:rFonts w:ascii="Times New Roman" w:hAnsi="Times New Roman" w:eastAsia="Times New Roman" w:cs="Times New Roman"/>
                <w:sz w:val="16"/>
                <w:szCs w:val="16"/>
              </w:rPr>
              <w:t xml:space="preserve">Д. Бобровниково д.37</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66" w:type="dxa"/>
            <w:vAlign w:val="center"/>
            <w:textDirection w:val="lrTb"/>
            <w:noWrap w:val="false"/>
          </w:tcPr>
          <w:p>
            <w:pPr>
              <w:jc w:val="center"/>
              <w:rPr>
                <w:rFonts w:ascii="Times New Roman" w:hAnsi="Times New Roman" w:cs="Times New Roman"/>
                <w:sz w:val="16"/>
                <w:szCs w:val="16"/>
              </w:rPr>
            </w:pPr>
            <w:r>
              <w:rPr>
                <w:rFonts w:ascii="Times New Roman" w:hAnsi="Times New Roman" w:eastAsia="Times New Roman" w:cs="Times New Roman"/>
                <w:sz w:val="16"/>
                <w:szCs w:val="16"/>
              </w:rPr>
              <w:t xml:space="preserve">500 м</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037"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0,25</w:t>
            </w:r>
            <w:r>
              <w:rPr>
                <w:rFonts w:ascii="Times New Roman" w:hAnsi="Times New Roman" w:cs="Times New Roman"/>
                <w:sz w:val="16"/>
                <w:szCs w:val="16"/>
              </w:rPr>
            </w:r>
            <w:r>
              <w:rPr>
                <w:rFonts w:ascii="Times New Roman" w:hAnsi="Times New Roman" w:cs="Times New Roman"/>
                <w:sz w:val="16"/>
                <w:szCs w:val="16"/>
              </w:rPr>
            </w:r>
          </w:p>
        </w:tc>
      </w:tr>
      <w:tr>
        <w:tblPrEx/>
        <w:trPr>
          <w:jc w:val="center"/>
          <w:trHeight w:val="20"/>
        </w:trPr>
        <w:tc>
          <w:tcPr>
            <w:tcBorders>
              <w:top w:val="single" w:color="000000" w:sz="4" w:space="0"/>
              <w:left w:val="single" w:color="000000" w:sz="4" w:space="0"/>
              <w:bottom w:val="single" w:color="000000" w:sz="4" w:space="0"/>
              <w:right w:val="single" w:color="000000" w:sz="4" w:space="0"/>
            </w:tcBorders>
            <w:tcW w:w="2651" w:type="dxa"/>
            <w:vAlign w:val="center"/>
            <w:textDirection w:val="lrTb"/>
            <w:noWrap w:val="false"/>
          </w:tcPr>
          <w:p>
            <w:pPr>
              <w:pStyle w:val="1005"/>
              <w:jc w:val="center"/>
              <w:rPr>
                <w:rFonts w:ascii="Times New Roman" w:hAnsi="Times New Roman" w:cs="Times New Roman"/>
                <w:sz w:val="16"/>
                <w:szCs w:val="16"/>
              </w:rPr>
            </w:pPr>
            <w:r>
              <w:rPr>
                <w:rFonts w:ascii="Times New Roman" w:hAnsi="Times New Roman" w:eastAsia="Times New Roman" w:cs="Times New Roman"/>
                <w:color w:val="000000"/>
                <w:sz w:val="16"/>
                <w:szCs w:val="16"/>
              </w:rPr>
              <w:t xml:space="preserve">ТЭС НАО </w:t>
            </w:r>
            <w:r>
              <w:rPr>
                <w:rFonts w:ascii="Times New Roman" w:hAnsi="Times New Roman" w:eastAsia="Times New Roman" w:cs="Times New Roman"/>
                <w:color w:val="000000"/>
                <w:sz w:val="16"/>
                <w:szCs w:val="16"/>
                <w:lang w:val="ru-RU"/>
              </w:rPr>
              <w:t xml:space="preserve">«</w:t>
            </w:r>
            <w:r>
              <w:rPr>
                <w:rFonts w:ascii="Times New Roman" w:hAnsi="Times New Roman" w:eastAsia="Times New Roman" w:cs="Times New Roman"/>
                <w:color w:val="000000"/>
                <w:sz w:val="16"/>
                <w:szCs w:val="16"/>
              </w:rPr>
              <w:t xml:space="preserve">СВЕЗА </w:t>
            </w:r>
            <w:r>
              <w:rPr>
                <w:rFonts w:ascii="Times New Roman" w:hAnsi="Times New Roman" w:eastAsia="Times New Roman" w:cs="Times New Roman"/>
                <w:color w:val="000000"/>
                <w:sz w:val="16"/>
                <w:szCs w:val="16"/>
              </w:rPr>
              <w:t xml:space="preserve">Новатор</w:t>
            </w:r>
            <w:r>
              <w:rPr>
                <w:rFonts w:ascii="Times New Roman" w:hAnsi="Times New Roman" w:eastAsia="Times New Roman" w:cs="Times New Roman"/>
                <w:color w:val="000000"/>
                <w:sz w:val="16"/>
                <w:szCs w:val="16"/>
                <w:lang w:val="ru-RU"/>
              </w:rPr>
              <w:t xml:space="preserve">»</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43" w:type="dxa"/>
            <w:vAlign w:val="center"/>
            <w:textDirection w:val="lrTb"/>
            <w:noWrap w:val="false"/>
          </w:tcPr>
          <w:p>
            <w:pPr>
              <w:pStyle w:val="1042"/>
              <w:jc w:val="center"/>
              <w:rPr>
                <w:rFonts w:ascii="Times New Roman" w:hAnsi="Times New Roman" w:cs="Times New Roman"/>
                <w:sz w:val="16"/>
                <w:szCs w:val="16"/>
              </w:rPr>
            </w:pPr>
            <w:r>
              <w:rPr>
                <w:rFonts w:ascii="Times New Roman" w:hAnsi="Times New Roman" w:eastAsia="Times New Roman" w:cs="Times New Roman"/>
                <w:sz w:val="16"/>
                <w:szCs w:val="16"/>
              </w:rPr>
              <w:t xml:space="preserve">38,1</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val="false"/>
          </w:tcPr>
          <w:p>
            <w:pPr>
              <w:pStyle w:val="1042"/>
              <w:jc w:val="center"/>
              <w:rPr>
                <w:rFonts w:ascii="Times New Roman" w:hAnsi="Times New Roman" w:cs="Times New Roman"/>
                <w:sz w:val="16"/>
                <w:szCs w:val="16"/>
              </w:rPr>
            </w:pPr>
            <w:r>
              <w:rPr>
                <w:rFonts w:ascii="Times New Roman" w:hAnsi="Times New Roman" w:eastAsia="Times New Roman" w:cs="Times New Roman"/>
                <w:sz w:val="16"/>
                <w:szCs w:val="16"/>
              </w:rPr>
              <w:t xml:space="preserve">3</w:t>
            </w:r>
            <w:r>
              <w:rPr>
                <w:rFonts w:ascii="Times New Roman" w:hAnsi="Times New Roman" w:eastAsia="Times New Roman" w:cs="Times New Roman"/>
                <w:sz w:val="16"/>
                <w:szCs w:val="16"/>
              </w:rPr>
              <w:t xml:space="preserve">6</w:t>
            </w:r>
            <w:r>
              <w:rPr>
                <w:rFonts w:ascii="Times New Roman" w:hAnsi="Times New Roman" w:eastAsia="Times New Roman" w:cs="Times New Roman"/>
                <w:sz w:val="16"/>
                <w:szCs w:val="16"/>
              </w:rPr>
              <w:t xml:space="preserve">,5</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142"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Жилой дом п. Новатор ул. Нагорная 36</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866" w:type="dxa"/>
            <w:vAlign w:val="center"/>
            <w:textDirection w:val="lrTb"/>
            <w:noWrap w:val="false"/>
          </w:tcPr>
          <w:p>
            <w:pPr>
              <w:jc w:val="center"/>
              <w:rPr>
                <w:rFonts w:ascii="Times New Roman" w:hAnsi="Times New Roman" w:cs="Times New Roman"/>
                <w:sz w:val="16"/>
                <w:szCs w:val="16"/>
              </w:rPr>
            </w:pPr>
            <w:r>
              <w:rPr>
                <w:rFonts w:ascii="Times New Roman" w:hAnsi="Times New Roman" w:eastAsia="Times New Roman" w:cs="Times New Roman"/>
                <w:sz w:val="16"/>
                <w:szCs w:val="16"/>
              </w:rPr>
              <w:t xml:space="preserve">1000</w:t>
            </w:r>
            <w:r>
              <w:rPr>
                <w:rFonts w:ascii="Times New Roman" w:hAnsi="Times New Roman" w:cs="Times New Roman"/>
                <w:sz w:val="16"/>
                <w:szCs w:val="16"/>
              </w:rPr>
            </w:r>
            <w:r>
              <w:rPr>
                <w:rFonts w:ascii="Times New Roman" w:hAnsi="Times New Roman" w:cs="Times New Roman"/>
                <w:sz w:val="16"/>
                <w:szCs w:val="16"/>
              </w:rPr>
            </w:r>
          </w:p>
        </w:tc>
        <w:tc>
          <w:tcPr>
            <w:tcBorders>
              <w:top w:val="single" w:color="000000" w:sz="4" w:space="0"/>
              <w:left w:val="single" w:color="000000" w:sz="4" w:space="0"/>
              <w:bottom w:val="single" w:color="000000" w:sz="4" w:space="0"/>
              <w:right w:val="single" w:color="000000" w:sz="4" w:space="0"/>
            </w:tcBorders>
            <w:tcW w:w="1037" w:type="dxa"/>
            <w:vAlign w:val="center"/>
            <w:textDirection w:val="lrTb"/>
            <w:noWrap w:val="false"/>
          </w:tcPr>
          <w:p>
            <w:pPr>
              <w:ind w:firstLine="0"/>
              <w:jc w:val="center"/>
              <w:rPr>
                <w:rFonts w:ascii="Times New Roman" w:hAnsi="Times New Roman" w:cs="Times New Roman"/>
                <w:sz w:val="16"/>
                <w:szCs w:val="16"/>
              </w:rPr>
            </w:pPr>
            <w:r>
              <w:rPr>
                <w:rFonts w:ascii="Times New Roman" w:hAnsi="Times New Roman" w:eastAsia="Times New Roman" w:cs="Times New Roman"/>
                <w:sz w:val="16"/>
                <w:szCs w:val="16"/>
              </w:rPr>
              <w:t xml:space="preserve">0,6</w:t>
            </w:r>
            <w:r>
              <w:rPr>
                <w:rFonts w:ascii="Times New Roman" w:hAnsi="Times New Roman" w:cs="Times New Roman"/>
                <w:sz w:val="16"/>
                <w:szCs w:val="16"/>
              </w:rPr>
            </w:r>
            <w:r>
              <w:rPr>
                <w:rFonts w:ascii="Times New Roman" w:hAnsi="Times New Roman" w:cs="Times New Roman"/>
                <w:sz w:val="16"/>
                <w:szCs w:val="16"/>
              </w:rPr>
            </w:r>
          </w:p>
        </w:tc>
      </w:tr>
    </w:tbl>
    <w:p>
      <w:pPr>
        <w:jc w:val="center"/>
        <w:spacing w:line="240" w:lineRule="auto"/>
        <w:rPr>
          <w:rFonts w:ascii="Times New Roman" w:hAnsi="Times New Roman" w:cs="Times New Roman"/>
          <w:sz w:val="16"/>
          <w:szCs w:val="16"/>
        </w:rPr>
      </w:pPr>
      <w:r>
        <w:rPr>
          <w:rFonts w:ascii="Times New Roman" w:hAnsi="Times New Roman" w:eastAsia="Times New Roman" w:cs="Times New Roman"/>
          <w:sz w:val="16"/>
          <w:szCs w:val="16"/>
        </w:rPr>
      </w:r>
      <w:r>
        <w:rPr>
          <w:rFonts w:ascii="Times New Roman" w:hAnsi="Times New Roman" w:cs="Times New Roman"/>
          <w:sz w:val="16"/>
          <w:szCs w:val="16"/>
        </w:rPr>
      </w:r>
      <w:r>
        <w:rPr>
          <w:rFonts w:ascii="Times New Roman" w:hAnsi="Times New Roman" w:cs="Times New Roman"/>
          <w:sz w:val="16"/>
          <w:szCs w:val="16"/>
        </w:rPr>
      </w:r>
    </w:p>
    <w:p>
      <w:pPr>
        <w:pStyle w:val="992"/>
        <w:jc w:val="center"/>
        <w:rPr>
          <w:rFonts w:ascii="Times New Roman" w:hAnsi="Times New Roman" w:cs="Times New Roman"/>
          <w:sz w:val="16"/>
          <w:szCs w:val="16"/>
        </w:rPr>
      </w:pPr>
      <w:r>
        <w:rPr>
          <w:rFonts w:ascii="Times New Roman" w:hAnsi="Times New Roman" w:eastAsia="Times New Roman" w:cs="Times New Roman"/>
          <w:sz w:val="16"/>
          <w:szCs w:val="16"/>
        </w:rPr>
      </w:r>
      <w:r>
        <w:rPr>
          <w:rFonts w:ascii="Times New Roman" w:hAnsi="Times New Roman" w:cs="Times New Roman"/>
          <w:sz w:val="16"/>
          <w:szCs w:val="16"/>
        </w:rPr>
      </w:r>
      <w:r>
        <w:rPr>
          <w:rFonts w:ascii="Times New Roman" w:hAnsi="Times New Roman" w:cs="Times New Roman"/>
          <w:sz w:val="16"/>
          <w:szCs w:val="16"/>
        </w:rPr>
      </w:r>
    </w:p>
    <w:p>
      <w:pPr>
        <w:pStyle w:val="993"/>
      </w:pPr>
      <w:r/>
      <w:bookmarkEnd w:id="37"/>
      <w:r/>
      <w:bookmarkEnd w:id="38"/>
      <w:r/>
      <w:bookmarkStart w:id="40" w:name="sub_17"/>
      <w:r/>
      <w:bookmarkStart w:id="41" w:name="_Toc133998925"/>
      <w:r>
        <w:t xml:space="preserve">РАЗДЕЛ 3 "СУЩЕСТВУЮЩИЕ И ПЕРСПЕКТИВНЫЕ БАЛАНСЫ ТЕПЛОНОСИТЕЛЯ"</w:t>
      </w:r>
      <w:bookmarkEnd w:id="39"/>
      <w:r/>
      <w:r/>
    </w:p>
    <w:p>
      <w:pPr>
        <w:pStyle w:val="995"/>
        <w:spacing w:line="240" w:lineRule="auto"/>
      </w:pPr>
      <w:r/>
      <w:bookmarkStart w:id="42" w:name="sub_45"/>
      <w:r/>
      <w:bookmarkStart w:id="43" w:name="_Toc133998926"/>
      <w:r>
        <w:t xml:space="preserve">а) </w:t>
      </w:r>
      <w:r>
        <w:t xml:space="preserve">существующие и перспективные балансы производительности водоподготовительных установок и максимального потребления теплоносителя тепло</w:t>
      </w:r>
      <w:r>
        <w:t xml:space="preserve"> </w:t>
      </w:r>
      <w:r>
        <w:t xml:space="preserve">потребляющими установками потребителей</w:t>
      </w:r>
      <w:bookmarkEnd w:id="40"/>
      <w:r/>
      <w:r/>
    </w:p>
    <w:p>
      <w:pPr>
        <w:pStyle w:val="992"/>
      </w:pPr>
      <w:r>
        <w:t xml:space="preserve">Перспективные объёмы теплоносителя, необходимые для передачи тепла от источников тепловой энергии системы теплоснабжения </w:t>
      </w:r>
      <w:r>
        <w:t xml:space="preserve">Великоустюгского</w:t>
      </w:r>
      <w:r>
        <w:t xml:space="preserve"> муниципального округа</w:t>
      </w:r>
      <w:r>
        <w:t xml:space="preserve"> до потребителя в зоне действия источника, прогнозировались исходя из следующих условий</w:t>
      </w:r>
      <w:r>
        <w:t xml:space="preserve">. </w:t>
      </w:r>
      <w:r/>
    </w:p>
    <w:p>
      <w:pPr>
        <w:pStyle w:val="1028"/>
        <w:numPr>
          <w:ilvl w:val="0"/>
          <w:numId w:val="11"/>
        </w:numPr>
        <w:contextualSpacing w:val="0"/>
        <w:ind w:left="0" w:firstLine="567"/>
        <w:spacing w:after="0"/>
        <w:tabs>
          <w:tab w:val="left" w:pos="993" w:leader="none"/>
        </w:tabs>
      </w:pPr>
      <w:r>
        <w:t xml:space="preserve">систем</w:t>
      </w:r>
      <w:r>
        <w:t xml:space="preserve">ы</w:t>
      </w:r>
      <w:r>
        <w:t xml:space="preserve"> теплоснабжения </w:t>
      </w:r>
      <w:r>
        <w:t xml:space="preserve">Великоустюгского</w:t>
      </w:r>
      <w:r>
        <w:t xml:space="preserve"> муниципального округа</w:t>
      </w:r>
      <w:r>
        <w:t xml:space="preserve"> </w:t>
      </w:r>
      <w:r>
        <w:t xml:space="preserve">закрыт</w:t>
      </w:r>
      <w:r>
        <w:t xml:space="preserve">ые</w:t>
      </w:r>
      <w:r>
        <w:t xml:space="preserve">: на источниках тепловой энергии применяется центральное качественное регулирование отпуска тепла по отопительной нагрузке в зависимости от температуры наружного воздуха; </w:t>
      </w:r>
      <w:r/>
    </w:p>
    <w:p>
      <w:pPr>
        <w:pStyle w:val="1028"/>
        <w:numPr>
          <w:ilvl w:val="0"/>
          <w:numId w:val="11"/>
        </w:numPr>
        <w:contextualSpacing w:val="0"/>
        <w:ind w:left="0" w:firstLine="567"/>
        <w:spacing w:after="0"/>
        <w:tabs>
          <w:tab w:val="left" w:pos="993" w:leader="none"/>
        </w:tabs>
      </w:pPr>
      <w:r>
        <w:t xml:space="preserve">сверхнормативные потери теплоносителя при передаче тепловой энергии будут сокращаться вследствие работ по реконструкции участков тепловых сетей системы теплоснабжения; </w:t>
      </w:r>
      <w:r/>
    </w:p>
    <w:p>
      <w:pPr>
        <w:pStyle w:val="1028"/>
        <w:numPr>
          <w:ilvl w:val="0"/>
          <w:numId w:val="11"/>
        </w:numPr>
        <w:contextualSpacing w:val="0"/>
        <w:ind w:left="0" w:firstLine="567"/>
        <w:spacing w:after="0"/>
        <w:tabs>
          <w:tab w:val="left" w:pos="993" w:leader="none"/>
        </w:tabs>
      </w:pPr>
      <w:r>
        <w:t xml:space="preserve">подключение потребителей в существующих ранее и вновь создаваемых зонах теплоснабжения будет осуществляться по зависимой схеме присоединения систем отопления. </w:t>
      </w:r>
      <w:r/>
    </w:p>
    <w:p>
      <w:pPr>
        <w:pStyle w:val="992"/>
      </w:pPr>
      <w:r>
        <w:t xml:space="preserve">Балансы производительности ВПУ котельных и максимального потребления теплоносителя тепло</w:t>
      </w:r>
      <w:r>
        <w:t xml:space="preserve"> </w:t>
      </w:r>
      <w:r>
        <w:t xml:space="preserve">потребляющими установками потребителей отсутствуют. Информация по планируемой водоподготовке на новых котельных отсутствует.</w:t>
      </w:r>
      <w:r/>
    </w:p>
    <w:p>
      <w:pPr>
        <w:pStyle w:val="992"/>
      </w:pPr>
      <w:r/>
      <w:r/>
    </w:p>
    <w:p>
      <w:pPr>
        <w:pStyle w:val="992"/>
        <w:jc w:val="right"/>
      </w:pPr>
      <w:r>
        <w:t xml:space="preserve">Таблица 3.1</w:t>
      </w:r>
      <w:r/>
    </w:p>
    <w:p>
      <w:pPr>
        <w:pStyle w:val="1033"/>
        <w:ind w:firstLine="0"/>
        <w:jc w:val="center"/>
        <w:spacing w:after="60"/>
        <w:rPr>
          <w:u w:val="single"/>
        </w:rPr>
      </w:pPr>
      <w:r>
        <w:rPr>
          <w:u w:val="single"/>
        </w:rPr>
        <w:t xml:space="preserve">Перспективные объёмы нормативных потерь теплоносителя в разрезе источников тепловой энергии</w:t>
      </w:r>
      <w:r>
        <w:rPr>
          <w:u w:val="single"/>
        </w:rPr>
      </w:r>
      <w:r>
        <w:rPr>
          <w:u w:val="single"/>
        </w:rPr>
      </w:r>
    </w:p>
    <w:tbl>
      <w:tblPr>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4A0" w:firstRow="1" w:lastRow="0" w:firstColumn="1" w:lastColumn="0" w:noHBand="0" w:noVBand="1"/>
      </w:tblPr>
      <w:tblGrid>
        <w:gridCol w:w="2380"/>
        <w:gridCol w:w="1068"/>
        <w:gridCol w:w="1098"/>
        <w:gridCol w:w="1175"/>
        <w:gridCol w:w="1152"/>
        <w:gridCol w:w="1154"/>
        <w:gridCol w:w="168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2380" w:type="dxa"/>
            <w:vAlign w:val="center"/>
            <w:vMerge w:val="restart"/>
            <w:textDirection w:val="lrTb"/>
            <w:noWrap w:val="false"/>
          </w:tcPr>
          <w:p>
            <w:pPr>
              <w:pStyle w:val="1048"/>
              <w:rPr>
                <w:b/>
                <w:lang w:val="ru-RU" w:eastAsia="en-US"/>
              </w:rPr>
            </w:pPr>
            <w:r>
              <w:rPr>
                <w:b/>
                <w:lang w:val="ru-RU" w:eastAsia="en-US"/>
              </w:rPr>
              <w:t xml:space="preserve">Источник тепловой энергии</w:t>
            </w:r>
            <w:r>
              <w:rPr>
                <w:b/>
                <w:lang w:val="ru-RU" w:eastAsia="en-US"/>
              </w:rPr>
            </w:r>
            <w:r>
              <w:rPr>
                <w:b/>
                <w:lang w:val="ru-RU" w:eastAsia="en-US"/>
              </w:rPr>
            </w:r>
          </w:p>
        </w:tc>
        <w:tc>
          <w:tcPr>
            <w:gridSpan w:val="6"/>
            <w:tcW w:w="7333" w:type="dxa"/>
            <w:vAlign w:val="center"/>
            <w:textDirection w:val="lrTb"/>
            <w:noWrap w:val="false"/>
          </w:tcPr>
          <w:p>
            <w:pPr>
              <w:pStyle w:val="1048"/>
              <w:rPr>
                <w:b/>
                <w:lang w:val="ru-RU" w:eastAsia="en-US"/>
              </w:rPr>
            </w:pPr>
            <w:r>
              <w:rPr>
                <w:b/>
                <w:lang w:val="ru-RU" w:eastAsia="en-US"/>
              </w:rPr>
              <w:t xml:space="preserve">Нормативные утечки теплоносителя, куб.м/ч</w:t>
            </w:r>
            <w:r>
              <w:rPr>
                <w:b/>
                <w:lang w:val="ru-RU" w:eastAsia="en-US"/>
              </w:rPr>
            </w:r>
            <w:r>
              <w:rPr>
                <w:b/>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2380" w:type="dxa"/>
            <w:vAlign w:val="center"/>
            <w:vMerge w:val="continue"/>
            <w:textDirection w:val="lrTb"/>
            <w:noWrap w:val="false"/>
          </w:tcPr>
          <w:p>
            <w:pPr>
              <w:pStyle w:val="1048"/>
              <w:rPr>
                <w:highlight w:val="yellow"/>
                <w:lang w:val="ru-RU" w:eastAsia="en-US"/>
              </w:rPr>
            </w:pPr>
            <w:r>
              <w:rPr>
                <w:highlight w:val="yellow"/>
                <w:lang w:val="ru-RU" w:eastAsia="en-US"/>
              </w:rPr>
            </w:r>
            <w:r>
              <w:rPr>
                <w:highlight w:val="yellow"/>
                <w:lang w:val="ru-RU" w:eastAsia="en-US"/>
              </w:rPr>
            </w:r>
            <w:r>
              <w:rPr>
                <w:highlight w:val="yellow"/>
                <w:lang w:val="ru-RU" w:eastAsia="en-US"/>
              </w:rPr>
            </w:r>
          </w:p>
        </w:tc>
        <w:tc>
          <w:tcPr>
            <w:tcW w:w="1068" w:type="dxa"/>
            <w:vAlign w:val="center"/>
            <w:textDirection w:val="lrTb"/>
            <w:noWrap w:val="false"/>
          </w:tcPr>
          <w:p>
            <w:pPr>
              <w:pStyle w:val="1048"/>
              <w:rPr>
                <w:b/>
                <w:lang w:val="ru-RU" w:eastAsia="en-US"/>
              </w:rPr>
            </w:pPr>
            <w:r>
              <w:rPr>
                <w:b/>
                <w:lang w:val="ru-RU" w:eastAsia="en-US"/>
              </w:rPr>
              <w:t xml:space="preserve">2023 г.</w:t>
            </w:r>
            <w:r>
              <w:rPr>
                <w:b/>
                <w:lang w:val="ru-RU" w:eastAsia="en-US"/>
              </w:rPr>
            </w:r>
            <w:r>
              <w:rPr>
                <w:b/>
                <w:lang w:val="ru-RU" w:eastAsia="en-US"/>
              </w:rPr>
            </w:r>
          </w:p>
        </w:tc>
        <w:tc>
          <w:tcPr>
            <w:tcW w:w="1098" w:type="dxa"/>
            <w:vAlign w:val="center"/>
            <w:textDirection w:val="lrTb"/>
            <w:noWrap w:val="false"/>
          </w:tcPr>
          <w:p>
            <w:pPr>
              <w:pStyle w:val="1048"/>
              <w:rPr>
                <w:b/>
                <w:lang w:val="ru-RU" w:eastAsia="en-US"/>
              </w:rPr>
            </w:pPr>
            <w:r>
              <w:rPr>
                <w:b/>
                <w:lang w:val="ru-RU" w:eastAsia="en-US"/>
              </w:rPr>
              <w:t xml:space="preserve">2024 г.</w:t>
            </w:r>
            <w:r>
              <w:rPr>
                <w:b/>
                <w:lang w:val="ru-RU" w:eastAsia="en-US"/>
              </w:rPr>
            </w:r>
            <w:r>
              <w:rPr>
                <w:b/>
                <w:lang w:val="ru-RU" w:eastAsia="en-US"/>
              </w:rPr>
            </w:r>
          </w:p>
        </w:tc>
        <w:tc>
          <w:tcPr>
            <w:tcW w:w="1175" w:type="dxa"/>
            <w:vAlign w:val="center"/>
            <w:textDirection w:val="lrTb"/>
            <w:noWrap w:val="false"/>
          </w:tcPr>
          <w:p>
            <w:pPr>
              <w:pStyle w:val="1048"/>
              <w:rPr>
                <w:b/>
                <w:lang w:val="ru-RU" w:eastAsia="en-US"/>
              </w:rPr>
            </w:pPr>
            <w:r>
              <w:rPr>
                <w:b/>
                <w:lang w:val="ru-RU" w:eastAsia="en-US"/>
              </w:rPr>
              <w:t xml:space="preserve">2025 г.</w:t>
            </w:r>
            <w:r>
              <w:rPr>
                <w:b/>
                <w:lang w:val="ru-RU" w:eastAsia="en-US"/>
              </w:rPr>
            </w:r>
            <w:r>
              <w:rPr>
                <w:b/>
                <w:lang w:val="ru-RU" w:eastAsia="en-US"/>
              </w:rPr>
            </w:r>
          </w:p>
        </w:tc>
        <w:tc>
          <w:tcPr>
            <w:tcW w:w="1152" w:type="dxa"/>
            <w:vAlign w:val="center"/>
            <w:textDirection w:val="lrTb"/>
            <w:noWrap w:val="false"/>
          </w:tcPr>
          <w:p>
            <w:pPr>
              <w:pStyle w:val="1048"/>
              <w:rPr>
                <w:b/>
                <w:lang w:val="ru-RU" w:eastAsia="en-US"/>
              </w:rPr>
            </w:pPr>
            <w:r>
              <w:rPr>
                <w:b/>
                <w:lang w:val="ru-RU" w:eastAsia="en-US"/>
              </w:rPr>
              <w:t xml:space="preserve">2026 г.</w:t>
            </w:r>
            <w:r>
              <w:rPr>
                <w:b/>
                <w:lang w:val="ru-RU" w:eastAsia="en-US"/>
              </w:rPr>
            </w:r>
            <w:r>
              <w:rPr>
                <w:b/>
                <w:lang w:val="ru-RU" w:eastAsia="en-US"/>
              </w:rPr>
            </w:r>
          </w:p>
        </w:tc>
        <w:tc>
          <w:tcPr>
            <w:tcW w:w="1154" w:type="dxa"/>
            <w:vAlign w:val="center"/>
            <w:textDirection w:val="lrTb"/>
            <w:noWrap w:val="false"/>
          </w:tcPr>
          <w:p>
            <w:pPr>
              <w:pStyle w:val="1048"/>
              <w:rPr>
                <w:b/>
                <w:lang w:val="ru-RU" w:eastAsia="en-US"/>
              </w:rPr>
            </w:pPr>
            <w:r>
              <w:rPr>
                <w:b/>
                <w:lang w:val="ru-RU" w:eastAsia="en-US"/>
              </w:rPr>
              <w:t xml:space="preserve">2027 г.</w:t>
            </w:r>
            <w:r>
              <w:rPr>
                <w:b/>
                <w:lang w:val="ru-RU" w:eastAsia="en-US"/>
              </w:rPr>
            </w:r>
            <w:r>
              <w:rPr>
                <w:b/>
                <w:lang w:val="ru-RU" w:eastAsia="en-US"/>
              </w:rPr>
            </w:r>
          </w:p>
        </w:tc>
        <w:tc>
          <w:tcPr>
            <w:tcW w:w="1686" w:type="dxa"/>
            <w:vAlign w:val="center"/>
            <w:textDirection w:val="lrTb"/>
            <w:noWrap w:val="false"/>
          </w:tcPr>
          <w:p>
            <w:pPr>
              <w:pStyle w:val="1048"/>
              <w:rPr>
                <w:b/>
                <w:lang w:val="ru-RU" w:eastAsia="en-US"/>
              </w:rPr>
            </w:pPr>
            <w:r>
              <w:rPr>
                <w:b/>
                <w:lang w:val="ru-RU" w:eastAsia="en-US"/>
              </w:rPr>
              <w:t xml:space="preserve">2028-2033 гг.</w:t>
            </w:r>
            <w:r>
              <w:rPr>
                <w:b/>
                <w:lang w:val="ru-RU" w:eastAsia="en-US"/>
              </w:rPr>
            </w:r>
            <w:r>
              <w:rPr>
                <w:b/>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2380" w:type="dxa"/>
            <w:vAlign w:val="center"/>
            <w:textDirection w:val="lrTb"/>
            <w:noWrap w:val="false"/>
          </w:tcPr>
          <w:p>
            <w:pPr>
              <w:pStyle w:val="1005"/>
              <w:rPr>
                <w:rFonts w:eastAsia="Times New Roman"/>
                <w:bCs/>
                <w:color w:val="000000"/>
                <w:szCs w:val="22"/>
                <w:highlight w:val="yellow"/>
                <w:lang w:val="ru-RU" w:eastAsia="en-US"/>
              </w:rPr>
            </w:pPr>
            <w:r>
              <w:rPr>
                <w:color w:val="000000"/>
                <w:lang w:eastAsia="en-US"/>
              </w:rPr>
              <w:t xml:space="preserve">котельная № 1 Центральная г. Великий Устюг</w:t>
            </w:r>
            <w:r>
              <w:rPr>
                <w:rFonts w:eastAsia="Times New Roman"/>
                <w:bCs/>
                <w:color w:val="000000"/>
                <w:szCs w:val="22"/>
                <w:highlight w:val="yellow"/>
                <w:lang w:val="ru-RU" w:eastAsia="en-US"/>
              </w:rPr>
            </w:r>
            <w:r>
              <w:rPr>
                <w:rFonts w:eastAsia="Times New Roman"/>
                <w:bCs/>
                <w:color w:val="000000"/>
                <w:szCs w:val="22"/>
                <w:highlight w:val="yellow"/>
                <w:lang w:val="ru-RU" w:eastAsia="en-US"/>
              </w:rPr>
            </w:r>
          </w:p>
        </w:tc>
        <w:tc>
          <w:tcPr>
            <w:tcW w:w="1068"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098"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175"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152"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154"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686"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2380" w:type="dxa"/>
            <w:vAlign w:val="center"/>
            <w:textDirection w:val="lrTb"/>
            <w:noWrap w:val="false"/>
          </w:tcPr>
          <w:p>
            <w:pPr>
              <w:pStyle w:val="1005"/>
              <w:rPr>
                <w:rFonts w:eastAsia="Times New Roman"/>
                <w:bCs/>
                <w:color w:val="000000"/>
                <w:szCs w:val="22"/>
                <w:highlight w:val="yellow"/>
                <w:lang w:val="ru-RU" w:eastAsia="en-US"/>
              </w:rPr>
            </w:pPr>
            <w:r>
              <w:rPr>
                <w:color w:val="000000"/>
                <w:lang w:eastAsia="en-US"/>
              </w:rPr>
              <w:t xml:space="preserve">котельная № 2 Квартальная г. Великий Устюг</w:t>
            </w:r>
            <w:r>
              <w:rPr>
                <w:rFonts w:eastAsia="Times New Roman"/>
                <w:bCs/>
                <w:color w:val="000000"/>
                <w:szCs w:val="22"/>
                <w:highlight w:val="yellow"/>
                <w:lang w:val="ru-RU" w:eastAsia="en-US"/>
              </w:rPr>
            </w:r>
            <w:r>
              <w:rPr>
                <w:rFonts w:eastAsia="Times New Roman"/>
                <w:bCs/>
                <w:color w:val="000000"/>
                <w:szCs w:val="22"/>
                <w:highlight w:val="yellow"/>
                <w:lang w:val="ru-RU" w:eastAsia="en-US"/>
              </w:rPr>
            </w:r>
          </w:p>
        </w:tc>
        <w:tc>
          <w:tcPr>
            <w:tcW w:w="1068"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098"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175"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152"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154"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686"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2380" w:type="dxa"/>
            <w:vAlign w:val="center"/>
            <w:textDirection w:val="lrTb"/>
            <w:noWrap w:val="false"/>
          </w:tcPr>
          <w:p>
            <w:pPr>
              <w:pStyle w:val="1005"/>
              <w:rPr>
                <w:rFonts w:eastAsia="Times New Roman"/>
                <w:bCs/>
                <w:color w:val="000000"/>
                <w:szCs w:val="22"/>
                <w:highlight w:val="yellow"/>
                <w:lang w:val="ru-RU" w:eastAsia="en-US"/>
              </w:rPr>
            </w:pPr>
            <w:r>
              <w:rPr>
                <w:color w:val="000000"/>
                <w:lang w:eastAsia="en-US"/>
              </w:rPr>
              <w:t xml:space="preserve">котельная № 4 Школьная г. Великий Устюг</w:t>
            </w:r>
            <w:r>
              <w:rPr>
                <w:rFonts w:eastAsia="Times New Roman"/>
                <w:bCs/>
                <w:color w:val="000000"/>
                <w:szCs w:val="22"/>
                <w:highlight w:val="yellow"/>
                <w:lang w:val="ru-RU" w:eastAsia="en-US"/>
              </w:rPr>
            </w:r>
            <w:r>
              <w:rPr>
                <w:rFonts w:eastAsia="Times New Roman"/>
                <w:bCs/>
                <w:color w:val="000000"/>
                <w:szCs w:val="22"/>
                <w:highlight w:val="yellow"/>
                <w:lang w:val="ru-RU" w:eastAsia="en-US"/>
              </w:rPr>
            </w:r>
          </w:p>
        </w:tc>
        <w:tc>
          <w:tcPr>
            <w:tcW w:w="1068"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098"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175"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152"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154"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686"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2380" w:type="dxa"/>
            <w:vAlign w:val="center"/>
            <w:textDirection w:val="lrTb"/>
            <w:noWrap w:val="false"/>
          </w:tcPr>
          <w:p>
            <w:pPr>
              <w:pStyle w:val="1005"/>
              <w:rPr>
                <w:rFonts w:eastAsia="Times New Roman"/>
                <w:bCs/>
                <w:color w:val="000000"/>
                <w:szCs w:val="22"/>
                <w:highlight w:val="yellow"/>
                <w:lang w:val="ru-RU" w:eastAsia="en-US"/>
              </w:rPr>
            </w:pPr>
            <w:r>
              <w:rPr>
                <w:color w:val="000000"/>
                <w:lang w:eastAsia="en-US"/>
              </w:rPr>
              <w:t xml:space="preserve">котельная № 6 Добрынино г. Великий Устюг</w:t>
            </w:r>
            <w:r>
              <w:rPr>
                <w:rFonts w:eastAsia="Times New Roman"/>
                <w:bCs/>
                <w:color w:val="000000"/>
                <w:szCs w:val="22"/>
                <w:highlight w:val="yellow"/>
                <w:lang w:val="ru-RU" w:eastAsia="en-US"/>
              </w:rPr>
            </w:r>
            <w:r>
              <w:rPr>
                <w:rFonts w:eastAsia="Times New Roman"/>
                <w:bCs/>
                <w:color w:val="000000"/>
                <w:szCs w:val="22"/>
                <w:highlight w:val="yellow"/>
                <w:lang w:val="ru-RU" w:eastAsia="en-US"/>
              </w:rPr>
            </w:r>
          </w:p>
        </w:tc>
        <w:tc>
          <w:tcPr>
            <w:tcW w:w="1068"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098"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175"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152"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154"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686"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2380" w:type="dxa"/>
            <w:vAlign w:val="center"/>
            <w:textDirection w:val="lrTb"/>
            <w:noWrap w:val="false"/>
          </w:tcPr>
          <w:p>
            <w:pPr>
              <w:pStyle w:val="1005"/>
              <w:rPr>
                <w:rFonts w:eastAsia="Times New Roman"/>
                <w:bCs/>
                <w:color w:val="000000"/>
                <w:szCs w:val="22"/>
                <w:highlight w:val="yellow"/>
                <w:lang w:val="ru-RU" w:eastAsia="en-US"/>
              </w:rPr>
            </w:pPr>
            <w:r>
              <w:rPr>
                <w:color w:val="000000"/>
                <w:lang w:eastAsia="en-US"/>
              </w:rPr>
              <w:t xml:space="preserve">котельная № 7 д. Коробейниково</w:t>
            </w:r>
            <w:r>
              <w:rPr>
                <w:rFonts w:eastAsia="Times New Roman"/>
                <w:bCs/>
                <w:color w:val="000000"/>
                <w:szCs w:val="22"/>
                <w:highlight w:val="yellow"/>
                <w:lang w:val="ru-RU" w:eastAsia="en-US"/>
              </w:rPr>
            </w:r>
            <w:r>
              <w:rPr>
                <w:rFonts w:eastAsia="Times New Roman"/>
                <w:bCs/>
                <w:color w:val="000000"/>
                <w:szCs w:val="22"/>
                <w:highlight w:val="yellow"/>
                <w:lang w:val="ru-RU" w:eastAsia="en-US"/>
              </w:rPr>
            </w:r>
          </w:p>
        </w:tc>
        <w:tc>
          <w:tcPr>
            <w:tcW w:w="1068"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098"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175"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152"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154"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686"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2380" w:type="dxa"/>
            <w:vAlign w:val="center"/>
            <w:textDirection w:val="lrTb"/>
            <w:noWrap w:val="false"/>
          </w:tcPr>
          <w:p>
            <w:pPr>
              <w:pStyle w:val="1005"/>
              <w:rPr>
                <w:rFonts w:eastAsia="Times New Roman"/>
                <w:bCs/>
                <w:color w:val="000000"/>
                <w:szCs w:val="22"/>
                <w:highlight w:val="yellow"/>
                <w:lang w:val="ru-RU" w:eastAsia="en-US"/>
              </w:rPr>
            </w:pPr>
            <w:r>
              <w:rPr>
                <w:color w:val="000000"/>
                <w:lang w:eastAsia="en-US"/>
              </w:rPr>
              <w:t xml:space="preserve">котельная № 8 БМК С-Западная г. Великий Устюг</w:t>
            </w:r>
            <w:r>
              <w:rPr>
                <w:rFonts w:eastAsia="Times New Roman"/>
                <w:bCs/>
                <w:color w:val="000000"/>
                <w:szCs w:val="22"/>
                <w:highlight w:val="yellow"/>
                <w:lang w:val="ru-RU" w:eastAsia="en-US"/>
              </w:rPr>
            </w:r>
            <w:r>
              <w:rPr>
                <w:rFonts w:eastAsia="Times New Roman"/>
                <w:bCs/>
                <w:color w:val="000000"/>
                <w:szCs w:val="22"/>
                <w:highlight w:val="yellow"/>
                <w:lang w:val="ru-RU" w:eastAsia="en-US"/>
              </w:rPr>
            </w:r>
          </w:p>
        </w:tc>
        <w:tc>
          <w:tcPr>
            <w:tcW w:w="1068"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098"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175"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152"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154"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686"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2380" w:type="dxa"/>
            <w:vAlign w:val="center"/>
            <w:textDirection w:val="lrTb"/>
            <w:noWrap w:val="false"/>
          </w:tcPr>
          <w:p>
            <w:pPr>
              <w:pStyle w:val="1005"/>
              <w:rPr>
                <w:rFonts w:eastAsia="Times New Roman"/>
                <w:bCs/>
                <w:color w:val="000000"/>
                <w:szCs w:val="22"/>
                <w:highlight w:val="yellow"/>
                <w:lang w:val="ru-RU" w:eastAsia="en-US"/>
              </w:rPr>
            </w:pPr>
            <w:r>
              <w:rPr>
                <w:color w:val="000000"/>
                <w:lang w:eastAsia="en-US"/>
              </w:rPr>
              <w:t xml:space="preserve">котельная № 9 Кузино</w:t>
            </w:r>
            <w:r>
              <w:rPr>
                <w:rFonts w:eastAsia="Times New Roman"/>
                <w:bCs/>
                <w:color w:val="000000"/>
                <w:szCs w:val="22"/>
                <w:highlight w:val="yellow"/>
                <w:lang w:val="ru-RU" w:eastAsia="en-US"/>
              </w:rPr>
            </w:r>
            <w:r>
              <w:rPr>
                <w:rFonts w:eastAsia="Times New Roman"/>
                <w:bCs/>
                <w:color w:val="000000"/>
                <w:szCs w:val="22"/>
                <w:highlight w:val="yellow"/>
                <w:lang w:val="ru-RU" w:eastAsia="en-US"/>
              </w:rPr>
            </w:r>
          </w:p>
        </w:tc>
        <w:tc>
          <w:tcPr>
            <w:tcW w:w="1068"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098"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175"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152"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154"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686"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2380" w:type="dxa"/>
            <w:vAlign w:val="center"/>
            <w:textDirection w:val="lrTb"/>
            <w:noWrap w:val="false"/>
          </w:tcPr>
          <w:p>
            <w:pPr>
              <w:pStyle w:val="1005"/>
              <w:rPr>
                <w:rFonts w:eastAsia="Times New Roman"/>
                <w:bCs/>
                <w:color w:val="000000"/>
                <w:szCs w:val="22"/>
                <w:highlight w:val="yellow"/>
                <w:lang w:val="ru-RU" w:eastAsia="en-US"/>
              </w:rPr>
            </w:pPr>
            <w:r>
              <w:rPr>
                <w:color w:val="000000"/>
                <w:lang w:eastAsia="en-US"/>
              </w:rPr>
              <w:t xml:space="preserve">котельная № 10 Железнодорожная г. Великий Устюг</w:t>
            </w:r>
            <w:r>
              <w:rPr>
                <w:rFonts w:eastAsia="Times New Roman"/>
                <w:bCs/>
                <w:color w:val="000000"/>
                <w:szCs w:val="22"/>
                <w:highlight w:val="yellow"/>
                <w:lang w:val="ru-RU" w:eastAsia="en-US"/>
              </w:rPr>
            </w:r>
            <w:r>
              <w:rPr>
                <w:rFonts w:eastAsia="Times New Roman"/>
                <w:bCs/>
                <w:color w:val="000000"/>
                <w:szCs w:val="22"/>
                <w:highlight w:val="yellow"/>
                <w:lang w:val="ru-RU" w:eastAsia="en-US"/>
              </w:rPr>
            </w:r>
          </w:p>
        </w:tc>
        <w:tc>
          <w:tcPr>
            <w:tcW w:w="1068"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098"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175"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152"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154"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686"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2380" w:type="dxa"/>
            <w:vAlign w:val="center"/>
            <w:textDirection w:val="lrTb"/>
            <w:noWrap w:val="false"/>
          </w:tcPr>
          <w:p>
            <w:pPr>
              <w:pStyle w:val="1005"/>
              <w:rPr>
                <w:rFonts w:eastAsia="Times New Roman"/>
                <w:bCs/>
                <w:color w:val="000000"/>
                <w:szCs w:val="22"/>
                <w:highlight w:val="yellow"/>
                <w:lang w:val="ru-RU" w:eastAsia="en-US"/>
              </w:rPr>
            </w:pPr>
            <w:r>
              <w:rPr>
                <w:color w:val="000000"/>
                <w:lang w:eastAsia="en-US"/>
              </w:rPr>
              <w:t xml:space="preserve">котельная № 11 Авиолесоохраны г. Великий Устюг</w:t>
            </w:r>
            <w:r>
              <w:rPr>
                <w:rFonts w:eastAsia="Times New Roman"/>
                <w:bCs/>
                <w:color w:val="000000"/>
                <w:szCs w:val="22"/>
                <w:highlight w:val="yellow"/>
                <w:lang w:val="ru-RU" w:eastAsia="en-US"/>
              </w:rPr>
            </w:r>
            <w:r>
              <w:rPr>
                <w:rFonts w:eastAsia="Times New Roman"/>
                <w:bCs/>
                <w:color w:val="000000"/>
                <w:szCs w:val="22"/>
                <w:highlight w:val="yellow"/>
                <w:lang w:val="ru-RU" w:eastAsia="en-US"/>
              </w:rPr>
            </w:r>
          </w:p>
        </w:tc>
        <w:tc>
          <w:tcPr>
            <w:tcW w:w="1068"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098"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175"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152"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154"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686"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2380" w:type="dxa"/>
            <w:vAlign w:val="center"/>
            <w:textDirection w:val="lrTb"/>
            <w:noWrap w:val="false"/>
          </w:tcPr>
          <w:p>
            <w:pPr>
              <w:pStyle w:val="1005"/>
              <w:rPr>
                <w:rFonts w:eastAsia="Times New Roman"/>
                <w:bCs/>
                <w:color w:val="000000"/>
                <w:szCs w:val="22"/>
                <w:highlight w:val="yellow"/>
                <w:lang w:val="ru-RU" w:eastAsia="en-US"/>
              </w:rPr>
            </w:pPr>
            <w:r>
              <w:rPr>
                <w:color w:val="000000"/>
                <w:lang w:eastAsia="en-US"/>
              </w:rPr>
              <w:t xml:space="preserve">котельная № 12 БМК (Энергоцентр) г. Великий Устюг</w:t>
            </w:r>
            <w:r>
              <w:rPr>
                <w:rFonts w:eastAsia="Times New Roman"/>
                <w:bCs/>
                <w:color w:val="000000"/>
                <w:szCs w:val="22"/>
                <w:highlight w:val="yellow"/>
                <w:lang w:val="ru-RU" w:eastAsia="en-US"/>
              </w:rPr>
            </w:r>
            <w:r>
              <w:rPr>
                <w:rFonts w:eastAsia="Times New Roman"/>
                <w:bCs/>
                <w:color w:val="000000"/>
                <w:szCs w:val="22"/>
                <w:highlight w:val="yellow"/>
                <w:lang w:val="ru-RU" w:eastAsia="en-US"/>
              </w:rPr>
            </w:r>
          </w:p>
        </w:tc>
        <w:tc>
          <w:tcPr>
            <w:tcW w:w="1068"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098"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175"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152"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154"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686"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2380" w:type="dxa"/>
            <w:vAlign w:val="center"/>
            <w:textDirection w:val="lrTb"/>
            <w:noWrap w:val="false"/>
          </w:tcPr>
          <w:p>
            <w:pPr>
              <w:pStyle w:val="1005"/>
              <w:rPr>
                <w:rFonts w:eastAsia="Times New Roman"/>
                <w:bCs/>
                <w:color w:val="000000"/>
                <w:szCs w:val="22"/>
                <w:highlight w:val="yellow"/>
                <w:lang w:val="ru-RU" w:eastAsia="en-US"/>
              </w:rPr>
            </w:pPr>
            <w:r>
              <w:rPr>
                <w:color w:val="000000"/>
                <w:lang w:eastAsia="en-US"/>
              </w:rPr>
              <w:t xml:space="preserve">котельная № 13 Стрига</w:t>
            </w:r>
            <w:r>
              <w:rPr>
                <w:rFonts w:eastAsia="Times New Roman"/>
                <w:bCs/>
                <w:color w:val="000000"/>
                <w:szCs w:val="22"/>
                <w:highlight w:val="yellow"/>
                <w:lang w:val="ru-RU" w:eastAsia="en-US"/>
              </w:rPr>
            </w:r>
            <w:r>
              <w:rPr>
                <w:rFonts w:eastAsia="Times New Roman"/>
                <w:bCs/>
                <w:color w:val="000000"/>
                <w:szCs w:val="22"/>
                <w:highlight w:val="yellow"/>
                <w:lang w:val="ru-RU" w:eastAsia="en-US"/>
              </w:rPr>
            </w:r>
          </w:p>
        </w:tc>
        <w:tc>
          <w:tcPr>
            <w:tcW w:w="1068"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098"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175"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152"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154"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686"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11"/>
        </w:trPr>
        <w:tc>
          <w:tcPr>
            <w:tcW w:w="2380" w:type="dxa"/>
            <w:vAlign w:val="center"/>
            <w:textDirection w:val="lrTb"/>
            <w:noWrap w:val="false"/>
          </w:tcPr>
          <w:p>
            <w:pPr>
              <w:pStyle w:val="1005"/>
              <w:rPr>
                <w:rFonts w:eastAsia="Times New Roman"/>
                <w:bCs/>
                <w:color w:val="000000"/>
                <w:szCs w:val="22"/>
                <w:highlight w:val="yellow"/>
                <w:lang w:val="ru-RU" w:eastAsia="en-US"/>
              </w:rPr>
            </w:pPr>
            <w:r>
              <w:rPr>
                <w:color w:val="000000"/>
                <w:lang w:eastAsia="en-US"/>
              </w:rPr>
              <w:t xml:space="preserve">котельная № 14 пос. Золотавцево</w:t>
            </w:r>
            <w:r>
              <w:rPr>
                <w:rFonts w:eastAsia="Times New Roman"/>
                <w:bCs/>
                <w:color w:val="000000"/>
                <w:szCs w:val="22"/>
                <w:highlight w:val="yellow"/>
                <w:lang w:val="ru-RU" w:eastAsia="en-US"/>
              </w:rPr>
            </w:r>
            <w:r>
              <w:rPr>
                <w:rFonts w:eastAsia="Times New Roman"/>
                <w:bCs/>
                <w:color w:val="000000"/>
                <w:szCs w:val="22"/>
                <w:highlight w:val="yellow"/>
                <w:lang w:val="ru-RU" w:eastAsia="en-US"/>
              </w:rPr>
            </w:r>
          </w:p>
        </w:tc>
        <w:tc>
          <w:tcPr>
            <w:tcW w:w="1068"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098"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175"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152"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154"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686"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2380" w:type="dxa"/>
            <w:vAlign w:val="center"/>
            <w:textDirection w:val="lrTb"/>
            <w:noWrap w:val="false"/>
          </w:tcPr>
          <w:p>
            <w:pPr>
              <w:pStyle w:val="1005"/>
              <w:rPr>
                <w:rFonts w:eastAsia="Times New Roman"/>
                <w:bCs/>
                <w:color w:val="000000"/>
                <w:szCs w:val="22"/>
                <w:highlight w:val="yellow"/>
                <w:lang w:val="ru-RU" w:eastAsia="en-US"/>
              </w:rPr>
            </w:pPr>
            <w:r>
              <w:rPr>
                <w:color w:val="000000"/>
                <w:lang w:eastAsia="en-US"/>
              </w:rPr>
              <w:t xml:space="preserve">котельная № 16 пос. Валга</w:t>
            </w:r>
            <w:r>
              <w:rPr>
                <w:rFonts w:eastAsia="Times New Roman"/>
                <w:bCs/>
                <w:color w:val="000000"/>
                <w:szCs w:val="22"/>
                <w:highlight w:val="yellow"/>
                <w:lang w:val="ru-RU" w:eastAsia="en-US"/>
              </w:rPr>
            </w:r>
            <w:r>
              <w:rPr>
                <w:rFonts w:eastAsia="Times New Roman"/>
                <w:bCs/>
                <w:color w:val="000000"/>
                <w:szCs w:val="22"/>
                <w:highlight w:val="yellow"/>
                <w:lang w:val="ru-RU" w:eastAsia="en-US"/>
              </w:rPr>
            </w:r>
          </w:p>
        </w:tc>
        <w:tc>
          <w:tcPr>
            <w:tcW w:w="1068"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098"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175"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152"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154"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686"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2380" w:type="dxa"/>
            <w:vAlign w:val="center"/>
            <w:textDirection w:val="lrTb"/>
            <w:noWrap w:val="false"/>
          </w:tcPr>
          <w:p>
            <w:pPr>
              <w:pStyle w:val="1005"/>
              <w:rPr>
                <w:rFonts w:eastAsia="Times New Roman"/>
                <w:bCs/>
                <w:color w:val="000000"/>
                <w:szCs w:val="22"/>
                <w:highlight w:val="yellow"/>
                <w:lang w:val="ru-RU" w:eastAsia="en-US"/>
              </w:rPr>
            </w:pPr>
            <w:r>
              <w:rPr>
                <w:color w:val="000000"/>
                <w:lang w:eastAsia="en-US"/>
              </w:rPr>
              <w:t xml:space="preserve">котельная № 17 Подсосенье</w:t>
            </w:r>
            <w:r>
              <w:rPr>
                <w:rFonts w:eastAsia="Times New Roman"/>
                <w:bCs/>
                <w:color w:val="000000"/>
                <w:szCs w:val="22"/>
                <w:highlight w:val="yellow"/>
                <w:lang w:val="ru-RU" w:eastAsia="en-US"/>
              </w:rPr>
            </w:r>
            <w:r>
              <w:rPr>
                <w:rFonts w:eastAsia="Times New Roman"/>
                <w:bCs/>
                <w:color w:val="000000"/>
                <w:szCs w:val="22"/>
                <w:highlight w:val="yellow"/>
                <w:lang w:val="ru-RU" w:eastAsia="en-US"/>
              </w:rPr>
            </w:r>
          </w:p>
        </w:tc>
        <w:tc>
          <w:tcPr>
            <w:tcW w:w="1068"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098"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175"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152"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154"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686"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2380" w:type="dxa"/>
            <w:vAlign w:val="center"/>
            <w:textDirection w:val="lrTb"/>
            <w:noWrap w:val="false"/>
          </w:tcPr>
          <w:p>
            <w:pPr>
              <w:pStyle w:val="1005"/>
              <w:rPr>
                <w:rFonts w:eastAsia="Times New Roman"/>
                <w:bCs/>
                <w:color w:val="000000"/>
                <w:szCs w:val="22"/>
                <w:highlight w:val="yellow"/>
                <w:lang w:val="ru-RU" w:eastAsia="en-US"/>
              </w:rPr>
            </w:pPr>
            <w:r>
              <w:rPr>
                <w:color w:val="000000"/>
                <w:lang w:eastAsia="en-US"/>
              </w:rPr>
              <w:t xml:space="preserve">котельная д. Бухинино</w:t>
            </w:r>
            <w:r>
              <w:rPr>
                <w:rFonts w:eastAsia="Times New Roman"/>
                <w:bCs/>
                <w:color w:val="000000"/>
                <w:szCs w:val="22"/>
                <w:highlight w:val="yellow"/>
                <w:lang w:val="ru-RU" w:eastAsia="en-US"/>
              </w:rPr>
            </w:r>
            <w:r>
              <w:rPr>
                <w:rFonts w:eastAsia="Times New Roman"/>
                <w:bCs/>
                <w:color w:val="000000"/>
                <w:szCs w:val="22"/>
                <w:highlight w:val="yellow"/>
                <w:lang w:val="ru-RU" w:eastAsia="en-US"/>
              </w:rPr>
            </w:r>
          </w:p>
        </w:tc>
        <w:tc>
          <w:tcPr>
            <w:tcW w:w="1068"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098"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175"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152"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154"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686"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2380" w:type="dxa"/>
            <w:vAlign w:val="center"/>
            <w:textDirection w:val="lrTb"/>
            <w:noWrap w:val="false"/>
          </w:tcPr>
          <w:p>
            <w:pPr>
              <w:pStyle w:val="1005"/>
              <w:rPr>
                <w:rFonts w:eastAsia="Times New Roman"/>
                <w:bCs/>
                <w:color w:val="000000"/>
                <w:szCs w:val="22"/>
                <w:highlight w:val="yellow"/>
                <w:lang w:val="ru-RU" w:eastAsia="en-US"/>
              </w:rPr>
            </w:pPr>
            <w:r>
              <w:rPr>
                <w:color w:val="000000"/>
                <w:lang w:eastAsia="en-US"/>
              </w:rPr>
              <w:t xml:space="preserve">котельная школа № 15 г. Красавино</w:t>
            </w:r>
            <w:r>
              <w:rPr>
                <w:rFonts w:eastAsia="Times New Roman"/>
                <w:bCs/>
                <w:color w:val="000000"/>
                <w:szCs w:val="22"/>
                <w:highlight w:val="yellow"/>
                <w:lang w:val="ru-RU" w:eastAsia="en-US"/>
              </w:rPr>
            </w:r>
            <w:r>
              <w:rPr>
                <w:rFonts w:eastAsia="Times New Roman"/>
                <w:bCs/>
                <w:color w:val="000000"/>
                <w:szCs w:val="22"/>
                <w:highlight w:val="yellow"/>
                <w:lang w:val="ru-RU" w:eastAsia="en-US"/>
              </w:rPr>
            </w:r>
          </w:p>
        </w:tc>
        <w:tc>
          <w:tcPr>
            <w:tcW w:w="1068"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098"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175"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152"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154"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686"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2380" w:type="dxa"/>
            <w:vAlign w:val="center"/>
            <w:textDirection w:val="lrTb"/>
            <w:noWrap w:val="false"/>
          </w:tcPr>
          <w:p>
            <w:pPr>
              <w:pStyle w:val="1005"/>
              <w:rPr>
                <w:rFonts w:eastAsia="Times New Roman"/>
                <w:bCs/>
                <w:color w:val="000000"/>
                <w:szCs w:val="22"/>
                <w:highlight w:val="yellow"/>
                <w:lang w:val="ru-RU" w:eastAsia="en-US"/>
              </w:rPr>
            </w:pPr>
            <w:r>
              <w:rPr>
                <w:color w:val="000000"/>
                <w:lang w:eastAsia="en-US"/>
              </w:rPr>
              <w:t xml:space="preserve">котельная с. Васильевское</w:t>
            </w:r>
            <w:r>
              <w:rPr>
                <w:rFonts w:eastAsia="Times New Roman"/>
                <w:bCs/>
                <w:color w:val="000000"/>
                <w:szCs w:val="22"/>
                <w:highlight w:val="yellow"/>
                <w:lang w:val="ru-RU" w:eastAsia="en-US"/>
              </w:rPr>
            </w:r>
            <w:r>
              <w:rPr>
                <w:rFonts w:eastAsia="Times New Roman"/>
                <w:bCs/>
                <w:color w:val="000000"/>
                <w:szCs w:val="22"/>
                <w:highlight w:val="yellow"/>
                <w:lang w:val="ru-RU" w:eastAsia="en-US"/>
              </w:rPr>
            </w:r>
          </w:p>
        </w:tc>
        <w:tc>
          <w:tcPr>
            <w:tcW w:w="1068"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098"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175"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152"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154"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c>
          <w:tcPr>
            <w:tcW w:w="1686" w:type="dxa"/>
            <w:vAlign w:val="center"/>
            <w:textDirection w:val="lrTb"/>
            <w:noWrap w:val="false"/>
          </w:tcPr>
          <w:p>
            <w:pPr>
              <w:pStyle w:val="1048"/>
              <w:rPr>
                <w:highlight w:val="yellow"/>
                <w:lang w:val="ru-RU" w:eastAsia="en-US"/>
              </w:rPr>
            </w:pPr>
            <w:r>
              <w:rPr>
                <w:lang w:val="ru-RU" w:eastAsia="en-US"/>
              </w:rPr>
              <w:t xml:space="preserve">н/д</w:t>
            </w:r>
            <w:r>
              <w:rPr>
                <w:highlight w:val="yellow"/>
                <w:lang w:val="ru-RU" w:eastAsia="en-US"/>
              </w:rPr>
            </w:r>
            <w:r>
              <w:rPr>
                <w:highlight w:val="yellow"/>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2380" w:type="dxa"/>
            <w:vAlign w:val="center"/>
            <w:textDirection w:val="lrTb"/>
            <w:noWrap w:val="false"/>
          </w:tcPr>
          <w:p>
            <w:pPr>
              <w:pStyle w:val="1005"/>
              <w:rPr>
                <w:color w:val="000000"/>
                <w:lang w:val="ru-RU" w:eastAsia="en-US"/>
              </w:rPr>
            </w:pPr>
            <w:r>
              <w:rPr>
                <w:color w:val="000000"/>
                <w:lang w:eastAsia="en-US"/>
              </w:rPr>
              <w:t xml:space="preserve">котельная больницы г. Красавино</w:t>
            </w:r>
            <w:r>
              <w:rPr>
                <w:color w:val="000000"/>
                <w:lang w:val="ru-RU" w:eastAsia="en-US"/>
              </w:rPr>
            </w:r>
            <w:r>
              <w:rPr>
                <w:color w:val="000000"/>
                <w:lang w:val="ru-RU" w:eastAsia="en-US"/>
              </w:rPr>
            </w:r>
          </w:p>
        </w:tc>
        <w:tc>
          <w:tcPr>
            <w:tcW w:w="1068"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098"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75"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52"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54"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686"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2380" w:type="dxa"/>
            <w:vAlign w:val="center"/>
            <w:textDirection w:val="lrTb"/>
            <w:noWrap w:val="false"/>
          </w:tcPr>
          <w:p>
            <w:pPr>
              <w:pStyle w:val="1005"/>
              <w:rPr>
                <w:color w:val="000000"/>
                <w:lang w:val="ru-RU" w:eastAsia="en-US"/>
              </w:rPr>
            </w:pPr>
            <w:r>
              <w:rPr>
                <w:color w:val="000000"/>
                <w:lang w:eastAsia="en-US"/>
              </w:rPr>
              <w:t xml:space="preserve">котельная "Кирпичный завод" г. Красавино</w:t>
            </w:r>
            <w:r>
              <w:rPr>
                <w:color w:val="000000"/>
                <w:lang w:val="ru-RU" w:eastAsia="en-US"/>
              </w:rPr>
            </w:r>
            <w:r>
              <w:rPr>
                <w:color w:val="000000"/>
                <w:lang w:val="ru-RU" w:eastAsia="en-US"/>
              </w:rPr>
            </w:r>
          </w:p>
        </w:tc>
        <w:tc>
          <w:tcPr>
            <w:tcW w:w="1068"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098"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75"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52"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54"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686"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2380" w:type="dxa"/>
            <w:vAlign w:val="center"/>
            <w:textDirection w:val="lrTb"/>
            <w:noWrap w:val="false"/>
          </w:tcPr>
          <w:p>
            <w:pPr>
              <w:pStyle w:val="1005"/>
              <w:rPr>
                <w:color w:val="000000"/>
                <w:lang w:val="ru-RU" w:eastAsia="en-US"/>
              </w:rPr>
            </w:pPr>
            <w:r>
              <w:rPr>
                <w:color w:val="000000"/>
                <w:lang w:eastAsia="en-US"/>
              </w:rPr>
              <w:t xml:space="preserve">котельная № 2 с. Усть-Алексеево</w:t>
            </w:r>
            <w:r>
              <w:rPr>
                <w:color w:val="000000"/>
                <w:lang w:val="ru-RU" w:eastAsia="en-US"/>
              </w:rPr>
            </w:r>
            <w:r>
              <w:rPr>
                <w:color w:val="000000"/>
                <w:lang w:val="ru-RU" w:eastAsia="en-US"/>
              </w:rPr>
            </w:r>
          </w:p>
        </w:tc>
        <w:tc>
          <w:tcPr>
            <w:tcW w:w="1068"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098"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75"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52"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54"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686"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2380" w:type="dxa"/>
            <w:vAlign w:val="center"/>
            <w:textDirection w:val="lrTb"/>
            <w:noWrap w:val="false"/>
          </w:tcPr>
          <w:p>
            <w:pPr>
              <w:pStyle w:val="1005"/>
              <w:rPr>
                <w:color w:val="000000"/>
                <w:lang w:val="ru-RU" w:eastAsia="en-US"/>
              </w:rPr>
            </w:pPr>
            <w:r>
              <w:rPr>
                <w:color w:val="000000"/>
                <w:lang w:eastAsia="en-US"/>
              </w:rPr>
              <w:t xml:space="preserve">котельная № 3 с. Усть-Алексеево</w:t>
            </w:r>
            <w:r>
              <w:rPr>
                <w:color w:val="000000"/>
                <w:lang w:val="ru-RU" w:eastAsia="en-US"/>
              </w:rPr>
            </w:r>
            <w:r>
              <w:rPr>
                <w:color w:val="000000"/>
                <w:lang w:val="ru-RU" w:eastAsia="en-US"/>
              </w:rPr>
            </w:r>
          </w:p>
        </w:tc>
        <w:tc>
          <w:tcPr>
            <w:tcW w:w="1068"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098"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75"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52"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54"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686"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2380" w:type="dxa"/>
            <w:vAlign w:val="center"/>
            <w:textDirection w:val="lrTb"/>
            <w:noWrap w:val="false"/>
          </w:tcPr>
          <w:p>
            <w:pPr>
              <w:pStyle w:val="1005"/>
              <w:rPr>
                <w:color w:val="000000"/>
                <w:lang w:val="ru-RU" w:eastAsia="en-US"/>
              </w:rPr>
            </w:pPr>
            <w:r>
              <w:rPr>
                <w:color w:val="000000"/>
                <w:lang w:eastAsia="en-US"/>
              </w:rPr>
              <w:t xml:space="preserve">котельная № 4 с. Усть-Алексеево</w:t>
            </w:r>
            <w:r>
              <w:rPr>
                <w:color w:val="000000"/>
                <w:lang w:val="ru-RU" w:eastAsia="en-US"/>
              </w:rPr>
            </w:r>
            <w:r>
              <w:rPr>
                <w:color w:val="000000"/>
                <w:lang w:val="ru-RU" w:eastAsia="en-US"/>
              </w:rPr>
            </w:r>
          </w:p>
        </w:tc>
        <w:tc>
          <w:tcPr>
            <w:tcW w:w="1068"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098"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75"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52"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54"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686"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2380" w:type="dxa"/>
            <w:vAlign w:val="center"/>
            <w:textDirection w:val="lrTb"/>
            <w:noWrap w:val="false"/>
          </w:tcPr>
          <w:p>
            <w:pPr>
              <w:pStyle w:val="1005"/>
              <w:rPr>
                <w:color w:val="000000"/>
                <w:lang w:val="ru-RU" w:eastAsia="en-US"/>
              </w:rPr>
            </w:pPr>
            <w:r>
              <w:rPr>
                <w:color w:val="000000"/>
                <w:lang w:eastAsia="en-US"/>
              </w:rPr>
              <w:t xml:space="preserve">котельная № 5 с. Усть-Алексеево</w:t>
            </w:r>
            <w:r>
              <w:rPr>
                <w:color w:val="000000"/>
                <w:lang w:val="ru-RU" w:eastAsia="en-US"/>
              </w:rPr>
            </w:r>
            <w:r>
              <w:rPr>
                <w:color w:val="000000"/>
                <w:lang w:val="ru-RU" w:eastAsia="en-US"/>
              </w:rPr>
            </w:r>
          </w:p>
        </w:tc>
        <w:tc>
          <w:tcPr>
            <w:tcW w:w="1068"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098"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75"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52"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54"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686"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2380" w:type="dxa"/>
            <w:vAlign w:val="center"/>
            <w:textDirection w:val="lrTb"/>
            <w:noWrap w:val="false"/>
          </w:tcPr>
          <w:p>
            <w:pPr>
              <w:pStyle w:val="1005"/>
              <w:rPr>
                <w:color w:val="000000"/>
                <w:lang w:val="ru-RU" w:eastAsia="en-US"/>
              </w:rPr>
            </w:pPr>
            <w:r>
              <w:rPr>
                <w:color w:val="000000"/>
                <w:lang w:eastAsia="en-US"/>
              </w:rPr>
              <w:t xml:space="preserve">котельная д. Чернево</w:t>
            </w:r>
            <w:r>
              <w:rPr>
                <w:color w:val="000000"/>
                <w:lang w:val="ru-RU" w:eastAsia="en-US"/>
              </w:rPr>
            </w:r>
            <w:r>
              <w:rPr>
                <w:color w:val="000000"/>
                <w:lang w:val="ru-RU" w:eastAsia="en-US"/>
              </w:rPr>
            </w:r>
          </w:p>
        </w:tc>
        <w:tc>
          <w:tcPr>
            <w:tcW w:w="1068"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098"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75"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52"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54"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686"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2380" w:type="dxa"/>
            <w:vAlign w:val="center"/>
            <w:textDirection w:val="lrTb"/>
            <w:noWrap w:val="false"/>
          </w:tcPr>
          <w:p>
            <w:pPr>
              <w:pStyle w:val="1005"/>
              <w:rPr>
                <w:color w:val="000000"/>
                <w:lang w:val="ru-RU" w:eastAsia="en-US"/>
              </w:rPr>
            </w:pPr>
            <w:r>
              <w:rPr>
                <w:color w:val="000000"/>
                <w:lang w:eastAsia="en-US"/>
              </w:rPr>
              <w:t xml:space="preserve">котельная больницы п. Полдарса</w:t>
            </w:r>
            <w:r>
              <w:rPr>
                <w:color w:val="000000"/>
                <w:lang w:val="ru-RU" w:eastAsia="en-US"/>
              </w:rPr>
            </w:r>
            <w:r>
              <w:rPr>
                <w:color w:val="000000"/>
                <w:lang w:val="ru-RU" w:eastAsia="en-US"/>
              </w:rPr>
            </w:r>
          </w:p>
        </w:tc>
        <w:tc>
          <w:tcPr>
            <w:tcW w:w="1068"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098"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75"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52"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54"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686"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2380" w:type="dxa"/>
            <w:vAlign w:val="center"/>
            <w:textDirection w:val="lrTb"/>
            <w:noWrap w:val="false"/>
          </w:tcPr>
          <w:p>
            <w:pPr>
              <w:pStyle w:val="1005"/>
              <w:rPr>
                <w:color w:val="000000"/>
                <w:lang w:val="ru-RU" w:eastAsia="en-US"/>
              </w:rPr>
            </w:pPr>
            <w:r>
              <w:rPr>
                <w:color w:val="000000"/>
                <w:lang w:eastAsia="en-US"/>
              </w:rPr>
              <w:t xml:space="preserve">котельная бани п. Полдарса</w:t>
            </w:r>
            <w:r>
              <w:rPr>
                <w:color w:val="000000"/>
                <w:lang w:val="ru-RU" w:eastAsia="en-US"/>
              </w:rPr>
            </w:r>
            <w:r>
              <w:rPr>
                <w:color w:val="000000"/>
                <w:lang w:val="ru-RU" w:eastAsia="en-US"/>
              </w:rPr>
            </w:r>
          </w:p>
        </w:tc>
        <w:tc>
          <w:tcPr>
            <w:tcW w:w="1068"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098"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75"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52"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54"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686"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2380" w:type="dxa"/>
            <w:vAlign w:val="center"/>
            <w:textDirection w:val="lrTb"/>
            <w:noWrap w:val="false"/>
          </w:tcPr>
          <w:p>
            <w:pPr>
              <w:pStyle w:val="1005"/>
              <w:rPr>
                <w:color w:val="000000"/>
                <w:lang w:val="ru-RU" w:eastAsia="en-US"/>
              </w:rPr>
            </w:pPr>
            <w:r>
              <w:rPr>
                <w:color w:val="000000"/>
                <w:lang w:eastAsia="en-US"/>
              </w:rPr>
              <w:t xml:space="preserve">котельная школы п. Полдарса</w:t>
            </w:r>
            <w:r>
              <w:rPr>
                <w:color w:val="000000"/>
                <w:lang w:val="ru-RU" w:eastAsia="en-US"/>
              </w:rPr>
            </w:r>
            <w:r>
              <w:rPr>
                <w:color w:val="000000"/>
                <w:lang w:val="ru-RU" w:eastAsia="en-US"/>
              </w:rPr>
            </w:r>
          </w:p>
        </w:tc>
        <w:tc>
          <w:tcPr>
            <w:tcW w:w="1068"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098"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75"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52"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54"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686"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2380" w:type="dxa"/>
            <w:vAlign w:val="center"/>
            <w:textDirection w:val="lrTb"/>
            <w:noWrap w:val="false"/>
          </w:tcPr>
          <w:p>
            <w:pPr>
              <w:pStyle w:val="1005"/>
              <w:rPr>
                <w:color w:val="000000"/>
                <w:lang w:val="ru-RU" w:eastAsia="en-US"/>
              </w:rPr>
            </w:pPr>
            <w:r>
              <w:rPr>
                <w:color w:val="000000"/>
                <w:lang w:eastAsia="en-US"/>
              </w:rPr>
              <w:t xml:space="preserve">котельная д/сада ул. Мира п. Ломоватка</w:t>
            </w:r>
            <w:r>
              <w:rPr>
                <w:color w:val="000000"/>
                <w:lang w:val="ru-RU" w:eastAsia="en-US"/>
              </w:rPr>
            </w:r>
            <w:r>
              <w:rPr>
                <w:color w:val="000000"/>
                <w:lang w:val="ru-RU" w:eastAsia="en-US"/>
              </w:rPr>
            </w:r>
          </w:p>
        </w:tc>
        <w:tc>
          <w:tcPr>
            <w:tcW w:w="1068"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098"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75"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52"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54"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686"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2380" w:type="dxa"/>
            <w:vAlign w:val="center"/>
            <w:textDirection w:val="lrTb"/>
            <w:noWrap w:val="false"/>
          </w:tcPr>
          <w:p>
            <w:pPr>
              <w:pStyle w:val="1005"/>
              <w:rPr>
                <w:color w:val="000000"/>
                <w:lang w:val="ru-RU" w:eastAsia="en-US"/>
              </w:rPr>
            </w:pPr>
            <w:r>
              <w:rPr>
                <w:color w:val="000000"/>
                <w:lang w:eastAsia="en-US"/>
              </w:rPr>
              <w:t xml:space="preserve">котельная школы ул. Заречная п. Ломоватка</w:t>
            </w:r>
            <w:r>
              <w:rPr>
                <w:color w:val="000000"/>
                <w:lang w:val="ru-RU" w:eastAsia="en-US"/>
              </w:rPr>
            </w:r>
            <w:r>
              <w:rPr>
                <w:color w:val="000000"/>
                <w:lang w:val="ru-RU" w:eastAsia="en-US"/>
              </w:rPr>
            </w:r>
          </w:p>
        </w:tc>
        <w:tc>
          <w:tcPr>
            <w:tcW w:w="1068"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098"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75"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52"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54"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686"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2380" w:type="dxa"/>
            <w:vAlign w:val="center"/>
            <w:textDirection w:val="lrTb"/>
            <w:noWrap w:val="false"/>
          </w:tcPr>
          <w:p>
            <w:pPr>
              <w:pStyle w:val="1005"/>
              <w:rPr>
                <w:color w:val="000000"/>
                <w:lang w:val="ru-RU" w:eastAsia="en-US"/>
              </w:rPr>
            </w:pPr>
            <w:r>
              <w:rPr>
                <w:color w:val="000000"/>
                <w:lang w:eastAsia="en-US"/>
              </w:rPr>
              <w:t xml:space="preserve">Котельная ж/д станции г. Красавино</w:t>
            </w:r>
            <w:r>
              <w:rPr>
                <w:color w:val="000000"/>
                <w:lang w:val="ru-RU" w:eastAsia="en-US"/>
              </w:rPr>
            </w:r>
            <w:r>
              <w:rPr>
                <w:color w:val="000000"/>
                <w:lang w:val="ru-RU" w:eastAsia="en-US"/>
              </w:rPr>
            </w:r>
          </w:p>
        </w:tc>
        <w:tc>
          <w:tcPr>
            <w:tcW w:w="1068"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098"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75"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52"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54"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686"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2380" w:type="dxa"/>
            <w:vAlign w:val="center"/>
            <w:textDirection w:val="lrTb"/>
            <w:noWrap w:val="false"/>
          </w:tcPr>
          <w:p>
            <w:pPr>
              <w:pStyle w:val="1005"/>
              <w:rPr>
                <w:color w:val="000000"/>
                <w:lang w:val="ru-RU" w:eastAsia="en-US"/>
              </w:rPr>
            </w:pPr>
            <w:r>
              <w:rPr>
                <w:color w:val="000000"/>
                <w:lang w:eastAsia="en-US"/>
              </w:rPr>
              <w:t xml:space="preserve">Красавинская ГТ ТЭЦ</w:t>
            </w:r>
            <w:r>
              <w:rPr>
                <w:color w:val="000000"/>
                <w:lang w:val="ru-RU" w:eastAsia="en-US"/>
              </w:rPr>
            </w:r>
            <w:r>
              <w:rPr>
                <w:color w:val="000000"/>
                <w:lang w:val="ru-RU" w:eastAsia="en-US"/>
              </w:rPr>
            </w:r>
          </w:p>
        </w:tc>
        <w:tc>
          <w:tcPr>
            <w:tcW w:w="1068"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098"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75"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52"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54"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686"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2380" w:type="dxa"/>
            <w:vAlign w:val="center"/>
            <w:textDirection w:val="lrTb"/>
            <w:noWrap w:val="false"/>
          </w:tcPr>
          <w:p>
            <w:pPr>
              <w:pStyle w:val="1005"/>
              <w:rPr>
                <w:color w:val="000000"/>
                <w:lang w:val="ru-RU" w:eastAsia="en-US"/>
              </w:rPr>
            </w:pPr>
            <w:r>
              <w:rPr>
                <w:color w:val="000000"/>
                <w:lang w:eastAsia="en-US"/>
              </w:rPr>
              <w:t xml:space="preserve">котельная школы д. Морозовица</w:t>
            </w:r>
            <w:r>
              <w:rPr>
                <w:color w:val="000000"/>
                <w:lang w:val="ru-RU" w:eastAsia="en-US"/>
              </w:rPr>
            </w:r>
            <w:r>
              <w:rPr>
                <w:color w:val="000000"/>
                <w:lang w:val="ru-RU" w:eastAsia="en-US"/>
              </w:rPr>
            </w:r>
          </w:p>
        </w:tc>
        <w:tc>
          <w:tcPr>
            <w:tcW w:w="1068"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098"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75"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52"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54"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686"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2380" w:type="dxa"/>
            <w:vAlign w:val="center"/>
            <w:textDirection w:val="lrTb"/>
            <w:noWrap w:val="false"/>
          </w:tcPr>
          <w:p>
            <w:pPr>
              <w:pStyle w:val="1005"/>
              <w:rPr>
                <w:color w:val="000000"/>
                <w:lang w:val="ru-RU" w:eastAsia="en-US"/>
              </w:rPr>
            </w:pPr>
            <w:r>
              <w:rPr>
                <w:color w:val="000000"/>
                <w:lang w:eastAsia="en-US"/>
              </w:rPr>
              <w:t xml:space="preserve">котельная Голузинской школы пос. Новатор</w:t>
            </w:r>
            <w:r>
              <w:rPr>
                <w:color w:val="000000"/>
                <w:lang w:val="ru-RU" w:eastAsia="en-US"/>
              </w:rPr>
            </w:r>
            <w:r>
              <w:rPr>
                <w:color w:val="000000"/>
                <w:lang w:val="ru-RU" w:eastAsia="en-US"/>
              </w:rPr>
            </w:r>
          </w:p>
        </w:tc>
        <w:tc>
          <w:tcPr>
            <w:tcW w:w="1068"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098"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75"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52"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54"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686"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2380" w:type="dxa"/>
            <w:vAlign w:val="center"/>
            <w:textDirection w:val="lrTb"/>
            <w:noWrap w:val="false"/>
          </w:tcPr>
          <w:p>
            <w:pPr>
              <w:pStyle w:val="1005"/>
              <w:rPr>
                <w:color w:val="000000"/>
                <w:lang w:val="ru-RU" w:eastAsia="en-US"/>
              </w:rPr>
            </w:pPr>
            <w:r>
              <w:rPr>
                <w:color w:val="000000"/>
                <w:lang w:eastAsia="en-US"/>
              </w:rPr>
              <w:t xml:space="preserve">котельная санатория д. Бобровниково</w:t>
            </w:r>
            <w:r>
              <w:rPr>
                <w:color w:val="000000"/>
                <w:lang w:val="ru-RU" w:eastAsia="en-US"/>
              </w:rPr>
            </w:r>
            <w:r>
              <w:rPr>
                <w:color w:val="000000"/>
                <w:lang w:val="ru-RU" w:eastAsia="en-US"/>
              </w:rPr>
            </w:r>
          </w:p>
        </w:tc>
        <w:tc>
          <w:tcPr>
            <w:tcW w:w="1068"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098"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75"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52"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54"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686"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2380" w:type="dxa"/>
            <w:vAlign w:val="center"/>
            <w:textDirection w:val="lrTb"/>
            <w:noWrap w:val="false"/>
          </w:tcPr>
          <w:p>
            <w:pPr>
              <w:pStyle w:val="1005"/>
              <w:rPr>
                <w:color w:val="000000"/>
                <w:lang w:val="ru-RU" w:eastAsia="en-US"/>
              </w:rPr>
            </w:pPr>
            <w:r>
              <w:rPr>
                <w:color w:val="000000"/>
                <w:lang w:eastAsia="en-US"/>
              </w:rPr>
              <w:t xml:space="preserve">ТЭС НАО "СВЕЗА Новатор"</w:t>
            </w:r>
            <w:r>
              <w:rPr>
                <w:color w:val="000000"/>
                <w:lang w:val="ru-RU" w:eastAsia="en-US"/>
              </w:rPr>
            </w:r>
            <w:r>
              <w:rPr>
                <w:color w:val="000000"/>
                <w:lang w:val="ru-RU" w:eastAsia="en-US"/>
              </w:rPr>
            </w:r>
          </w:p>
        </w:tc>
        <w:tc>
          <w:tcPr>
            <w:tcW w:w="1068"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098"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75"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52"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154"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W w:w="1686" w:type="dxa"/>
            <w:vAlign w:val="center"/>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bl>
    <w:p>
      <w:pPr>
        <w:pStyle w:val="992"/>
      </w:pPr>
      <w:r/>
      <w:r/>
    </w:p>
    <w:p>
      <w:pPr>
        <w:pStyle w:val="995"/>
        <w:spacing w:line="240" w:lineRule="auto"/>
      </w:pPr>
      <w:r/>
      <w:bookmarkEnd w:id="41"/>
      <w:r/>
      <w:bookmarkStart w:id="44" w:name="sub_46"/>
      <w:r/>
      <w:bookmarkStart w:id="45" w:name="_Toc133998927"/>
      <w:r>
        <w:t xml:space="preserve">б)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42"/>
      <w:r/>
      <w:r/>
    </w:p>
    <w:p>
      <w:pPr>
        <w:pStyle w:val="992"/>
      </w:pPr>
      <w:r>
        <w:t xml:space="preserve">В случае возникновения а</w:t>
      </w:r>
      <w:r>
        <w:t xml:space="preserve">варийной ситуации на участке магистрального или квартального трубопровода подпитку тепловой сети возможно осуществить из зоны действия соседнего источника путем использования связей между трубопроводами источников, а также существующих баков-аккумуляторов.</w:t>
      </w:r>
      <w:r/>
    </w:p>
    <w:p>
      <w:pPr>
        <w:pStyle w:val="992"/>
      </w:pPr>
      <w:r>
        <w:t xml:space="preserve">Согласно п. 6.22. СП 124.13330.2012 «Тепловые сети»: «Для открытых и закрытых систем теплоснабжения должна предусматриваться дополнительно аварийная подпитка химически не обработанной и не деаэрированной водой, расход которой пр</w:t>
      </w:r>
      <w:r>
        <w:t xml:space="preserve">инимается в количестве 2 %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w:t>
      </w:r>
      <w:r>
        <w:t xml:space="preserve">т коллектора теплоисточника,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 </w:t>
      </w:r>
      <w:r/>
    </w:p>
    <w:p>
      <w:pPr>
        <w:pStyle w:val="992"/>
      </w:pPr>
      <w:r/>
      <w:r/>
    </w:p>
    <w:p>
      <w:pPr>
        <w:pStyle w:val="993"/>
        <w:rPr>
          <w:color w:val="000000"/>
        </w:rPr>
      </w:pPr>
      <w:r/>
      <w:bookmarkEnd w:id="43"/>
      <w:r/>
      <w:bookmarkEnd w:id="44"/>
      <w:r/>
      <w:bookmarkStart w:id="46" w:name="sub_18"/>
      <w:r/>
      <w:bookmarkStart w:id="47" w:name="_Toc133998928"/>
      <w:r>
        <w:t xml:space="preserve">РАЗДЕЛ 4 "ОСНОВНЫЕ ПОЛОЖЕНИЯ МАСТЕР-ПЛАНА РАЗВИТИЯ СИСТЕМ </w:t>
      </w:r>
      <w:r>
        <w:rPr>
          <w:color w:val="000000"/>
        </w:rPr>
        <w:t xml:space="preserve">ТЕПЛОСНАБЖЕНИЯ </w:t>
      </w:r>
      <w:r>
        <w:rPr>
          <w:color w:val="000000"/>
        </w:rPr>
        <w:t xml:space="preserve">МУНИЦИПАЛЬНОГО ОБРАЗОВАНИЯ</w:t>
      </w:r>
      <w:r>
        <w:rPr>
          <w:color w:val="000000"/>
        </w:rPr>
        <w:t xml:space="preserve">"</w:t>
      </w:r>
      <w:bookmarkEnd w:id="45"/>
      <w:r>
        <w:rPr>
          <w:color w:val="000000"/>
        </w:rPr>
      </w:r>
      <w:r>
        <w:rPr>
          <w:color w:val="000000"/>
        </w:rPr>
      </w:r>
    </w:p>
    <w:p>
      <w:pPr>
        <w:pStyle w:val="995"/>
        <w:spacing w:line="240" w:lineRule="auto"/>
        <w:rPr>
          <w:color w:val="000000"/>
        </w:rPr>
      </w:pPr>
      <w:r/>
      <w:bookmarkStart w:id="48" w:name="sub_48"/>
      <w:r/>
      <w:bookmarkStart w:id="49" w:name="_Toc133998929"/>
      <w:r>
        <w:rPr>
          <w:color w:val="000000"/>
        </w:rPr>
        <w:t xml:space="preserve">а) описание сценариев развития теплоснабжения </w:t>
      </w:r>
      <w:r>
        <w:rPr>
          <w:color w:val="000000"/>
        </w:rPr>
        <w:t xml:space="preserve">муниципального образования</w:t>
      </w:r>
      <w:bookmarkEnd w:id="46"/>
      <w:r>
        <w:rPr>
          <w:color w:val="000000"/>
        </w:rPr>
      </w:r>
      <w:r>
        <w:rPr>
          <w:color w:val="000000"/>
        </w:rPr>
      </w:r>
    </w:p>
    <w:p>
      <w:pPr>
        <w:pStyle w:val="992"/>
      </w:pPr>
      <w:r/>
      <w:bookmarkEnd w:id="47"/>
      <w:r/>
      <w:bookmarkStart w:id="50" w:name="sub_49"/>
      <w:r>
        <w:t xml:space="preserve">Проектом схемы теплоснабжения предусматривается два варианта развития системы теплоснабжения </w:t>
      </w:r>
      <w:bookmarkStart w:id="51" w:name="_Hlk146725861"/>
      <w:r>
        <w:t xml:space="preserve">Великоустюгского</w:t>
      </w:r>
      <w:r>
        <w:t xml:space="preserve"> муниципального округа</w:t>
      </w:r>
      <w:bookmarkEnd w:id="48"/>
      <w:r>
        <w:t xml:space="preserve">. </w:t>
      </w:r>
      <w:r/>
    </w:p>
    <w:p>
      <w:pPr>
        <w:pStyle w:val="992"/>
        <w:rPr>
          <w:lang w:eastAsia="ru-RU"/>
        </w:rPr>
      </w:pPr>
      <w:r>
        <w:rPr>
          <w:u w:val="single"/>
          <w:lang w:eastAsia="ru-RU"/>
        </w:rPr>
        <w:t xml:space="preserve">Вариант 1</w:t>
      </w:r>
      <w:r>
        <w:rPr>
          <w:lang w:eastAsia="ru-RU"/>
        </w:rPr>
        <w:t xml:space="preserve"> предполагае</w:t>
      </w:r>
      <w:r>
        <w:rPr>
          <w:lang w:eastAsia="ru-RU"/>
        </w:rPr>
        <w:t xml:space="preserve">т сохранение существующей системы теплоснабжения с плановой реконструкцией источников теплоснабжения по мере износа, либо неисправного состояния основного и вспомогательного оборудования в процессе эксплуатации. Развитие тепловых сетей выполняется только д</w:t>
      </w:r>
      <w:r>
        <w:rPr>
          <w:lang w:eastAsia="ru-RU"/>
        </w:rPr>
        <w:t xml:space="preserve">ля подключения новых абонентов, а также реконструкция и замена существующих.</w:t>
      </w:r>
      <w:r>
        <w:rPr>
          <w:lang w:eastAsia="ru-RU"/>
        </w:rPr>
      </w:r>
      <w:r>
        <w:rPr>
          <w:lang w:eastAsia="ru-RU"/>
        </w:rPr>
      </w:r>
    </w:p>
    <w:p>
      <w:pPr>
        <w:pStyle w:val="992"/>
        <w:rPr>
          <w:lang w:eastAsia="ru-RU"/>
        </w:rPr>
      </w:pPr>
      <w:r>
        <w:rPr>
          <w:lang w:eastAsia="ru-RU"/>
        </w:rPr>
        <w:t xml:space="preserve">Предпосылкой для разработки Варианта 1 послужили Требования к схемам теплоснабжения (Постановление Правительства Российской Федерации №154 от 2</w:t>
      </w:r>
      <w:r>
        <w:rPr>
          <w:lang w:eastAsia="ru-RU"/>
        </w:rPr>
        <w:t xml:space="preserve">2 февраля 2012 г. (изменения от 16</w:t>
      </w:r>
      <w:r>
        <w:rPr>
          <w:lang w:eastAsia="ru-RU"/>
        </w:rPr>
        <w:t xml:space="preserve">.0</w:t>
      </w:r>
      <w:r>
        <w:rPr>
          <w:lang w:eastAsia="ru-RU"/>
        </w:rPr>
        <w:t xml:space="preserve">3</w:t>
      </w:r>
      <w:r>
        <w:rPr>
          <w:lang w:eastAsia="ru-RU"/>
        </w:rPr>
        <w:t xml:space="preserve">.201</w:t>
      </w:r>
      <w:r>
        <w:rPr>
          <w:lang w:eastAsia="ru-RU"/>
        </w:rPr>
        <w:t xml:space="preserve">9</w:t>
      </w:r>
      <w:r>
        <w:rPr>
          <w:lang w:eastAsia="ru-RU"/>
        </w:rPr>
        <w:t xml:space="preserve"> года). </w:t>
      </w:r>
      <w:r>
        <w:rPr>
          <w:lang w:eastAsia="ru-RU"/>
        </w:rPr>
      </w:r>
      <w:r>
        <w:rPr>
          <w:lang w:eastAsia="ru-RU"/>
        </w:rPr>
      </w:r>
    </w:p>
    <w:p>
      <w:pPr>
        <w:pStyle w:val="992"/>
        <w:rPr>
          <w:lang w:eastAsia="ru-RU"/>
        </w:rPr>
      </w:pPr>
      <w:r>
        <w:rPr>
          <w:lang w:eastAsia="ru-RU"/>
        </w:rPr>
        <w:t xml:space="preserve">Это сохранит существующую выработку тепловой энергии с возможностью подключения новых потребителей.</w:t>
      </w:r>
      <w:r>
        <w:rPr>
          <w:lang w:eastAsia="ru-RU"/>
        </w:rPr>
      </w:r>
      <w:r>
        <w:rPr>
          <w:lang w:eastAsia="ru-RU"/>
        </w:rPr>
      </w:r>
    </w:p>
    <w:p>
      <w:pPr>
        <w:pStyle w:val="992"/>
        <w:rPr>
          <w:lang w:eastAsia="ru-RU"/>
        </w:rPr>
      </w:pPr>
      <w:r>
        <w:rPr>
          <w:u w:val="single"/>
          <w:lang w:eastAsia="ru-RU"/>
        </w:rPr>
        <w:t xml:space="preserve">Вариант 2</w:t>
      </w:r>
      <w:r>
        <w:rPr>
          <w:lang w:eastAsia="ru-RU"/>
        </w:rPr>
        <w:t xml:space="preserve"> </w:t>
      </w:r>
      <w:r>
        <w:rPr>
          <w:lang w:eastAsia="ru-RU"/>
        </w:rPr>
        <w:t xml:space="preserve">предполагает те же мероприятия, что и в первом варианте и дополнительно</w:t>
      </w:r>
      <w:r>
        <w:rPr>
          <w:lang w:eastAsia="ru-RU"/>
        </w:rPr>
        <w:t xml:space="preserve"> строительство новых теплоисточников теплоснабжения</w:t>
      </w:r>
      <w:r>
        <w:rPr>
          <w:lang w:eastAsia="ru-RU"/>
        </w:rPr>
        <w:t xml:space="preserve">,</w:t>
      </w:r>
      <w:r>
        <w:rPr>
          <w:lang w:eastAsia="ru-RU"/>
        </w:rPr>
        <w:t xml:space="preserve"> взамен существующих </w:t>
      </w:r>
      <w:r>
        <w:rPr>
          <w:lang w:eastAsia="ru-RU"/>
        </w:rPr>
        <w:t xml:space="preserve">выработавших свой ресурс</w:t>
      </w:r>
      <w:r>
        <w:rPr>
          <w:lang w:eastAsia="ru-RU"/>
        </w:rPr>
        <w:t xml:space="preserve">.</w:t>
      </w:r>
      <w:r>
        <w:rPr>
          <w:lang w:eastAsia="ru-RU"/>
        </w:rPr>
      </w:r>
      <w:r>
        <w:rPr>
          <w:lang w:eastAsia="ru-RU"/>
        </w:rPr>
      </w:r>
    </w:p>
    <w:p>
      <w:pPr>
        <w:pStyle w:val="995"/>
        <w:spacing w:line="240" w:lineRule="auto"/>
        <w:rPr>
          <w:color w:val="000000"/>
        </w:rPr>
      </w:pPr>
      <w:r/>
      <w:bookmarkStart w:id="52" w:name="_Toc133998930"/>
      <w:r>
        <w:rPr>
          <w:color w:val="000000"/>
        </w:rPr>
        <w:t xml:space="preserve">б) обоснование выбора приоритетного сценария развития теплоснабжения </w:t>
      </w:r>
      <w:r>
        <w:rPr>
          <w:color w:val="000000"/>
        </w:rPr>
        <w:t xml:space="preserve">муниципального образования</w:t>
      </w:r>
      <w:bookmarkEnd w:id="49"/>
      <w:r>
        <w:rPr>
          <w:color w:val="000000"/>
        </w:rPr>
      </w:r>
      <w:r>
        <w:rPr>
          <w:color w:val="000000"/>
        </w:rPr>
      </w:r>
    </w:p>
    <w:p>
      <w:pPr>
        <w:pStyle w:val="992"/>
      </w:pPr>
      <w:r/>
      <w:bookmarkEnd w:id="50"/>
      <w:r/>
      <w:bookmarkEnd w:id="51"/>
      <w:r/>
      <w:bookmarkStart w:id="53" w:name="sub_19"/>
      <w:r/>
      <w:bookmarkStart w:id="54" w:name="_Toc133998931"/>
      <w:r>
        <w:t xml:space="preserve">Вариант 1. Данный вариант развития системы теплоснабжения на территории </w:t>
      </w:r>
      <w:r>
        <w:t xml:space="preserve">округа</w:t>
      </w:r>
      <w:r>
        <w:t xml:space="preserve"> предлагает сравнительно малые капиталовложения с небольшим сроком окупаемости, что не сильно повлияет на увеличение динамики роста тарифов на тепловую энергию.</w:t>
      </w:r>
      <w:r/>
    </w:p>
    <w:p>
      <w:pPr>
        <w:pStyle w:val="992"/>
      </w:pPr>
      <w:r>
        <w:t xml:space="preserve">Вариант 2. </w:t>
      </w:r>
      <w:r>
        <w:t xml:space="preserve">Данный вариант развития системы теплоснабжения на территории </w:t>
      </w:r>
      <w:r>
        <w:t xml:space="preserve">Великоустюгского</w:t>
      </w:r>
      <w:r>
        <w:t xml:space="preserve"> муниципального округа</w:t>
      </w:r>
      <w:r>
        <w:t xml:space="preserve"> направлен на снижение потерь и повышение надежности теплоснабжения для потребителей.</w:t>
      </w:r>
      <w:r/>
    </w:p>
    <w:p>
      <w:pPr>
        <w:pStyle w:val="992"/>
        <w:rPr>
          <w:highlight w:val="none"/>
        </w:rPr>
      </w:pPr>
      <w:r>
        <w:t xml:space="preserve">Таким образом, наиболее приоритетным вариантом перспективного развития систем теплоснабжения на территории </w:t>
      </w:r>
      <w:r>
        <w:t xml:space="preserve">Великоустюгского</w:t>
      </w:r>
      <w:r>
        <w:t xml:space="preserve"> муниципального округа</w:t>
      </w:r>
      <w:r>
        <w:t xml:space="preserve"> является 2 вариант развития. </w:t>
      </w:r>
      <w:r>
        <w:rPr>
          <w:highlight w:val="none"/>
        </w:rPr>
      </w:r>
      <w:r>
        <w:rPr>
          <w:highlight w:val="none"/>
        </w:rPr>
      </w:r>
    </w:p>
    <w:p>
      <w:pPr>
        <w:pStyle w:val="992"/>
        <w:ind w:firstLine="709"/>
        <w:spacing w:line="240" w:lineRule="auto"/>
      </w:pPr>
      <w:r>
        <w:rPr>
          <w:lang w:eastAsia="ru-RU"/>
        </w:rPr>
        <w:t xml:space="preserve">Вариант 2 предполагает те же мероприятия, что и в первом варианте и дополнительно</w:t>
      </w:r>
      <w:r>
        <w:t xml:space="preserve">: </w:t>
      </w:r>
      <w:r/>
    </w:p>
    <w:tbl>
      <w:tblPr>
        <w:tblW w:w="9745" w:type="dxa"/>
        <w:tblInd w:w="-97" w:type="dxa"/>
        <w:tblLayout w:type="fixed"/>
        <w:tblCellMar>
          <w:left w:w="11" w:type="dxa"/>
          <w:top w:w="0" w:type="dxa"/>
          <w:right w:w="11" w:type="dxa"/>
          <w:bottom w:w="0" w:type="dxa"/>
        </w:tblCellMar>
        <w:tblLook w:val="04A0" w:firstRow="1" w:lastRow="0" w:firstColumn="1" w:lastColumn="0" w:noHBand="0" w:noVBand="1"/>
      </w:tblPr>
      <w:tblGrid>
        <w:gridCol w:w="6485"/>
        <w:gridCol w:w="1559"/>
        <w:gridCol w:w="1701"/>
      </w:tblGrid>
      <w:tr>
        <w:tblPrEx/>
        <w:trPr/>
        <w:tc>
          <w:tcPr>
            <w:tcBorders>
              <w:top w:val="single" w:color="000000" w:sz="4" w:space="0"/>
              <w:left w:val="single" w:color="000000" w:sz="4" w:space="0"/>
              <w:bottom w:val="single" w:color="000000" w:sz="4" w:space="0"/>
              <w:right w:val="single" w:color="000000" w:sz="4" w:space="0"/>
            </w:tcBorders>
            <w:tcW w:w="6485" w:type="dxa"/>
            <w:vAlign w:val="center"/>
            <w:textDirection w:val="lrTb"/>
            <w:noWrap w:val="false"/>
          </w:tcPr>
          <w:p>
            <w:pPr>
              <w:pStyle w:val="992"/>
              <w:ind w:firstLine="0"/>
              <w:jc w:val="center"/>
              <w:widowControl w:val="off"/>
              <w:rPr>
                <w:b w:val="0"/>
                <w:bCs w:val="0"/>
                <w:sz w:val="22"/>
                <w:szCs w:val="22"/>
              </w:rPr>
            </w:pPr>
            <w:r>
              <w:rPr>
                <w:b w:val="0"/>
                <w:bCs w:val="0"/>
                <w:sz w:val="22"/>
                <w:szCs w:val="22"/>
              </w:rPr>
              <w:t xml:space="preserve">Наименование мероприятия</w:t>
            </w:r>
            <w:r>
              <w:rPr>
                <w:b w:val="0"/>
                <w:bCs w:val="0"/>
                <w:sz w:val="22"/>
                <w:szCs w:val="22"/>
              </w:rPr>
            </w:r>
            <w:r>
              <w:rPr>
                <w:b w:val="0"/>
                <w:bCs w:val="0"/>
                <w:sz w:val="22"/>
                <w:szCs w:val="22"/>
              </w:rPr>
            </w:r>
          </w:p>
        </w:tc>
        <w:tc>
          <w:tcPr>
            <w:tcBorders>
              <w:top w:val="single" w:color="000000" w:sz="4" w:space="0"/>
              <w:left w:val="single" w:color="000000" w:sz="4" w:space="0"/>
              <w:bottom w:val="single" w:color="000000" w:sz="4" w:space="0"/>
              <w:right w:val="single" w:color="000000" w:sz="4" w:space="0"/>
            </w:tcBorders>
            <w:tcW w:w="1559" w:type="dxa"/>
            <w:vAlign w:val="center"/>
            <w:textDirection w:val="lrTb"/>
            <w:noWrap w:val="false"/>
          </w:tcPr>
          <w:p>
            <w:pPr>
              <w:pStyle w:val="992"/>
              <w:ind w:firstLine="0"/>
              <w:jc w:val="center"/>
              <w:widowControl w:val="off"/>
              <w:rPr>
                <w:b w:val="0"/>
                <w:bCs w:val="0"/>
                <w:sz w:val="22"/>
                <w:szCs w:val="22"/>
              </w:rPr>
            </w:pPr>
            <w:r>
              <w:rPr>
                <w:b w:val="0"/>
                <w:bCs w:val="0"/>
                <w:sz w:val="22"/>
                <w:szCs w:val="22"/>
              </w:rPr>
              <w:t xml:space="preserve">Начало работ</w:t>
            </w:r>
            <w:r>
              <w:rPr>
                <w:b w:val="0"/>
                <w:bCs w:val="0"/>
                <w:sz w:val="22"/>
                <w:szCs w:val="22"/>
              </w:rPr>
            </w:r>
            <w:r>
              <w:rPr>
                <w:b w:val="0"/>
                <w:bCs w:val="0"/>
                <w:sz w:val="22"/>
                <w:szCs w:val="22"/>
              </w:rP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992"/>
              <w:ind w:firstLine="0"/>
              <w:jc w:val="center"/>
              <w:widowControl w:val="off"/>
              <w:rPr>
                <w:b w:val="0"/>
                <w:bCs w:val="0"/>
                <w:sz w:val="22"/>
                <w:szCs w:val="22"/>
              </w:rPr>
            </w:pPr>
            <w:r>
              <w:rPr>
                <w:b w:val="0"/>
                <w:bCs w:val="0"/>
                <w:sz w:val="22"/>
                <w:szCs w:val="22"/>
              </w:rPr>
              <w:t xml:space="preserve">Окончание работ</w:t>
            </w:r>
            <w:r>
              <w:rPr>
                <w:b w:val="0"/>
                <w:bCs w:val="0"/>
                <w:sz w:val="22"/>
                <w:szCs w:val="22"/>
              </w:rPr>
            </w:r>
            <w:r>
              <w:rPr>
                <w:b w:val="0"/>
                <w:bCs w:val="0"/>
                <w:sz w:val="22"/>
                <w:szCs w:val="22"/>
              </w:rPr>
            </w:r>
          </w:p>
        </w:tc>
      </w:tr>
      <w:tr>
        <w:tblPrEx/>
        <w:trPr>
          <w:trHeight w:val="203"/>
        </w:trPr>
        <w:tc>
          <w:tcPr>
            <w:tcBorders>
              <w:top w:val="single" w:color="000000" w:sz="4" w:space="0"/>
              <w:left w:val="single" w:color="000000" w:sz="4" w:space="0"/>
              <w:bottom w:val="single" w:color="000000" w:sz="4" w:space="0"/>
              <w:right w:val="single" w:color="000000" w:sz="4" w:space="0"/>
            </w:tcBorders>
            <w:tcW w:w="6485" w:type="dxa"/>
            <w:vAlign w:val="center"/>
            <w:textDirection w:val="lrTb"/>
            <w:noWrap w:val="false"/>
          </w:tcPr>
          <w:p>
            <w:pPr>
              <w:pStyle w:val="992"/>
              <w:ind w:firstLine="0"/>
              <w:jc w:val="center"/>
              <w:widowControl w:val="off"/>
              <w:rPr>
                <w:bCs/>
                <w:sz w:val="18"/>
                <w:szCs w:val="18"/>
              </w:rPr>
            </w:pPr>
            <w:r>
              <w:rPr>
                <w:bCs/>
                <w:sz w:val="20"/>
                <w:szCs w:val="20"/>
              </w:rPr>
              <w:t xml:space="preserve">1</w:t>
            </w:r>
            <w:r>
              <w:rPr>
                <w:bCs/>
                <w:sz w:val="18"/>
                <w:szCs w:val="18"/>
              </w:rPr>
            </w:r>
            <w:r>
              <w:rPr>
                <w:bCs/>
                <w:sz w:val="18"/>
                <w:szCs w:val="18"/>
              </w:rPr>
            </w:r>
          </w:p>
        </w:tc>
        <w:tc>
          <w:tcPr>
            <w:tcBorders>
              <w:top w:val="single" w:color="000000" w:sz="4" w:space="0"/>
              <w:left w:val="single" w:color="000000" w:sz="4" w:space="0"/>
              <w:bottom w:val="single" w:color="000000" w:sz="4" w:space="0"/>
              <w:right w:val="single" w:color="000000" w:sz="4" w:space="0"/>
            </w:tcBorders>
            <w:tcW w:w="1559" w:type="dxa"/>
            <w:vAlign w:val="center"/>
            <w:textDirection w:val="lrTb"/>
            <w:noWrap w:val="false"/>
          </w:tcPr>
          <w:p>
            <w:pPr>
              <w:pStyle w:val="992"/>
              <w:ind w:firstLine="0"/>
              <w:jc w:val="center"/>
              <w:widowControl w:val="off"/>
              <w:rPr>
                <w:bCs/>
                <w:sz w:val="18"/>
                <w:szCs w:val="18"/>
              </w:rPr>
            </w:pPr>
            <w:r>
              <w:rPr>
                <w:bCs/>
                <w:sz w:val="20"/>
                <w:szCs w:val="20"/>
              </w:rPr>
              <w:t xml:space="preserve">2</w:t>
            </w:r>
            <w:r>
              <w:rPr>
                <w:bCs/>
                <w:sz w:val="18"/>
                <w:szCs w:val="18"/>
              </w:rPr>
            </w:r>
            <w:r>
              <w:rPr>
                <w:bCs/>
                <w:sz w:val="18"/>
                <w:szCs w:val="18"/>
              </w:rP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992"/>
              <w:ind w:firstLine="0"/>
              <w:jc w:val="center"/>
              <w:widowControl w:val="off"/>
              <w:rPr>
                <w:bCs/>
                <w:sz w:val="18"/>
                <w:szCs w:val="18"/>
              </w:rPr>
            </w:pPr>
            <w:r>
              <w:rPr>
                <w:bCs/>
                <w:sz w:val="20"/>
                <w:szCs w:val="20"/>
              </w:rPr>
              <w:t xml:space="preserve">3</w:t>
            </w:r>
            <w:r>
              <w:rPr>
                <w:bCs/>
                <w:sz w:val="18"/>
                <w:szCs w:val="18"/>
              </w:rPr>
            </w:r>
            <w:r>
              <w:rPr>
                <w:bCs/>
                <w:sz w:val="18"/>
                <w:szCs w:val="18"/>
              </w:rPr>
            </w:r>
          </w:p>
        </w:tc>
      </w:tr>
      <w:tr>
        <w:tblPrEx/>
        <w:trPr/>
        <w:tc>
          <w:tcPr>
            <w:tcBorders>
              <w:top w:val="single" w:color="000000" w:sz="4" w:space="0"/>
              <w:left w:val="single" w:color="000000" w:sz="4" w:space="0"/>
              <w:bottom w:val="single" w:color="000000" w:sz="4" w:space="0"/>
              <w:right w:val="single" w:color="000000" w:sz="4" w:space="0"/>
            </w:tcBorders>
            <w:tcW w:w="6485" w:type="dxa"/>
            <w:vAlign w:val="center"/>
            <w:textDirection w:val="lrTb"/>
            <w:noWrap w:val="false"/>
          </w:tcPr>
          <w:p>
            <w:pPr>
              <w:pStyle w:val="992"/>
              <w:ind w:left="0" w:right="131" w:firstLine="142"/>
              <w:jc w:val="both"/>
              <w:widowControl w:val="off"/>
              <w:rPr>
                <w:bCs/>
                <w:sz w:val="22"/>
                <w:szCs w:val="22"/>
              </w:rPr>
            </w:pPr>
            <w:r>
              <w:rPr>
                <w:bCs/>
                <w:sz w:val="22"/>
                <w:szCs w:val="22"/>
              </w:rPr>
              <w:t xml:space="preserve">Котельная Nº1 (Центральная) </w:t>
            </w:r>
            <w:r>
              <w:rPr>
                <w:bCs/>
                <w:sz w:val="22"/>
                <w:szCs w:val="22"/>
              </w:rPr>
              <w:t xml:space="preserve">Модернизация автоматики управления и безопасности котла Nº2 на автоматику АГАВА</w:t>
            </w:r>
            <w:r>
              <w:rPr>
                <w:bCs/>
                <w:sz w:val="22"/>
                <w:szCs w:val="22"/>
              </w:rPr>
            </w:r>
            <w:r>
              <w:rPr>
                <w:bCs/>
                <w:sz w:val="22"/>
                <w:szCs w:val="22"/>
              </w:rPr>
            </w:r>
          </w:p>
        </w:tc>
        <w:tc>
          <w:tcPr>
            <w:tcBorders>
              <w:top w:val="single" w:color="000000" w:sz="4" w:space="0"/>
              <w:left w:val="single" w:color="000000" w:sz="4" w:space="0"/>
              <w:bottom w:val="single" w:color="000000" w:sz="4" w:space="0"/>
              <w:right w:val="single" w:color="000000" w:sz="4" w:space="0"/>
            </w:tcBorders>
            <w:tcW w:w="1559" w:type="dxa"/>
            <w:vAlign w:val="center"/>
            <w:textDirection w:val="lrTb"/>
            <w:noWrap w:val="false"/>
          </w:tcPr>
          <w:p>
            <w:pPr>
              <w:pStyle w:val="992"/>
              <w:ind w:firstLine="0"/>
              <w:jc w:val="center"/>
              <w:widowControl w:val="off"/>
              <w:rPr>
                <w:bCs/>
                <w:sz w:val="22"/>
                <w:szCs w:val="22"/>
              </w:rPr>
            </w:pPr>
            <w:r>
              <w:rPr>
                <w:bCs/>
                <w:sz w:val="22"/>
                <w:szCs w:val="22"/>
              </w:rPr>
              <w:t xml:space="preserve">До 2028</w:t>
            </w:r>
            <w:r>
              <w:rPr>
                <w:bCs/>
                <w:sz w:val="22"/>
                <w:szCs w:val="22"/>
              </w:rPr>
            </w:r>
            <w:r>
              <w:rPr>
                <w:bCs/>
                <w:sz w:val="22"/>
                <w:szCs w:val="22"/>
              </w:rP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992"/>
              <w:ind w:firstLine="0"/>
              <w:jc w:val="center"/>
              <w:widowControl w:val="off"/>
              <w:rPr>
                <w:bCs/>
                <w:sz w:val="22"/>
                <w:szCs w:val="22"/>
              </w:rPr>
            </w:pPr>
            <w:r>
              <w:rPr>
                <w:bCs/>
                <w:sz w:val="22"/>
                <w:szCs w:val="22"/>
              </w:rPr>
              <w:t xml:space="preserve">До 2028</w:t>
            </w:r>
            <w:r>
              <w:rPr>
                <w:bCs/>
                <w:sz w:val="22"/>
                <w:szCs w:val="22"/>
              </w:rPr>
            </w:r>
            <w:r>
              <w:rPr>
                <w:bCs/>
                <w:sz w:val="22"/>
                <w:szCs w:val="22"/>
              </w:rPr>
            </w:r>
          </w:p>
        </w:tc>
      </w:tr>
      <w:tr>
        <w:tblPrEx/>
        <w:trPr/>
        <w:tc>
          <w:tcPr>
            <w:tcBorders>
              <w:top w:val="single" w:color="000000" w:sz="4" w:space="0"/>
              <w:left w:val="single" w:color="000000" w:sz="4" w:space="0"/>
              <w:bottom w:val="single" w:color="000000" w:sz="4" w:space="0"/>
              <w:right w:val="single" w:color="000000" w:sz="4" w:space="0"/>
            </w:tcBorders>
            <w:tcW w:w="6485" w:type="dxa"/>
            <w:vAlign w:val="center"/>
            <w:textDirection w:val="lrTb"/>
            <w:noWrap w:val="false"/>
          </w:tcPr>
          <w:p>
            <w:pPr>
              <w:pStyle w:val="992"/>
              <w:ind w:left="0" w:right="131" w:firstLine="142"/>
              <w:jc w:val="both"/>
              <w:widowControl w:val="off"/>
              <w:rPr>
                <w:bCs/>
                <w:sz w:val="22"/>
                <w:szCs w:val="22"/>
              </w:rPr>
            </w:pPr>
            <w:r>
              <w:rPr>
                <w:bCs/>
                <w:sz w:val="22"/>
                <w:szCs w:val="22"/>
              </w:rPr>
              <w:t xml:space="preserve">Котельная Nº1 (Центральная) </w:t>
            </w:r>
            <w:r>
              <w:rPr>
                <w:bCs/>
                <w:sz w:val="22"/>
                <w:szCs w:val="22"/>
              </w:rPr>
              <w:t xml:space="preserve">Модернизация автоматики управления и безопасности котла Nº1 на автоматику АГАВА</w:t>
            </w:r>
            <w:r>
              <w:rPr>
                <w:bCs/>
                <w:sz w:val="22"/>
                <w:szCs w:val="22"/>
              </w:rPr>
            </w:r>
            <w:r>
              <w:rPr>
                <w:bCs/>
                <w:sz w:val="22"/>
                <w:szCs w:val="22"/>
              </w:rPr>
            </w:r>
          </w:p>
        </w:tc>
        <w:tc>
          <w:tcPr>
            <w:tcBorders>
              <w:top w:val="single" w:color="000000" w:sz="4" w:space="0"/>
              <w:left w:val="single" w:color="000000" w:sz="4" w:space="0"/>
              <w:bottom w:val="single" w:color="000000" w:sz="4" w:space="0"/>
              <w:right w:val="single" w:color="000000" w:sz="4" w:space="0"/>
            </w:tcBorders>
            <w:tcW w:w="1559" w:type="dxa"/>
            <w:vAlign w:val="center"/>
            <w:textDirection w:val="lrTb"/>
            <w:noWrap w:val="false"/>
          </w:tcPr>
          <w:p>
            <w:pPr>
              <w:pStyle w:val="992"/>
              <w:ind w:firstLine="0"/>
              <w:jc w:val="center"/>
              <w:widowControl w:val="off"/>
              <w:rPr>
                <w:bCs/>
                <w:sz w:val="22"/>
                <w:szCs w:val="22"/>
              </w:rPr>
            </w:pPr>
            <w:r>
              <w:rPr>
                <w:bCs/>
                <w:sz w:val="22"/>
                <w:szCs w:val="22"/>
              </w:rPr>
              <w:t xml:space="preserve">2027</w:t>
            </w:r>
            <w:r>
              <w:rPr>
                <w:bCs/>
                <w:sz w:val="22"/>
                <w:szCs w:val="22"/>
              </w:rPr>
            </w:r>
            <w:r>
              <w:rPr>
                <w:bCs/>
                <w:sz w:val="22"/>
                <w:szCs w:val="22"/>
              </w:rP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992"/>
              <w:ind w:firstLine="0"/>
              <w:jc w:val="center"/>
              <w:widowControl w:val="off"/>
              <w:rPr>
                <w:bCs/>
                <w:sz w:val="22"/>
                <w:szCs w:val="22"/>
              </w:rPr>
            </w:pPr>
            <w:r>
              <w:rPr>
                <w:bCs/>
                <w:sz w:val="22"/>
                <w:szCs w:val="22"/>
              </w:rPr>
              <w:t xml:space="preserve">2027</w:t>
            </w:r>
            <w:r>
              <w:rPr>
                <w:bCs/>
                <w:sz w:val="22"/>
                <w:szCs w:val="22"/>
              </w:rPr>
            </w:r>
            <w:r>
              <w:rPr>
                <w:bCs/>
                <w:sz w:val="22"/>
                <w:szCs w:val="22"/>
              </w:rPr>
            </w:r>
          </w:p>
        </w:tc>
      </w:tr>
      <w:tr>
        <w:tblPrEx/>
        <w:trPr/>
        <w:tc>
          <w:tcPr>
            <w:tcBorders>
              <w:top w:val="single" w:color="000000" w:sz="4" w:space="0"/>
              <w:left w:val="single" w:color="000000" w:sz="4" w:space="0"/>
              <w:bottom w:val="single" w:color="000000" w:sz="4" w:space="0"/>
              <w:right w:val="single" w:color="000000" w:sz="4" w:space="0"/>
            </w:tcBorders>
            <w:tcW w:w="6485" w:type="dxa"/>
            <w:vAlign w:val="center"/>
            <w:textDirection w:val="lrTb"/>
            <w:noWrap w:val="false"/>
          </w:tcPr>
          <w:p>
            <w:pPr>
              <w:pStyle w:val="992"/>
              <w:ind w:left="0" w:right="131" w:firstLine="142"/>
              <w:jc w:val="both"/>
              <w:widowControl w:val="off"/>
              <w:rPr>
                <w:bCs/>
                <w:sz w:val="22"/>
                <w:szCs w:val="22"/>
              </w:rPr>
            </w:pPr>
            <w:r>
              <w:rPr>
                <w:bCs/>
                <w:sz w:val="22"/>
                <w:szCs w:val="22"/>
              </w:rPr>
              <w:t xml:space="preserve">Котельная Nº1 (Центральная) </w:t>
            </w:r>
            <w:r>
              <w:rPr>
                <w:bCs/>
                <w:sz w:val="22"/>
                <w:szCs w:val="22"/>
              </w:rPr>
              <w:t xml:space="preserve">Замена резервного источника снабжения электроэнергией (РИСЭ 500кВт)|</w:t>
            </w:r>
            <w:r>
              <w:rPr>
                <w:bCs/>
                <w:sz w:val="22"/>
                <w:szCs w:val="22"/>
              </w:rPr>
            </w:r>
            <w:r>
              <w:rPr>
                <w:bCs/>
                <w:sz w:val="22"/>
                <w:szCs w:val="22"/>
              </w:rPr>
            </w:r>
          </w:p>
        </w:tc>
        <w:tc>
          <w:tcPr>
            <w:tcBorders>
              <w:top w:val="single" w:color="000000" w:sz="4" w:space="0"/>
              <w:left w:val="single" w:color="000000" w:sz="4" w:space="0"/>
              <w:bottom w:val="single" w:color="000000" w:sz="4" w:space="0"/>
              <w:right w:val="single" w:color="000000" w:sz="4" w:space="0"/>
            </w:tcBorders>
            <w:tcW w:w="1559" w:type="dxa"/>
            <w:vAlign w:val="center"/>
            <w:textDirection w:val="lrTb"/>
            <w:noWrap w:val="false"/>
          </w:tcPr>
          <w:p>
            <w:pPr>
              <w:pStyle w:val="992"/>
              <w:ind w:firstLine="0"/>
              <w:jc w:val="center"/>
              <w:widowControl w:val="off"/>
              <w:rPr>
                <w:bCs/>
                <w:sz w:val="22"/>
                <w:szCs w:val="22"/>
              </w:rPr>
            </w:pPr>
            <w:r>
              <w:rPr>
                <w:bCs/>
                <w:sz w:val="22"/>
                <w:szCs w:val="22"/>
              </w:rPr>
              <w:t xml:space="preserve">2027</w:t>
            </w:r>
            <w:r>
              <w:rPr>
                <w:bCs/>
                <w:sz w:val="22"/>
                <w:szCs w:val="22"/>
              </w:rPr>
            </w:r>
            <w:r>
              <w:rPr>
                <w:bCs/>
                <w:sz w:val="22"/>
                <w:szCs w:val="22"/>
              </w:rP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992"/>
              <w:ind w:firstLine="0"/>
              <w:jc w:val="center"/>
              <w:widowControl w:val="off"/>
              <w:rPr>
                <w:bCs/>
                <w:sz w:val="22"/>
                <w:szCs w:val="22"/>
              </w:rPr>
            </w:pPr>
            <w:r>
              <w:rPr>
                <w:bCs/>
                <w:sz w:val="22"/>
                <w:szCs w:val="22"/>
              </w:rPr>
              <w:t xml:space="preserve">2027</w:t>
            </w:r>
            <w:r>
              <w:rPr>
                <w:bCs/>
                <w:sz w:val="22"/>
                <w:szCs w:val="22"/>
              </w:rPr>
            </w:r>
            <w:r>
              <w:rPr>
                <w:bCs/>
                <w:sz w:val="22"/>
                <w:szCs w:val="22"/>
              </w:rPr>
            </w:r>
          </w:p>
        </w:tc>
      </w:tr>
      <w:tr>
        <w:tblPrEx/>
        <w:trPr/>
        <w:tc>
          <w:tcPr>
            <w:tcBorders>
              <w:top w:val="single" w:color="000000" w:sz="4" w:space="0"/>
              <w:left w:val="single" w:color="000000" w:sz="4" w:space="0"/>
              <w:bottom w:val="single" w:color="000000" w:sz="4" w:space="0"/>
              <w:right w:val="single" w:color="000000" w:sz="4" w:space="0"/>
            </w:tcBorders>
            <w:tcW w:w="6485" w:type="dxa"/>
            <w:vAlign w:val="center"/>
            <w:textDirection w:val="lrTb"/>
            <w:noWrap w:val="false"/>
          </w:tcPr>
          <w:p>
            <w:pPr>
              <w:pStyle w:val="992"/>
              <w:ind w:left="0" w:right="131" w:firstLine="142"/>
              <w:jc w:val="both"/>
              <w:widowControl w:val="off"/>
              <w:rPr>
                <w:bCs/>
                <w:sz w:val="22"/>
                <w:szCs w:val="22"/>
              </w:rPr>
            </w:pPr>
            <w:r>
              <w:rPr>
                <w:bCs/>
                <w:sz w:val="22"/>
                <w:szCs w:val="22"/>
              </w:rPr>
              <w:t xml:space="preserve">Котельная Nº1 (Центральная) </w:t>
            </w:r>
            <w:r>
              <w:rPr>
                <w:bCs/>
                <w:sz w:val="22"/>
                <w:szCs w:val="22"/>
              </w:rPr>
              <w:t xml:space="preserve">Модернизация ГРП</w:t>
            </w:r>
            <w:r>
              <w:rPr>
                <w:bCs/>
                <w:sz w:val="22"/>
                <w:szCs w:val="22"/>
              </w:rPr>
            </w:r>
            <w:r>
              <w:rPr>
                <w:bCs/>
                <w:sz w:val="22"/>
                <w:szCs w:val="22"/>
              </w:rPr>
            </w:r>
          </w:p>
        </w:tc>
        <w:tc>
          <w:tcPr>
            <w:tcBorders>
              <w:top w:val="single" w:color="000000" w:sz="4" w:space="0"/>
              <w:left w:val="single" w:color="000000" w:sz="4" w:space="0"/>
              <w:bottom w:val="single" w:color="000000" w:sz="4" w:space="0"/>
              <w:right w:val="single" w:color="000000" w:sz="4" w:space="0"/>
            </w:tcBorders>
            <w:tcW w:w="1559" w:type="dxa"/>
            <w:vAlign w:val="center"/>
            <w:textDirection w:val="lrTb"/>
            <w:noWrap w:val="false"/>
          </w:tcPr>
          <w:p>
            <w:pPr>
              <w:pStyle w:val="992"/>
              <w:ind w:firstLine="0"/>
              <w:jc w:val="center"/>
              <w:widowControl w:val="off"/>
              <w:rPr>
                <w:bCs/>
                <w:sz w:val="22"/>
                <w:szCs w:val="22"/>
              </w:rPr>
            </w:pPr>
            <w:r>
              <w:rPr>
                <w:bCs/>
                <w:sz w:val="22"/>
                <w:szCs w:val="22"/>
              </w:rPr>
              <w:t xml:space="preserve">2028</w:t>
            </w:r>
            <w:r>
              <w:rPr>
                <w:bCs/>
                <w:sz w:val="22"/>
                <w:szCs w:val="22"/>
              </w:rPr>
            </w:r>
            <w:r>
              <w:rPr>
                <w:bCs/>
                <w:sz w:val="22"/>
                <w:szCs w:val="22"/>
              </w:rP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992"/>
              <w:ind w:firstLine="0"/>
              <w:jc w:val="center"/>
              <w:widowControl w:val="off"/>
              <w:rPr>
                <w:bCs/>
                <w:sz w:val="22"/>
                <w:szCs w:val="22"/>
              </w:rPr>
            </w:pPr>
            <w:r>
              <w:rPr>
                <w:bCs/>
                <w:sz w:val="22"/>
                <w:szCs w:val="22"/>
              </w:rPr>
              <w:t xml:space="preserve">2028</w:t>
            </w:r>
            <w:r>
              <w:rPr>
                <w:bCs/>
                <w:sz w:val="22"/>
                <w:szCs w:val="22"/>
              </w:rPr>
            </w:r>
            <w:r>
              <w:rPr>
                <w:bCs/>
                <w:sz w:val="22"/>
                <w:szCs w:val="22"/>
              </w:rPr>
            </w:r>
          </w:p>
        </w:tc>
      </w:tr>
      <w:tr>
        <w:tblPrEx/>
        <w:trPr/>
        <w:tc>
          <w:tcPr>
            <w:tcBorders>
              <w:top w:val="single" w:color="000000" w:sz="4" w:space="0"/>
              <w:left w:val="single" w:color="000000" w:sz="4" w:space="0"/>
              <w:bottom w:val="single" w:color="000000" w:sz="4" w:space="0"/>
              <w:right w:val="single" w:color="000000" w:sz="4" w:space="0"/>
            </w:tcBorders>
            <w:tcW w:w="6485" w:type="dxa"/>
            <w:vAlign w:val="center"/>
            <w:textDirection w:val="lrTb"/>
            <w:noWrap w:val="false"/>
          </w:tcPr>
          <w:p>
            <w:pPr>
              <w:pStyle w:val="992"/>
              <w:ind w:left="0" w:right="131" w:firstLine="142"/>
              <w:jc w:val="both"/>
              <w:widowControl w:val="off"/>
              <w:rPr>
                <w:bCs/>
                <w:sz w:val="22"/>
                <w:szCs w:val="22"/>
              </w:rPr>
            </w:pPr>
            <w:r>
              <w:rPr>
                <w:bCs/>
                <w:sz w:val="22"/>
                <w:szCs w:val="22"/>
              </w:rPr>
              <w:t xml:space="preserve">Котельная Nº2 (Квартальная) </w:t>
            </w:r>
            <w:r>
              <w:rPr>
                <w:bCs/>
                <w:sz w:val="22"/>
                <w:szCs w:val="22"/>
              </w:rPr>
              <w:t xml:space="preserve">Модернизация системы химической подготовки исходной воды</w:t>
            </w:r>
            <w:r>
              <w:rPr>
                <w:bCs/>
                <w:sz w:val="22"/>
                <w:szCs w:val="22"/>
              </w:rPr>
            </w:r>
            <w:r>
              <w:rPr>
                <w:bCs/>
                <w:sz w:val="22"/>
                <w:szCs w:val="22"/>
              </w:rPr>
            </w:r>
          </w:p>
        </w:tc>
        <w:tc>
          <w:tcPr>
            <w:tcBorders>
              <w:top w:val="single" w:color="000000" w:sz="4" w:space="0"/>
              <w:left w:val="single" w:color="000000" w:sz="4" w:space="0"/>
              <w:bottom w:val="single" w:color="000000" w:sz="4" w:space="0"/>
              <w:right w:val="single" w:color="000000" w:sz="4" w:space="0"/>
            </w:tcBorders>
            <w:tcW w:w="1559" w:type="dxa"/>
            <w:vAlign w:val="center"/>
            <w:textDirection w:val="lrTb"/>
            <w:noWrap w:val="false"/>
          </w:tcPr>
          <w:p>
            <w:pPr>
              <w:pStyle w:val="992"/>
              <w:ind w:firstLine="0"/>
              <w:jc w:val="center"/>
              <w:widowControl w:val="off"/>
              <w:rPr>
                <w:bCs/>
                <w:sz w:val="22"/>
                <w:szCs w:val="22"/>
              </w:rPr>
            </w:pPr>
            <w:r>
              <w:rPr>
                <w:bCs/>
                <w:sz w:val="22"/>
                <w:szCs w:val="22"/>
              </w:rPr>
              <w:t xml:space="preserve">2028</w:t>
            </w:r>
            <w:r>
              <w:rPr>
                <w:bCs/>
                <w:sz w:val="22"/>
                <w:szCs w:val="22"/>
              </w:rPr>
            </w:r>
            <w:r>
              <w:rPr>
                <w:bCs/>
                <w:sz w:val="22"/>
                <w:szCs w:val="22"/>
              </w:rP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992"/>
              <w:ind w:firstLine="0"/>
              <w:jc w:val="center"/>
              <w:widowControl w:val="off"/>
              <w:rPr>
                <w:bCs/>
                <w:sz w:val="22"/>
                <w:szCs w:val="22"/>
              </w:rPr>
            </w:pPr>
            <w:r>
              <w:rPr>
                <w:bCs/>
                <w:sz w:val="22"/>
                <w:szCs w:val="22"/>
              </w:rPr>
              <w:t xml:space="preserve">2028</w:t>
            </w:r>
            <w:r>
              <w:rPr>
                <w:bCs/>
                <w:sz w:val="22"/>
                <w:szCs w:val="22"/>
              </w:rPr>
            </w:r>
            <w:r>
              <w:rPr>
                <w:bCs/>
                <w:sz w:val="22"/>
                <w:szCs w:val="22"/>
              </w:rPr>
            </w:r>
          </w:p>
        </w:tc>
      </w:tr>
      <w:tr>
        <w:tblPrEx/>
        <w:trPr/>
        <w:tc>
          <w:tcPr>
            <w:tcBorders>
              <w:top w:val="single" w:color="000000" w:sz="4" w:space="0"/>
              <w:left w:val="single" w:color="000000" w:sz="4" w:space="0"/>
              <w:bottom w:val="single" w:color="000000" w:sz="4" w:space="0"/>
              <w:right w:val="single" w:color="000000" w:sz="4" w:space="0"/>
            </w:tcBorders>
            <w:tcW w:w="6485" w:type="dxa"/>
            <w:vAlign w:val="center"/>
            <w:textDirection w:val="lrTb"/>
            <w:noWrap w:val="false"/>
          </w:tcPr>
          <w:p>
            <w:pPr>
              <w:pStyle w:val="992"/>
              <w:ind w:left="0" w:right="131" w:firstLine="142"/>
              <w:jc w:val="both"/>
              <w:widowControl w:val="off"/>
              <w:rPr>
                <w:bCs/>
                <w:sz w:val="22"/>
                <w:szCs w:val="22"/>
              </w:rPr>
            </w:pPr>
            <w:r>
              <w:rPr>
                <w:bCs/>
                <w:sz w:val="22"/>
                <w:szCs w:val="22"/>
              </w:rPr>
              <w:t xml:space="preserve">Котельная Nº2 (Квартальная) </w:t>
            </w:r>
            <w:r>
              <w:rPr>
                <w:bCs/>
                <w:sz w:val="22"/>
                <w:szCs w:val="22"/>
              </w:rPr>
              <w:t xml:space="preserve">Установка резервного источника снабжения электроэнергией (РИСЭ) на 400кВт</w:t>
            </w:r>
            <w:r>
              <w:rPr>
                <w:bCs/>
                <w:sz w:val="22"/>
                <w:szCs w:val="22"/>
              </w:rPr>
            </w:r>
            <w:r>
              <w:rPr>
                <w:bCs/>
                <w:sz w:val="22"/>
                <w:szCs w:val="22"/>
              </w:rPr>
            </w:r>
          </w:p>
        </w:tc>
        <w:tc>
          <w:tcPr>
            <w:tcBorders>
              <w:top w:val="single" w:color="000000" w:sz="4" w:space="0"/>
              <w:left w:val="single" w:color="000000" w:sz="4" w:space="0"/>
              <w:bottom w:val="single" w:color="000000" w:sz="4" w:space="0"/>
              <w:right w:val="single" w:color="000000" w:sz="4" w:space="0"/>
            </w:tcBorders>
            <w:tcW w:w="1559" w:type="dxa"/>
            <w:vAlign w:val="center"/>
            <w:textDirection w:val="lrTb"/>
            <w:noWrap w:val="false"/>
          </w:tcPr>
          <w:p>
            <w:pPr>
              <w:pStyle w:val="992"/>
              <w:ind w:firstLine="0"/>
              <w:jc w:val="center"/>
              <w:widowControl w:val="off"/>
              <w:rPr>
                <w:bCs/>
                <w:sz w:val="22"/>
                <w:szCs w:val="22"/>
              </w:rPr>
            </w:pPr>
            <w:r>
              <w:rPr>
                <w:bCs/>
                <w:sz w:val="22"/>
                <w:szCs w:val="22"/>
              </w:rPr>
              <w:t xml:space="preserve">2029</w:t>
            </w:r>
            <w:r>
              <w:rPr>
                <w:bCs/>
                <w:sz w:val="22"/>
                <w:szCs w:val="22"/>
              </w:rPr>
            </w:r>
            <w:r>
              <w:rPr>
                <w:bCs/>
                <w:sz w:val="22"/>
                <w:szCs w:val="22"/>
              </w:rP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992"/>
              <w:ind w:firstLine="0"/>
              <w:jc w:val="center"/>
              <w:widowControl w:val="off"/>
              <w:rPr>
                <w:bCs/>
                <w:sz w:val="22"/>
                <w:szCs w:val="22"/>
              </w:rPr>
            </w:pPr>
            <w:r>
              <w:rPr>
                <w:bCs/>
                <w:sz w:val="22"/>
                <w:szCs w:val="22"/>
              </w:rPr>
              <w:t xml:space="preserve">2029</w:t>
            </w:r>
            <w:r>
              <w:rPr>
                <w:bCs/>
                <w:sz w:val="22"/>
                <w:szCs w:val="22"/>
              </w:rPr>
            </w:r>
            <w:r>
              <w:rPr>
                <w:bCs/>
                <w:sz w:val="22"/>
                <w:szCs w:val="22"/>
              </w:rPr>
            </w:r>
          </w:p>
        </w:tc>
      </w:tr>
      <w:tr>
        <w:tblPrEx/>
        <w:trPr/>
        <w:tc>
          <w:tcPr>
            <w:tcBorders>
              <w:top w:val="single" w:color="000000" w:sz="4" w:space="0"/>
              <w:left w:val="single" w:color="000000" w:sz="4" w:space="0"/>
              <w:bottom w:val="single" w:color="000000" w:sz="4" w:space="0"/>
              <w:right w:val="single" w:color="000000" w:sz="4" w:space="0"/>
            </w:tcBorders>
            <w:tcW w:w="6485" w:type="dxa"/>
            <w:vAlign w:val="center"/>
            <w:textDirection w:val="lrTb"/>
            <w:noWrap w:val="false"/>
          </w:tcPr>
          <w:p>
            <w:pPr>
              <w:pStyle w:val="992"/>
              <w:ind w:left="0" w:right="131" w:firstLine="142"/>
              <w:jc w:val="both"/>
              <w:widowControl w:val="off"/>
              <w:rPr>
                <w:bCs/>
                <w:sz w:val="22"/>
                <w:szCs w:val="22"/>
              </w:rPr>
            </w:pPr>
            <w:r>
              <w:rPr>
                <w:bCs/>
                <w:sz w:val="22"/>
                <w:szCs w:val="22"/>
              </w:rPr>
              <w:t xml:space="preserve">Котельная Nº 4 Школа - гимназия </w:t>
            </w:r>
            <w:r>
              <w:rPr>
                <w:bCs/>
                <w:sz w:val="22"/>
                <w:szCs w:val="22"/>
              </w:rPr>
              <w:t xml:space="preserve">Замена котла Nº2 ЭВЖК - 1.0, 1998 год по результатам экспертизы</w:t>
            </w:r>
            <w:r>
              <w:rPr>
                <w:bCs/>
                <w:sz w:val="22"/>
                <w:szCs w:val="22"/>
              </w:rPr>
            </w:r>
            <w:r>
              <w:rPr>
                <w:bCs/>
                <w:sz w:val="22"/>
                <w:szCs w:val="22"/>
              </w:rPr>
            </w:r>
          </w:p>
        </w:tc>
        <w:tc>
          <w:tcPr>
            <w:tcBorders>
              <w:top w:val="single" w:color="000000" w:sz="4" w:space="0"/>
              <w:left w:val="single" w:color="000000" w:sz="4" w:space="0"/>
              <w:bottom w:val="single" w:color="000000" w:sz="4" w:space="0"/>
              <w:right w:val="single" w:color="000000" w:sz="4" w:space="0"/>
            </w:tcBorders>
            <w:tcW w:w="1559" w:type="dxa"/>
            <w:vAlign w:val="center"/>
            <w:textDirection w:val="lrTb"/>
            <w:noWrap w:val="false"/>
          </w:tcPr>
          <w:p>
            <w:pPr>
              <w:pStyle w:val="992"/>
              <w:ind w:firstLine="0"/>
              <w:jc w:val="center"/>
              <w:widowControl w:val="off"/>
              <w:rPr>
                <w:bCs/>
                <w:sz w:val="22"/>
                <w:szCs w:val="22"/>
              </w:rPr>
            </w:pPr>
            <w:r>
              <w:rPr>
                <w:bCs/>
                <w:sz w:val="22"/>
                <w:szCs w:val="22"/>
              </w:rPr>
              <w:t xml:space="preserve">по результатам экспертизы</w:t>
            </w:r>
            <w:r>
              <w:rPr>
                <w:bCs/>
                <w:sz w:val="22"/>
                <w:szCs w:val="22"/>
              </w:rPr>
            </w:r>
            <w:r>
              <w:rPr>
                <w:bCs/>
                <w:sz w:val="22"/>
                <w:szCs w:val="22"/>
              </w:rP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992"/>
              <w:ind w:firstLine="0"/>
              <w:jc w:val="center"/>
              <w:widowControl w:val="off"/>
              <w:rPr>
                <w:bCs/>
                <w:sz w:val="22"/>
                <w:szCs w:val="22"/>
              </w:rPr>
            </w:pPr>
            <w:r>
              <w:rPr>
                <w:bCs/>
                <w:sz w:val="22"/>
                <w:szCs w:val="22"/>
              </w:rPr>
              <w:t xml:space="preserve">по результатам экспертизы</w:t>
            </w:r>
            <w:r>
              <w:rPr>
                <w:bCs/>
                <w:sz w:val="22"/>
                <w:szCs w:val="22"/>
              </w:rPr>
            </w:r>
            <w:r>
              <w:rPr>
                <w:bCs/>
                <w:sz w:val="22"/>
                <w:szCs w:val="22"/>
              </w:rPr>
            </w:r>
          </w:p>
        </w:tc>
      </w:tr>
      <w:tr>
        <w:tblPrEx/>
        <w:trPr/>
        <w:tc>
          <w:tcPr>
            <w:tcBorders>
              <w:top w:val="single" w:color="000000" w:sz="4" w:space="0"/>
              <w:left w:val="single" w:color="000000" w:sz="4" w:space="0"/>
              <w:bottom w:val="single" w:color="000000" w:sz="4" w:space="0"/>
              <w:right w:val="single" w:color="000000" w:sz="4" w:space="0"/>
            </w:tcBorders>
            <w:tcW w:w="6485" w:type="dxa"/>
            <w:vAlign w:val="center"/>
            <w:textDirection w:val="lrTb"/>
            <w:noWrap w:val="false"/>
          </w:tcPr>
          <w:p>
            <w:pPr>
              <w:pStyle w:val="992"/>
              <w:ind w:left="0" w:right="131" w:firstLine="142"/>
              <w:jc w:val="both"/>
              <w:widowControl w:val="off"/>
              <w:rPr>
                <w:bCs/>
                <w:sz w:val="22"/>
                <w:szCs w:val="22"/>
              </w:rPr>
            </w:pPr>
            <w:r>
              <w:rPr>
                <w:bCs/>
                <w:sz w:val="22"/>
                <w:szCs w:val="22"/>
              </w:rPr>
              <w:t xml:space="preserve">Котельная Nº 4 Школа - гимназия </w:t>
            </w:r>
            <w:r>
              <w:rPr>
                <w:bCs/>
                <w:sz w:val="22"/>
                <w:szCs w:val="22"/>
              </w:rPr>
              <w:t xml:space="preserve">Реконструкция котельной (замена трубы)</w:t>
            </w:r>
            <w:r>
              <w:rPr>
                <w:bCs/>
                <w:sz w:val="22"/>
                <w:szCs w:val="22"/>
              </w:rPr>
            </w:r>
            <w:r>
              <w:rPr>
                <w:bCs/>
                <w:sz w:val="22"/>
                <w:szCs w:val="22"/>
              </w:rPr>
            </w:r>
          </w:p>
        </w:tc>
        <w:tc>
          <w:tcPr>
            <w:tcBorders>
              <w:top w:val="single" w:color="000000" w:sz="4" w:space="0"/>
              <w:left w:val="single" w:color="000000" w:sz="4" w:space="0"/>
              <w:bottom w:val="single" w:color="000000" w:sz="4" w:space="0"/>
              <w:right w:val="single" w:color="000000" w:sz="4" w:space="0"/>
            </w:tcBorders>
            <w:tcW w:w="1559" w:type="dxa"/>
            <w:vAlign w:val="center"/>
            <w:textDirection w:val="lrTb"/>
            <w:noWrap w:val="false"/>
          </w:tcPr>
          <w:p>
            <w:pPr>
              <w:pStyle w:val="992"/>
              <w:ind w:firstLine="0"/>
              <w:jc w:val="center"/>
              <w:widowControl w:val="off"/>
              <w:rPr>
                <w:bCs/>
                <w:sz w:val="22"/>
                <w:szCs w:val="22"/>
              </w:rPr>
            </w:pPr>
            <w:r>
              <w:rPr>
                <w:bCs/>
                <w:sz w:val="22"/>
                <w:szCs w:val="22"/>
              </w:rPr>
              <w:t xml:space="preserve">по результатам экспертизы</w:t>
            </w:r>
            <w:r>
              <w:rPr>
                <w:bCs/>
                <w:sz w:val="22"/>
                <w:szCs w:val="22"/>
              </w:rPr>
            </w:r>
            <w:r>
              <w:rPr>
                <w:bCs/>
                <w:sz w:val="22"/>
                <w:szCs w:val="22"/>
              </w:rP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992"/>
              <w:ind w:firstLine="0"/>
              <w:jc w:val="center"/>
              <w:widowControl w:val="off"/>
              <w:rPr>
                <w:bCs/>
                <w:sz w:val="22"/>
                <w:szCs w:val="22"/>
              </w:rPr>
            </w:pPr>
            <w:r>
              <w:rPr>
                <w:bCs/>
                <w:sz w:val="22"/>
                <w:szCs w:val="22"/>
              </w:rPr>
              <w:t xml:space="preserve">по результатам экспертизы</w:t>
            </w:r>
            <w:r>
              <w:rPr>
                <w:bCs/>
                <w:sz w:val="22"/>
                <w:szCs w:val="22"/>
              </w:rPr>
            </w:r>
            <w:r>
              <w:rPr>
                <w:bCs/>
                <w:sz w:val="22"/>
                <w:szCs w:val="22"/>
              </w:rPr>
            </w:r>
          </w:p>
        </w:tc>
      </w:tr>
      <w:tr>
        <w:tblPrEx/>
        <w:trPr/>
        <w:tc>
          <w:tcPr>
            <w:tcBorders>
              <w:top w:val="single" w:color="000000" w:sz="4" w:space="0"/>
              <w:left w:val="single" w:color="000000" w:sz="4" w:space="0"/>
              <w:bottom w:val="single" w:color="000000" w:sz="4" w:space="0"/>
              <w:right w:val="single" w:color="000000" w:sz="4" w:space="0"/>
            </w:tcBorders>
            <w:tcW w:w="6485" w:type="dxa"/>
            <w:vAlign w:val="center"/>
            <w:textDirection w:val="lrTb"/>
            <w:noWrap w:val="false"/>
          </w:tcPr>
          <w:p>
            <w:pPr>
              <w:pStyle w:val="992"/>
              <w:ind w:left="0" w:right="131" w:firstLine="142"/>
              <w:jc w:val="both"/>
              <w:widowControl w:val="off"/>
              <w:rPr>
                <w:bCs/>
                <w:sz w:val="22"/>
                <w:szCs w:val="22"/>
              </w:rPr>
            </w:pPr>
            <w:r>
              <w:rPr>
                <w:bCs/>
                <w:sz w:val="22"/>
                <w:szCs w:val="22"/>
              </w:rPr>
              <w:t xml:space="preserve">Котельная Nº 6 п. Добрынино </w:t>
            </w:r>
            <w:r>
              <w:rPr>
                <w:bCs/>
                <w:sz w:val="22"/>
                <w:szCs w:val="22"/>
              </w:rPr>
              <w:t xml:space="preserve">Модернизация ГРШП</w:t>
            </w:r>
            <w:r>
              <w:rPr>
                <w:bCs/>
                <w:sz w:val="22"/>
                <w:szCs w:val="22"/>
              </w:rPr>
            </w:r>
            <w:r>
              <w:rPr>
                <w:bCs/>
                <w:sz w:val="22"/>
                <w:szCs w:val="22"/>
              </w:rPr>
            </w:r>
          </w:p>
        </w:tc>
        <w:tc>
          <w:tcPr>
            <w:tcBorders>
              <w:top w:val="single" w:color="000000" w:sz="4" w:space="0"/>
              <w:left w:val="single" w:color="000000" w:sz="4" w:space="0"/>
              <w:bottom w:val="single" w:color="000000" w:sz="4" w:space="0"/>
              <w:right w:val="single" w:color="000000" w:sz="4" w:space="0"/>
            </w:tcBorders>
            <w:tcW w:w="1559" w:type="dxa"/>
            <w:vAlign w:val="center"/>
            <w:textDirection w:val="lrTb"/>
            <w:noWrap w:val="false"/>
          </w:tcPr>
          <w:p>
            <w:pPr>
              <w:pStyle w:val="992"/>
              <w:ind w:firstLine="0"/>
              <w:jc w:val="center"/>
              <w:widowControl w:val="off"/>
              <w:rPr>
                <w:bCs/>
                <w:sz w:val="22"/>
                <w:szCs w:val="22"/>
              </w:rPr>
            </w:pPr>
            <w:r>
              <w:rPr>
                <w:bCs/>
                <w:sz w:val="22"/>
                <w:szCs w:val="22"/>
              </w:rPr>
              <w:t xml:space="preserve">до 2030</w:t>
            </w:r>
            <w:r>
              <w:rPr>
                <w:bCs/>
                <w:sz w:val="22"/>
                <w:szCs w:val="22"/>
              </w:rPr>
            </w:r>
            <w:r>
              <w:rPr>
                <w:bCs/>
                <w:sz w:val="22"/>
                <w:szCs w:val="22"/>
              </w:rP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992"/>
              <w:ind w:firstLine="0"/>
              <w:jc w:val="center"/>
              <w:widowControl w:val="off"/>
              <w:rPr>
                <w:bCs/>
                <w:sz w:val="22"/>
                <w:szCs w:val="22"/>
              </w:rPr>
            </w:pPr>
            <w:r>
              <w:rPr>
                <w:bCs/>
                <w:sz w:val="22"/>
                <w:szCs w:val="22"/>
              </w:rPr>
              <w:t xml:space="preserve">до 2030</w:t>
            </w:r>
            <w:r>
              <w:rPr>
                <w:bCs/>
                <w:sz w:val="22"/>
                <w:szCs w:val="22"/>
              </w:rPr>
            </w:r>
            <w:r>
              <w:rPr>
                <w:bCs/>
                <w:sz w:val="22"/>
                <w:szCs w:val="22"/>
              </w:rPr>
            </w:r>
          </w:p>
        </w:tc>
      </w:tr>
      <w:tr>
        <w:tblPrEx/>
        <w:trPr/>
        <w:tc>
          <w:tcPr>
            <w:tcBorders>
              <w:top w:val="single" w:color="000000" w:sz="4" w:space="0"/>
              <w:left w:val="single" w:color="000000" w:sz="4" w:space="0"/>
              <w:bottom w:val="single" w:color="000000" w:sz="4" w:space="0"/>
              <w:right w:val="single" w:color="000000" w:sz="4" w:space="0"/>
            </w:tcBorders>
            <w:tcW w:w="6485" w:type="dxa"/>
            <w:vAlign w:val="center"/>
            <w:textDirection w:val="lrTb"/>
            <w:noWrap w:val="false"/>
          </w:tcPr>
          <w:p>
            <w:pPr>
              <w:pStyle w:val="992"/>
              <w:ind w:left="0" w:right="131" w:firstLine="142"/>
              <w:jc w:val="both"/>
              <w:widowControl w:val="off"/>
              <w:rPr>
                <w:bCs/>
                <w:sz w:val="22"/>
                <w:szCs w:val="22"/>
              </w:rPr>
            </w:pPr>
            <w:r>
              <w:rPr>
                <w:bCs/>
                <w:sz w:val="22"/>
                <w:szCs w:val="22"/>
              </w:rPr>
              <w:t xml:space="preserve">Котельная Nº 6 п. Добрынино </w:t>
            </w:r>
            <w:r>
              <w:rPr>
                <w:bCs/>
                <w:sz w:val="22"/>
                <w:szCs w:val="22"/>
              </w:rPr>
              <w:t xml:space="preserve">Замена или ремонт дымовой трубы</w:t>
            </w:r>
            <w:r>
              <w:rPr>
                <w:bCs/>
                <w:sz w:val="22"/>
                <w:szCs w:val="22"/>
              </w:rPr>
            </w:r>
            <w:r>
              <w:rPr>
                <w:bCs/>
                <w:sz w:val="22"/>
                <w:szCs w:val="22"/>
              </w:rPr>
            </w:r>
          </w:p>
        </w:tc>
        <w:tc>
          <w:tcPr>
            <w:tcBorders>
              <w:top w:val="single" w:color="000000" w:sz="4" w:space="0"/>
              <w:left w:val="single" w:color="000000" w:sz="4" w:space="0"/>
              <w:bottom w:val="single" w:color="000000" w:sz="4" w:space="0"/>
              <w:right w:val="single" w:color="000000" w:sz="4" w:space="0"/>
            </w:tcBorders>
            <w:tcW w:w="1559" w:type="dxa"/>
            <w:vAlign w:val="center"/>
            <w:textDirection w:val="lrTb"/>
            <w:noWrap w:val="false"/>
          </w:tcPr>
          <w:p>
            <w:pPr>
              <w:pStyle w:val="992"/>
              <w:ind w:firstLine="0"/>
              <w:jc w:val="center"/>
              <w:widowControl w:val="off"/>
              <w:rPr>
                <w:bCs/>
                <w:sz w:val="22"/>
                <w:szCs w:val="22"/>
              </w:rPr>
            </w:pPr>
            <w:r>
              <w:rPr>
                <w:bCs/>
                <w:sz w:val="22"/>
                <w:szCs w:val="22"/>
              </w:rPr>
              <w:t xml:space="preserve">по результатам экспертизы</w:t>
            </w:r>
            <w:r>
              <w:rPr>
                <w:bCs/>
                <w:sz w:val="22"/>
                <w:szCs w:val="22"/>
              </w:rPr>
            </w:r>
            <w:r>
              <w:rPr>
                <w:bCs/>
                <w:sz w:val="22"/>
                <w:szCs w:val="22"/>
              </w:rP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992"/>
              <w:ind w:firstLine="0"/>
              <w:jc w:val="center"/>
              <w:widowControl w:val="off"/>
              <w:rPr>
                <w:bCs/>
                <w:sz w:val="22"/>
                <w:szCs w:val="22"/>
              </w:rPr>
            </w:pPr>
            <w:r>
              <w:rPr>
                <w:bCs/>
                <w:sz w:val="22"/>
                <w:szCs w:val="22"/>
              </w:rPr>
              <w:t xml:space="preserve">по результатам экспертизы</w:t>
            </w:r>
            <w:r>
              <w:rPr>
                <w:bCs/>
                <w:sz w:val="22"/>
                <w:szCs w:val="22"/>
              </w:rPr>
            </w:r>
            <w:r>
              <w:rPr>
                <w:bCs/>
                <w:sz w:val="22"/>
                <w:szCs w:val="22"/>
              </w:rPr>
            </w:r>
          </w:p>
        </w:tc>
      </w:tr>
    </w:tbl>
    <w:tbl>
      <w:tblPr>
        <w:tblW w:w="9745" w:type="dxa"/>
        <w:tblInd w:w="-97" w:type="dxa"/>
        <w:tblLayout w:type="fixed"/>
        <w:tblCellMar>
          <w:left w:w="11" w:type="dxa"/>
          <w:top w:w="0" w:type="dxa"/>
          <w:right w:w="11" w:type="dxa"/>
          <w:bottom w:w="0" w:type="dxa"/>
        </w:tblCellMar>
        <w:tblLook w:val="04A0" w:firstRow="1" w:lastRow="0" w:firstColumn="1" w:lastColumn="0" w:noHBand="0" w:noVBand="1"/>
      </w:tblPr>
      <w:tblGrid>
        <w:gridCol w:w="6485"/>
        <w:gridCol w:w="1559"/>
        <w:gridCol w:w="1701"/>
      </w:tblGrid>
      <w:tr>
        <w:tblPrEx/>
        <w:trPr/>
        <w:tc>
          <w:tcPr>
            <w:tcBorders>
              <w:top w:val="single" w:color="000000" w:sz="4" w:space="0"/>
              <w:left w:val="single" w:color="000000" w:sz="4" w:space="0"/>
              <w:bottom w:val="single" w:color="000000" w:sz="4" w:space="0"/>
              <w:right w:val="single" w:color="000000" w:sz="4" w:space="0"/>
            </w:tcBorders>
            <w:tcW w:w="6485" w:type="dxa"/>
            <w:vAlign w:val="center"/>
            <w:textDirection w:val="lrTb"/>
            <w:noWrap w:val="false"/>
          </w:tcPr>
          <w:p>
            <w:pPr>
              <w:pStyle w:val="992"/>
              <w:ind w:left="0" w:right="174" w:firstLine="142"/>
              <w:widowControl w:val="off"/>
              <w:rPr>
                <w:bCs/>
                <w:sz w:val="22"/>
                <w:szCs w:val="22"/>
              </w:rPr>
            </w:pPr>
            <w:r>
              <w:rPr>
                <w:bCs/>
                <w:sz w:val="22"/>
                <w:szCs w:val="22"/>
              </w:rPr>
              <w:t xml:space="preserve">Котельная Nº 7 п. Коробейниково </w:t>
            </w:r>
            <w:r>
              <w:rPr>
                <w:bCs/>
                <w:sz w:val="22"/>
                <w:szCs w:val="22"/>
              </w:rPr>
              <w:t xml:space="preserve">Установка стационарного резервного источника снабжения энергией (РИСЭ) на котельной</w:t>
            </w:r>
            <w:r>
              <w:rPr>
                <w:bCs/>
                <w:sz w:val="22"/>
                <w:szCs w:val="22"/>
              </w:rPr>
            </w:r>
            <w:r>
              <w:rPr>
                <w:bCs/>
                <w:sz w:val="22"/>
                <w:szCs w:val="22"/>
              </w:rPr>
            </w:r>
          </w:p>
        </w:tc>
        <w:tc>
          <w:tcPr>
            <w:tcBorders>
              <w:top w:val="single" w:color="000000" w:sz="4" w:space="0"/>
              <w:left w:val="single" w:color="000000" w:sz="4" w:space="0"/>
              <w:bottom w:val="single" w:color="000000" w:sz="4" w:space="0"/>
              <w:right w:val="single" w:color="000000" w:sz="4" w:space="0"/>
            </w:tcBorders>
            <w:tcW w:w="1559" w:type="dxa"/>
            <w:vAlign w:val="center"/>
            <w:textDirection w:val="lrTb"/>
            <w:noWrap w:val="false"/>
          </w:tcPr>
          <w:p>
            <w:pPr>
              <w:pStyle w:val="992"/>
              <w:ind w:left="0" w:right="0" w:firstLine="0"/>
              <w:jc w:val="center"/>
              <w:widowControl w:val="off"/>
              <w:rPr>
                <w:bCs/>
                <w:sz w:val="22"/>
                <w:szCs w:val="22"/>
              </w:rPr>
            </w:pPr>
            <w:r>
              <w:rPr>
                <w:bCs/>
                <w:sz w:val="22"/>
                <w:szCs w:val="22"/>
              </w:rPr>
              <w:t xml:space="preserve">до 2030</w:t>
            </w:r>
            <w:r>
              <w:rPr>
                <w:bCs/>
                <w:sz w:val="22"/>
                <w:szCs w:val="22"/>
              </w:rPr>
            </w:r>
            <w:r>
              <w:rPr>
                <w:bCs/>
                <w:sz w:val="22"/>
                <w:szCs w:val="22"/>
              </w:rP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992"/>
              <w:ind w:left="0" w:right="0" w:firstLine="0"/>
              <w:jc w:val="center"/>
              <w:widowControl w:val="off"/>
              <w:rPr>
                <w:bCs/>
                <w:sz w:val="22"/>
                <w:szCs w:val="22"/>
              </w:rPr>
            </w:pPr>
            <w:r>
              <w:rPr>
                <w:bCs/>
                <w:sz w:val="22"/>
                <w:szCs w:val="22"/>
              </w:rPr>
              <w:t xml:space="preserve">до 2030</w:t>
            </w:r>
            <w:r>
              <w:rPr>
                <w:bCs/>
                <w:sz w:val="22"/>
                <w:szCs w:val="22"/>
              </w:rPr>
            </w:r>
            <w:r>
              <w:rPr>
                <w:bCs/>
                <w:sz w:val="22"/>
                <w:szCs w:val="22"/>
              </w:rPr>
            </w:r>
          </w:p>
        </w:tc>
      </w:tr>
      <w:tr>
        <w:tblPrEx/>
        <w:trPr/>
        <w:tc>
          <w:tcPr>
            <w:tcBorders>
              <w:top w:val="single" w:color="000000" w:sz="4" w:space="0"/>
              <w:left w:val="single" w:color="000000" w:sz="4" w:space="0"/>
              <w:bottom w:val="single" w:color="000000" w:sz="4" w:space="0"/>
              <w:right w:val="single" w:color="000000" w:sz="4" w:space="0"/>
            </w:tcBorders>
            <w:tcW w:w="6485" w:type="dxa"/>
            <w:vAlign w:val="center"/>
            <w:textDirection w:val="lrTb"/>
            <w:noWrap w:val="false"/>
          </w:tcPr>
          <w:p>
            <w:pPr>
              <w:pStyle w:val="992"/>
              <w:ind w:left="0" w:right="174" w:firstLine="142"/>
              <w:widowControl w:val="off"/>
              <w:rPr>
                <w:bCs/>
                <w:sz w:val="22"/>
                <w:szCs w:val="22"/>
              </w:rPr>
            </w:pPr>
            <w:r>
              <w:rPr>
                <w:bCs/>
                <w:sz w:val="22"/>
                <w:szCs w:val="22"/>
              </w:rPr>
              <w:t xml:space="preserve">Котельная Nº 8 БМК - 4,8МBт  </w:t>
            </w:r>
            <w:r>
              <w:rPr>
                <w:bCs/>
                <w:sz w:val="22"/>
                <w:szCs w:val="22"/>
              </w:rPr>
              <w:t xml:space="preserve">замена оборудования по результатам экспертных заключений</w:t>
            </w:r>
            <w:r>
              <w:rPr>
                <w:bCs/>
                <w:sz w:val="22"/>
                <w:szCs w:val="22"/>
              </w:rPr>
            </w:r>
            <w:r>
              <w:rPr>
                <w:bCs/>
                <w:sz w:val="22"/>
                <w:szCs w:val="22"/>
              </w:rPr>
            </w:r>
          </w:p>
        </w:tc>
        <w:tc>
          <w:tcPr>
            <w:tcBorders>
              <w:top w:val="single" w:color="000000" w:sz="4" w:space="0"/>
              <w:left w:val="single" w:color="000000" w:sz="4" w:space="0"/>
              <w:bottom w:val="single" w:color="000000" w:sz="4" w:space="0"/>
              <w:right w:val="single" w:color="000000" w:sz="4" w:space="0"/>
            </w:tcBorders>
            <w:tcW w:w="1559" w:type="dxa"/>
            <w:vAlign w:val="center"/>
            <w:textDirection w:val="lrTb"/>
            <w:noWrap w:val="false"/>
          </w:tcPr>
          <w:p>
            <w:pPr>
              <w:pStyle w:val="992"/>
              <w:ind w:left="0" w:right="0" w:firstLine="0"/>
              <w:jc w:val="center"/>
              <w:widowControl w:val="off"/>
              <w:rPr>
                <w:bCs/>
                <w:sz w:val="22"/>
                <w:szCs w:val="22"/>
              </w:rPr>
            </w:pPr>
            <w:r>
              <w:rPr>
                <w:bCs/>
                <w:sz w:val="22"/>
                <w:szCs w:val="22"/>
              </w:rPr>
              <w:t xml:space="preserve">до 2035</w:t>
            </w:r>
            <w:r>
              <w:rPr>
                <w:bCs/>
                <w:sz w:val="22"/>
                <w:szCs w:val="22"/>
              </w:rPr>
            </w:r>
            <w:r>
              <w:rPr>
                <w:bCs/>
                <w:sz w:val="22"/>
                <w:szCs w:val="22"/>
              </w:rP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992"/>
              <w:ind w:left="0" w:right="0" w:firstLine="0"/>
              <w:jc w:val="center"/>
              <w:widowControl w:val="off"/>
              <w:rPr>
                <w:bCs/>
                <w:sz w:val="22"/>
                <w:szCs w:val="22"/>
              </w:rPr>
            </w:pPr>
            <w:r>
              <w:rPr>
                <w:bCs/>
                <w:sz w:val="22"/>
                <w:szCs w:val="22"/>
              </w:rPr>
              <w:t xml:space="preserve">до 2035</w:t>
            </w:r>
            <w:r>
              <w:rPr>
                <w:bCs/>
                <w:sz w:val="22"/>
                <w:szCs w:val="22"/>
              </w:rPr>
            </w:r>
            <w:r>
              <w:rPr>
                <w:bCs/>
                <w:sz w:val="22"/>
                <w:szCs w:val="22"/>
              </w:rPr>
            </w:r>
          </w:p>
        </w:tc>
      </w:tr>
      <w:tr>
        <w:tblPrEx/>
        <w:trPr/>
        <w:tc>
          <w:tcPr>
            <w:tcBorders>
              <w:top w:val="single" w:color="000000" w:sz="4" w:space="0"/>
              <w:left w:val="single" w:color="000000" w:sz="4" w:space="0"/>
              <w:bottom w:val="single" w:color="000000" w:sz="4" w:space="0"/>
              <w:right w:val="single" w:color="000000" w:sz="4" w:space="0"/>
            </w:tcBorders>
            <w:tcW w:w="6485" w:type="dxa"/>
            <w:vAlign w:val="center"/>
            <w:textDirection w:val="lrTb"/>
            <w:noWrap w:val="false"/>
          </w:tcPr>
          <w:p>
            <w:pPr>
              <w:pStyle w:val="992"/>
              <w:ind w:left="0" w:right="174" w:firstLine="142"/>
              <w:widowControl w:val="off"/>
              <w:rPr>
                <w:bCs/>
                <w:sz w:val="22"/>
                <w:szCs w:val="22"/>
              </w:rPr>
            </w:pPr>
            <w:r>
              <w:rPr>
                <w:bCs/>
                <w:sz w:val="22"/>
                <w:szCs w:val="22"/>
              </w:rPr>
              <w:t xml:space="preserve">Котельная Nº 9 п. Кузино. </w:t>
            </w:r>
            <w:r>
              <w:rPr>
                <w:bCs/>
                <w:sz w:val="22"/>
                <w:szCs w:val="22"/>
              </w:rPr>
              <w:t xml:space="preserve">Реконструкция котельной - перевод котельной на основной вид топлива: природный газ</w:t>
            </w:r>
            <w:r>
              <w:rPr>
                <w:bCs/>
                <w:sz w:val="22"/>
                <w:szCs w:val="22"/>
              </w:rPr>
            </w:r>
            <w:r>
              <w:rPr>
                <w:bCs/>
                <w:sz w:val="22"/>
                <w:szCs w:val="22"/>
              </w:rPr>
            </w:r>
          </w:p>
        </w:tc>
        <w:tc>
          <w:tcPr>
            <w:tcBorders>
              <w:top w:val="single" w:color="000000" w:sz="4" w:space="0"/>
              <w:left w:val="single" w:color="000000" w:sz="4" w:space="0"/>
              <w:bottom w:val="single" w:color="000000" w:sz="4" w:space="0"/>
              <w:right w:val="single" w:color="000000" w:sz="4" w:space="0"/>
            </w:tcBorders>
            <w:tcW w:w="1559" w:type="dxa"/>
            <w:vAlign w:val="center"/>
            <w:textDirection w:val="lrTb"/>
            <w:noWrap w:val="false"/>
          </w:tcPr>
          <w:p>
            <w:pPr>
              <w:pStyle w:val="992"/>
              <w:ind w:left="0" w:right="0" w:firstLine="0"/>
              <w:jc w:val="center"/>
              <w:widowControl w:val="off"/>
              <w:rPr>
                <w:bCs/>
                <w:sz w:val="22"/>
                <w:szCs w:val="22"/>
              </w:rPr>
            </w:pPr>
            <w:r>
              <w:rPr>
                <w:bCs/>
                <w:sz w:val="22"/>
                <w:szCs w:val="22"/>
              </w:rPr>
              <w:t xml:space="preserve">2025</w:t>
            </w:r>
            <w:r>
              <w:rPr>
                <w:bCs/>
                <w:sz w:val="22"/>
                <w:szCs w:val="22"/>
              </w:rPr>
            </w:r>
            <w:r>
              <w:rPr>
                <w:bCs/>
                <w:sz w:val="22"/>
                <w:szCs w:val="22"/>
              </w:rP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992"/>
              <w:ind w:left="0" w:right="0" w:firstLine="0"/>
              <w:jc w:val="center"/>
              <w:widowControl w:val="off"/>
              <w:rPr>
                <w:bCs/>
                <w:sz w:val="22"/>
                <w:szCs w:val="22"/>
              </w:rPr>
            </w:pPr>
            <w:r>
              <w:rPr>
                <w:bCs/>
                <w:sz w:val="22"/>
                <w:szCs w:val="22"/>
              </w:rPr>
              <w:t xml:space="preserve">2025</w:t>
            </w:r>
            <w:r>
              <w:rPr>
                <w:bCs/>
                <w:sz w:val="22"/>
                <w:szCs w:val="22"/>
              </w:rPr>
            </w:r>
            <w:r>
              <w:rPr>
                <w:bCs/>
                <w:sz w:val="22"/>
                <w:szCs w:val="22"/>
              </w:rPr>
            </w:r>
          </w:p>
        </w:tc>
      </w:tr>
      <w:tr>
        <w:tblPrEx/>
        <w:trPr/>
        <w:tc>
          <w:tcPr>
            <w:tcBorders>
              <w:top w:val="single" w:color="000000" w:sz="4" w:space="0"/>
              <w:left w:val="single" w:color="000000" w:sz="4" w:space="0"/>
              <w:bottom w:val="single" w:color="000000" w:sz="4" w:space="0"/>
              <w:right w:val="single" w:color="000000" w:sz="4" w:space="0"/>
            </w:tcBorders>
            <w:tcW w:w="6485" w:type="dxa"/>
            <w:vAlign w:val="center"/>
            <w:textDirection w:val="lrTb"/>
            <w:noWrap w:val="false"/>
          </w:tcPr>
          <w:p>
            <w:pPr>
              <w:pStyle w:val="992"/>
              <w:ind w:left="0" w:right="174" w:firstLine="142"/>
              <w:widowControl w:val="off"/>
              <w:rPr>
                <w:bCs/>
                <w:sz w:val="22"/>
                <w:szCs w:val="22"/>
              </w:rPr>
            </w:pPr>
            <w:r>
              <w:rPr>
                <w:bCs/>
                <w:sz w:val="22"/>
                <w:szCs w:val="22"/>
              </w:rPr>
              <w:t xml:space="preserve">Котельная Nº 10 БМК-1,0 МВт</w:t>
            </w:r>
            <w:r>
              <w:rPr>
                <w:bCs/>
                <w:sz w:val="22"/>
                <w:szCs w:val="22"/>
              </w:rPr>
            </w:r>
            <w:r>
              <w:rPr>
                <w:bCs/>
                <w:sz w:val="22"/>
                <w:szCs w:val="22"/>
              </w:rPr>
            </w:r>
          </w:p>
          <w:p>
            <w:pPr>
              <w:pStyle w:val="992"/>
              <w:ind w:left="0" w:right="174" w:firstLine="142"/>
              <w:widowControl w:val="off"/>
              <w:rPr>
                <w:bCs/>
                <w:sz w:val="22"/>
                <w:szCs w:val="22"/>
              </w:rPr>
            </w:pPr>
            <w:r>
              <w:rPr>
                <w:bCs/>
                <w:sz w:val="22"/>
                <w:szCs w:val="22"/>
              </w:rPr>
              <w:t xml:space="preserve">замена оборудования по результатам экспертных заключений</w:t>
            </w:r>
            <w:r>
              <w:rPr>
                <w:bCs/>
                <w:sz w:val="22"/>
                <w:szCs w:val="22"/>
              </w:rPr>
            </w:r>
            <w:r>
              <w:rPr>
                <w:bCs/>
                <w:sz w:val="22"/>
                <w:szCs w:val="22"/>
              </w:rPr>
            </w:r>
          </w:p>
        </w:tc>
        <w:tc>
          <w:tcPr>
            <w:tcBorders>
              <w:top w:val="single" w:color="000000" w:sz="4" w:space="0"/>
              <w:left w:val="single" w:color="000000" w:sz="4" w:space="0"/>
              <w:bottom w:val="single" w:color="000000" w:sz="4" w:space="0"/>
              <w:right w:val="single" w:color="000000" w:sz="4" w:space="0"/>
            </w:tcBorders>
            <w:tcW w:w="1559" w:type="dxa"/>
            <w:vAlign w:val="center"/>
            <w:textDirection w:val="lrTb"/>
            <w:noWrap w:val="false"/>
          </w:tcPr>
          <w:p>
            <w:pPr>
              <w:pStyle w:val="992"/>
              <w:ind w:left="0" w:right="0" w:firstLine="0"/>
              <w:jc w:val="center"/>
              <w:widowControl w:val="off"/>
              <w:rPr>
                <w:bCs/>
                <w:sz w:val="22"/>
                <w:szCs w:val="22"/>
              </w:rPr>
            </w:pPr>
            <w:r>
              <w:rPr>
                <w:bCs/>
                <w:sz w:val="22"/>
                <w:szCs w:val="22"/>
              </w:rPr>
              <w:t xml:space="preserve">до 2035</w:t>
            </w:r>
            <w:r>
              <w:rPr>
                <w:bCs/>
                <w:sz w:val="22"/>
                <w:szCs w:val="22"/>
              </w:rPr>
            </w:r>
            <w:r>
              <w:rPr>
                <w:bCs/>
                <w:sz w:val="22"/>
                <w:szCs w:val="22"/>
              </w:rP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992"/>
              <w:ind w:left="0" w:right="0" w:firstLine="0"/>
              <w:jc w:val="center"/>
              <w:widowControl w:val="off"/>
              <w:rPr>
                <w:bCs/>
                <w:sz w:val="22"/>
                <w:szCs w:val="22"/>
              </w:rPr>
            </w:pPr>
            <w:r>
              <w:rPr>
                <w:bCs/>
                <w:sz w:val="22"/>
                <w:szCs w:val="22"/>
              </w:rPr>
              <w:t xml:space="preserve">до 2035</w:t>
            </w:r>
            <w:r>
              <w:rPr>
                <w:bCs/>
                <w:sz w:val="22"/>
                <w:szCs w:val="22"/>
              </w:rPr>
            </w:r>
            <w:r>
              <w:rPr>
                <w:bCs/>
                <w:sz w:val="22"/>
                <w:szCs w:val="22"/>
              </w:rPr>
            </w:r>
          </w:p>
        </w:tc>
      </w:tr>
      <w:tr>
        <w:tblPrEx/>
        <w:trPr/>
        <w:tc>
          <w:tcPr>
            <w:tcBorders>
              <w:top w:val="single" w:color="000000" w:sz="4" w:space="0"/>
              <w:left w:val="single" w:color="000000" w:sz="4" w:space="0"/>
              <w:bottom w:val="single" w:color="000000" w:sz="4" w:space="0"/>
              <w:right w:val="single" w:color="000000" w:sz="4" w:space="0"/>
            </w:tcBorders>
            <w:tcW w:w="6485" w:type="dxa"/>
            <w:vAlign w:val="center"/>
            <w:textDirection w:val="lrTb"/>
            <w:noWrap w:val="false"/>
          </w:tcPr>
          <w:p>
            <w:pPr>
              <w:pStyle w:val="992"/>
              <w:ind w:left="0" w:right="174" w:firstLine="142"/>
              <w:widowControl w:val="off"/>
              <w:rPr>
                <w:bCs/>
                <w:sz w:val="22"/>
                <w:szCs w:val="22"/>
              </w:rPr>
            </w:pPr>
            <w:r>
              <w:rPr>
                <w:bCs/>
                <w:sz w:val="22"/>
                <w:szCs w:val="22"/>
              </w:rPr>
              <w:t xml:space="preserve">Котельная Nº 11 Авиалесоохрана </w:t>
            </w:r>
            <w:r>
              <w:rPr>
                <w:bCs/>
                <w:sz w:val="22"/>
                <w:szCs w:val="22"/>
              </w:rPr>
              <w:t xml:space="preserve">замена оборудования по результатам экспертных заключений</w:t>
            </w:r>
            <w:r>
              <w:rPr>
                <w:bCs/>
                <w:sz w:val="22"/>
                <w:szCs w:val="22"/>
              </w:rPr>
            </w:r>
            <w:r>
              <w:rPr>
                <w:bCs/>
                <w:sz w:val="22"/>
                <w:szCs w:val="22"/>
              </w:rPr>
            </w:r>
          </w:p>
        </w:tc>
        <w:tc>
          <w:tcPr>
            <w:tcBorders>
              <w:top w:val="single" w:color="000000" w:sz="4" w:space="0"/>
              <w:left w:val="single" w:color="000000" w:sz="4" w:space="0"/>
              <w:bottom w:val="single" w:color="000000" w:sz="4" w:space="0"/>
              <w:right w:val="single" w:color="000000" w:sz="4" w:space="0"/>
            </w:tcBorders>
            <w:tcW w:w="1559" w:type="dxa"/>
            <w:vAlign w:val="center"/>
            <w:textDirection w:val="lrTb"/>
            <w:noWrap w:val="false"/>
          </w:tcPr>
          <w:p>
            <w:pPr>
              <w:pStyle w:val="992"/>
              <w:ind w:left="0" w:right="0" w:firstLine="0"/>
              <w:jc w:val="center"/>
              <w:widowControl w:val="off"/>
              <w:rPr>
                <w:bCs/>
                <w:sz w:val="22"/>
                <w:szCs w:val="22"/>
              </w:rPr>
            </w:pPr>
            <w:r>
              <w:rPr>
                <w:bCs/>
                <w:sz w:val="22"/>
                <w:szCs w:val="22"/>
              </w:rPr>
              <w:t xml:space="preserve">до 2030</w:t>
            </w:r>
            <w:r>
              <w:rPr>
                <w:bCs/>
                <w:sz w:val="22"/>
                <w:szCs w:val="22"/>
              </w:rPr>
            </w:r>
            <w:r>
              <w:rPr>
                <w:bCs/>
                <w:sz w:val="22"/>
                <w:szCs w:val="22"/>
              </w:rP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992"/>
              <w:ind w:left="0" w:right="0" w:firstLine="0"/>
              <w:jc w:val="center"/>
              <w:widowControl w:val="off"/>
              <w:rPr>
                <w:bCs/>
                <w:sz w:val="22"/>
                <w:szCs w:val="22"/>
              </w:rPr>
            </w:pPr>
            <w:r>
              <w:rPr>
                <w:bCs/>
                <w:sz w:val="22"/>
                <w:szCs w:val="22"/>
              </w:rPr>
              <w:t xml:space="preserve">до 2030</w:t>
            </w:r>
            <w:r>
              <w:rPr>
                <w:bCs/>
                <w:sz w:val="22"/>
                <w:szCs w:val="22"/>
              </w:rPr>
            </w:r>
            <w:r>
              <w:rPr>
                <w:bCs/>
                <w:sz w:val="22"/>
                <w:szCs w:val="22"/>
              </w:rPr>
            </w:r>
          </w:p>
        </w:tc>
      </w:tr>
      <w:tr>
        <w:tblPrEx/>
        <w:trPr/>
        <w:tc>
          <w:tcPr>
            <w:tcBorders>
              <w:top w:val="single" w:color="000000" w:sz="4" w:space="0"/>
              <w:left w:val="single" w:color="000000" w:sz="4" w:space="0"/>
              <w:bottom w:val="single" w:color="000000" w:sz="4" w:space="0"/>
              <w:right w:val="single" w:color="000000" w:sz="4" w:space="0"/>
            </w:tcBorders>
            <w:tcW w:w="6485" w:type="dxa"/>
            <w:vAlign w:val="center"/>
            <w:textDirection w:val="lrTb"/>
            <w:noWrap w:val="false"/>
          </w:tcPr>
          <w:p>
            <w:pPr>
              <w:pStyle w:val="992"/>
              <w:ind w:left="0" w:right="174" w:firstLine="142"/>
              <w:widowControl w:val="off"/>
              <w:rPr>
                <w:bCs/>
                <w:sz w:val="22"/>
                <w:szCs w:val="22"/>
              </w:rPr>
            </w:pPr>
            <w:r>
              <w:rPr>
                <w:bCs/>
                <w:sz w:val="22"/>
                <w:szCs w:val="22"/>
              </w:rPr>
              <w:t xml:space="preserve">Котельная Nº13 п. Стрига </w:t>
            </w:r>
            <w:r>
              <w:rPr>
                <w:bCs/>
                <w:sz w:val="22"/>
                <w:szCs w:val="22"/>
              </w:rPr>
              <w:t xml:space="preserve">Замена (модернизация) котлоагрегата (Pegasus F3 221, 2006 год) на новый с аналогичными либо более эффективными параметрами работы</w:t>
            </w:r>
            <w:r>
              <w:rPr>
                <w:bCs/>
                <w:sz w:val="22"/>
                <w:szCs w:val="22"/>
              </w:rPr>
            </w:r>
            <w:r>
              <w:rPr>
                <w:bCs/>
                <w:sz w:val="22"/>
                <w:szCs w:val="22"/>
              </w:rPr>
            </w:r>
          </w:p>
        </w:tc>
        <w:tc>
          <w:tcPr>
            <w:tcBorders>
              <w:top w:val="single" w:color="000000" w:sz="4" w:space="0"/>
              <w:left w:val="single" w:color="000000" w:sz="4" w:space="0"/>
              <w:bottom w:val="single" w:color="000000" w:sz="4" w:space="0"/>
              <w:right w:val="single" w:color="000000" w:sz="4" w:space="0"/>
            </w:tcBorders>
            <w:tcW w:w="1559" w:type="dxa"/>
            <w:vAlign w:val="center"/>
            <w:textDirection w:val="lrTb"/>
            <w:noWrap w:val="false"/>
          </w:tcPr>
          <w:p>
            <w:pPr>
              <w:pStyle w:val="992"/>
              <w:ind w:left="0" w:right="0" w:firstLine="0"/>
              <w:jc w:val="center"/>
              <w:widowControl w:val="off"/>
              <w:rPr>
                <w:bCs/>
                <w:sz w:val="22"/>
                <w:szCs w:val="22"/>
              </w:rPr>
            </w:pPr>
            <w:r>
              <w:rPr>
                <w:bCs/>
                <w:sz w:val="22"/>
                <w:szCs w:val="22"/>
              </w:rPr>
              <w:t xml:space="preserve">по результатам экспертизы до</w:t>
            </w:r>
            <w:r>
              <w:rPr>
                <w:bCs/>
                <w:sz w:val="22"/>
                <w:szCs w:val="22"/>
              </w:rPr>
            </w:r>
            <w:r>
              <w:rPr>
                <w:bCs/>
                <w:sz w:val="22"/>
                <w:szCs w:val="22"/>
              </w:rP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992"/>
              <w:ind w:left="0" w:right="0" w:firstLine="0"/>
              <w:jc w:val="center"/>
              <w:widowControl w:val="off"/>
              <w:rPr>
                <w:bCs/>
                <w:sz w:val="22"/>
                <w:szCs w:val="22"/>
              </w:rPr>
            </w:pPr>
            <w:r>
              <w:rPr>
                <w:bCs/>
                <w:sz w:val="22"/>
                <w:szCs w:val="22"/>
              </w:rPr>
              <w:t xml:space="preserve">по результатам экспертизы до</w:t>
            </w:r>
            <w:r>
              <w:rPr>
                <w:bCs/>
                <w:sz w:val="22"/>
                <w:szCs w:val="22"/>
              </w:rPr>
            </w:r>
            <w:r>
              <w:rPr>
                <w:bCs/>
                <w:sz w:val="22"/>
                <w:szCs w:val="22"/>
              </w:rPr>
            </w:r>
          </w:p>
        </w:tc>
      </w:tr>
      <w:tr>
        <w:tblPrEx/>
        <w:trPr/>
        <w:tc>
          <w:tcPr>
            <w:tcBorders>
              <w:top w:val="single" w:color="000000" w:sz="4" w:space="0"/>
              <w:left w:val="single" w:color="000000" w:sz="4" w:space="0"/>
              <w:bottom w:val="single" w:color="000000" w:sz="4" w:space="0"/>
              <w:right w:val="single" w:color="000000" w:sz="4" w:space="0"/>
            </w:tcBorders>
            <w:tcW w:w="6485" w:type="dxa"/>
            <w:vAlign w:val="center"/>
            <w:textDirection w:val="lrTb"/>
            <w:noWrap w:val="false"/>
          </w:tcPr>
          <w:p>
            <w:pPr>
              <w:pStyle w:val="992"/>
              <w:ind w:left="0" w:right="174" w:firstLine="142"/>
              <w:widowControl w:val="off"/>
              <w:rPr>
                <w:bCs/>
                <w:sz w:val="22"/>
                <w:szCs w:val="22"/>
              </w:rPr>
            </w:pPr>
            <w:r>
              <w:rPr>
                <w:bCs/>
                <w:sz w:val="22"/>
                <w:szCs w:val="22"/>
              </w:rPr>
              <w:t xml:space="preserve">Котельная Nº 14 п. Золотавцево </w:t>
            </w:r>
            <w:r>
              <w:rPr>
                <w:bCs/>
                <w:sz w:val="22"/>
                <w:szCs w:val="22"/>
              </w:rPr>
              <w:t xml:space="preserve">замена оборудования по результатам экспертных заключений</w:t>
            </w:r>
            <w:r>
              <w:rPr>
                <w:bCs/>
                <w:sz w:val="22"/>
                <w:szCs w:val="22"/>
              </w:rPr>
            </w:r>
            <w:r>
              <w:rPr>
                <w:bCs/>
                <w:sz w:val="22"/>
                <w:szCs w:val="22"/>
              </w:rPr>
            </w:r>
          </w:p>
        </w:tc>
        <w:tc>
          <w:tcPr>
            <w:tcBorders>
              <w:top w:val="single" w:color="000000" w:sz="4" w:space="0"/>
              <w:left w:val="single" w:color="000000" w:sz="4" w:space="0"/>
              <w:bottom w:val="single" w:color="000000" w:sz="4" w:space="0"/>
              <w:right w:val="single" w:color="000000" w:sz="4" w:space="0"/>
            </w:tcBorders>
            <w:tcW w:w="1559" w:type="dxa"/>
            <w:vAlign w:val="center"/>
            <w:textDirection w:val="lrTb"/>
            <w:noWrap w:val="false"/>
          </w:tcPr>
          <w:p>
            <w:pPr>
              <w:pStyle w:val="992"/>
              <w:ind w:left="0" w:right="0" w:firstLine="0"/>
              <w:jc w:val="center"/>
              <w:widowControl w:val="off"/>
              <w:rPr>
                <w:bCs/>
                <w:sz w:val="22"/>
                <w:szCs w:val="22"/>
              </w:rPr>
            </w:pPr>
            <w:r>
              <w:rPr>
                <w:bCs/>
                <w:sz w:val="22"/>
                <w:szCs w:val="22"/>
              </w:rPr>
              <w:t xml:space="preserve">до 2030</w:t>
            </w:r>
            <w:r>
              <w:rPr>
                <w:bCs/>
                <w:sz w:val="22"/>
                <w:szCs w:val="22"/>
              </w:rPr>
            </w:r>
            <w:r>
              <w:rPr>
                <w:bCs/>
                <w:sz w:val="22"/>
                <w:szCs w:val="22"/>
              </w:rP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992"/>
              <w:ind w:left="0" w:right="0" w:firstLine="0"/>
              <w:jc w:val="center"/>
              <w:widowControl w:val="off"/>
              <w:rPr>
                <w:bCs/>
                <w:sz w:val="22"/>
                <w:szCs w:val="22"/>
              </w:rPr>
            </w:pPr>
            <w:r>
              <w:rPr>
                <w:bCs/>
                <w:sz w:val="22"/>
                <w:szCs w:val="22"/>
              </w:rPr>
              <w:t xml:space="preserve">до 2030</w:t>
            </w:r>
            <w:r>
              <w:rPr>
                <w:bCs/>
                <w:sz w:val="22"/>
                <w:szCs w:val="22"/>
              </w:rPr>
            </w:r>
            <w:r>
              <w:rPr>
                <w:bCs/>
                <w:sz w:val="22"/>
                <w:szCs w:val="22"/>
              </w:rPr>
            </w:r>
          </w:p>
        </w:tc>
      </w:tr>
    </w:tbl>
    <w:tbl>
      <w:tblPr>
        <w:tblW w:w="9745" w:type="dxa"/>
        <w:tblInd w:w="-97" w:type="dxa"/>
        <w:tblLayout w:type="fixed"/>
        <w:tblCellMar>
          <w:left w:w="11" w:type="dxa"/>
          <w:top w:w="0" w:type="dxa"/>
          <w:right w:w="11" w:type="dxa"/>
          <w:bottom w:w="0" w:type="dxa"/>
        </w:tblCellMar>
        <w:tblLook w:val="04A0" w:firstRow="1" w:lastRow="0" w:firstColumn="1" w:lastColumn="0" w:noHBand="0" w:noVBand="1"/>
      </w:tblPr>
      <w:tblGrid>
        <w:gridCol w:w="6485"/>
        <w:gridCol w:w="1559"/>
        <w:gridCol w:w="1701"/>
      </w:tblGrid>
      <w:tr>
        <w:tblPrEx/>
        <w:trPr/>
        <w:tc>
          <w:tcPr>
            <w:tcBorders>
              <w:top w:val="single" w:color="000000" w:sz="4" w:space="0"/>
              <w:left w:val="single" w:color="000000" w:sz="4" w:space="0"/>
              <w:bottom w:val="single" w:color="000000" w:sz="4" w:space="0"/>
              <w:right w:val="single" w:color="000000" w:sz="4" w:space="0"/>
            </w:tcBorders>
            <w:tcW w:w="6485" w:type="dxa"/>
            <w:vAlign w:val="center"/>
            <w:textDirection w:val="lrTb"/>
            <w:noWrap w:val="false"/>
          </w:tcPr>
          <w:p>
            <w:pPr>
              <w:pStyle w:val="992"/>
              <w:ind w:left="0" w:right="174" w:firstLine="142"/>
              <w:widowControl w:val="off"/>
              <w:rPr>
                <w:bCs/>
                <w:sz w:val="22"/>
                <w:szCs w:val="22"/>
              </w:rPr>
            </w:pPr>
            <w:r>
              <w:rPr>
                <w:bCs/>
                <w:sz w:val="22"/>
                <w:szCs w:val="22"/>
              </w:rPr>
              <w:t xml:space="preserve">Котельная Nº 16 п. Валга.</w:t>
            </w:r>
            <w:r>
              <w:rPr>
                <w:bCs/>
                <w:sz w:val="22"/>
                <w:szCs w:val="22"/>
              </w:rPr>
              <w:t xml:space="preserve">Установка газовой блочно-модульной газовой котельной взамен существующей дровяной</w:t>
            </w:r>
            <w:r>
              <w:rPr>
                <w:bCs/>
                <w:sz w:val="22"/>
                <w:szCs w:val="22"/>
              </w:rPr>
            </w:r>
            <w:r>
              <w:rPr>
                <w:bCs/>
                <w:sz w:val="22"/>
                <w:szCs w:val="22"/>
              </w:rPr>
            </w:r>
          </w:p>
        </w:tc>
        <w:tc>
          <w:tcPr>
            <w:tcBorders>
              <w:top w:val="single" w:color="000000" w:sz="4" w:space="0"/>
              <w:left w:val="single" w:color="000000" w:sz="4" w:space="0"/>
              <w:bottom w:val="single" w:color="000000" w:sz="4" w:space="0"/>
              <w:right w:val="single" w:color="000000" w:sz="4" w:space="0"/>
            </w:tcBorders>
            <w:tcW w:w="1559" w:type="dxa"/>
            <w:vAlign w:val="center"/>
            <w:textDirection w:val="lrTb"/>
            <w:noWrap w:val="false"/>
          </w:tcPr>
          <w:p>
            <w:pPr>
              <w:pStyle w:val="992"/>
              <w:ind w:left="0" w:right="0" w:firstLine="0"/>
              <w:jc w:val="center"/>
              <w:widowControl w:val="off"/>
              <w:rPr>
                <w:bCs/>
                <w:sz w:val="22"/>
                <w:szCs w:val="22"/>
                <w:highlight w:val="white"/>
              </w:rPr>
            </w:pPr>
            <w:r>
              <w:rPr>
                <w:bCs/>
                <w:sz w:val="22"/>
                <w:szCs w:val="22"/>
                <w:highlight w:val="white"/>
              </w:rPr>
              <w:t xml:space="preserve">2027</w:t>
            </w:r>
            <w:r>
              <w:rPr>
                <w:bCs/>
                <w:sz w:val="22"/>
                <w:szCs w:val="22"/>
                <w:highlight w:val="white"/>
              </w:rPr>
            </w:r>
            <w:r>
              <w:rPr>
                <w:bCs/>
                <w:sz w:val="22"/>
                <w:szCs w:val="22"/>
                <w:highlight w:val="white"/>
              </w:rP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992"/>
              <w:ind w:left="0" w:right="0" w:firstLine="0"/>
              <w:jc w:val="center"/>
              <w:widowControl w:val="off"/>
              <w:rPr>
                <w:bCs/>
                <w:sz w:val="22"/>
                <w:szCs w:val="22"/>
                <w:highlight w:val="white"/>
              </w:rPr>
            </w:pPr>
            <w:r>
              <w:rPr>
                <w:bCs/>
                <w:sz w:val="22"/>
                <w:szCs w:val="22"/>
                <w:highlight w:val="white"/>
              </w:rPr>
              <w:t xml:space="preserve">до 2028</w:t>
            </w:r>
            <w:r>
              <w:rPr>
                <w:bCs/>
                <w:sz w:val="22"/>
                <w:szCs w:val="22"/>
                <w:highlight w:val="white"/>
              </w:rPr>
            </w:r>
            <w:r>
              <w:rPr>
                <w:bCs/>
                <w:sz w:val="22"/>
                <w:szCs w:val="22"/>
                <w:highlight w:val="white"/>
              </w:rPr>
            </w:r>
          </w:p>
        </w:tc>
      </w:tr>
    </w:tbl>
    <w:tbl>
      <w:tblPr>
        <w:tblW w:w="9745" w:type="dxa"/>
        <w:tblInd w:w="-97" w:type="dxa"/>
        <w:tblLayout w:type="fixed"/>
        <w:tblCellMar>
          <w:left w:w="11" w:type="dxa"/>
          <w:top w:w="0" w:type="dxa"/>
          <w:right w:w="11" w:type="dxa"/>
          <w:bottom w:w="0" w:type="dxa"/>
        </w:tblCellMar>
        <w:tblLook w:val="04A0" w:firstRow="1" w:lastRow="0" w:firstColumn="1" w:lastColumn="0" w:noHBand="0" w:noVBand="1"/>
      </w:tblPr>
      <w:tblGrid>
        <w:gridCol w:w="6485"/>
        <w:gridCol w:w="1559"/>
        <w:gridCol w:w="1701"/>
      </w:tblGrid>
      <w:tr>
        <w:tblPrEx/>
        <w:trPr/>
        <w:tc>
          <w:tcPr>
            <w:tcBorders>
              <w:top w:val="single" w:color="000000" w:sz="4" w:space="0"/>
              <w:left w:val="single" w:color="000000" w:sz="4" w:space="0"/>
              <w:bottom w:val="single" w:color="000000" w:sz="4" w:space="0"/>
              <w:right w:val="single" w:color="000000" w:sz="4" w:space="0"/>
            </w:tcBorders>
            <w:tcW w:w="6485" w:type="dxa"/>
            <w:vAlign w:val="center"/>
            <w:textDirection w:val="lrTb"/>
            <w:noWrap w:val="false"/>
          </w:tcPr>
          <w:p>
            <w:pPr>
              <w:pStyle w:val="992"/>
              <w:ind w:left="0" w:right="174" w:firstLine="142"/>
              <w:widowControl w:val="off"/>
              <w:rPr>
                <w:bCs/>
                <w:sz w:val="22"/>
                <w:szCs w:val="22"/>
              </w:rPr>
            </w:pPr>
            <w:r>
              <w:rPr>
                <w:bCs/>
                <w:sz w:val="22"/>
                <w:szCs w:val="22"/>
              </w:rPr>
              <w:t xml:space="preserve">Котельная Nº 17 д. Подсосенье. </w:t>
            </w:r>
            <w:r>
              <w:rPr>
                <w:bCs/>
                <w:sz w:val="22"/>
                <w:szCs w:val="22"/>
              </w:rPr>
              <w:t xml:space="preserve">Установка газовой блочно-модульной газовой котельной взамен существующей дровяной</w:t>
            </w:r>
            <w:r>
              <w:rPr>
                <w:bCs/>
                <w:sz w:val="22"/>
                <w:szCs w:val="22"/>
              </w:rPr>
            </w:r>
            <w:r>
              <w:rPr>
                <w:bCs/>
                <w:sz w:val="22"/>
                <w:szCs w:val="22"/>
              </w:rPr>
            </w:r>
          </w:p>
        </w:tc>
        <w:tc>
          <w:tcPr>
            <w:tcBorders>
              <w:top w:val="single" w:color="000000" w:sz="4" w:space="0"/>
              <w:left w:val="single" w:color="000000" w:sz="4" w:space="0"/>
              <w:bottom w:val="single" w:color="000000" w:sz="4" w:space="0"/>
              <w:right w:val="single" w:color="000000" w:sz="4" w:space="0"/>
            </w:tcBorders>
            <w:tcW w:w="1559" w:type="dxa"/>
            <w:vAlign w:val="center"/>
            <w:textDirection w:val="lrTb"/>
            <w:noWrap w:val="false"/>
          </w:tcPr>
          <w:p>
            <w:pPr>
              <w:pStyle w:val="992"/>
              <w:ind w:left="0" w:right="0" w:firstLine="0"/>
              <w:jc w:val="center"/>
              <w:widowControl w:val="off"/>
              <w:rPr>
                <w:bCs/>
                <w:sz w:val="22"/>
                <w:szCs w:val="22"/>
                <w:highlight w:val="white"/>
              </w:rPr>
            </w:pPr>
            <w:r>
              <w:rPr>
                <w:bCs/>
                <w:sz w:val="22"/>
                <w:szCs w:val="22"/>
                <w:highlight w:val="white"/>
              </w:rPr>
              <w:t xml:space="preserve">2025</w:t>
            </w:r>
            <w:r>
              <w:rPr>
                <w:bCs/>
                <w:sz w:val="22"/>
                <w:szCs w:val="22"/>
                <w:highlight w:val="white"/>
              </w:rPr>
            </w:r>
            <w:r>
              <w:rPr>
                <w:bCs/>
                <w:sz w:val="22"/>
                <w:szCs w:val="22"/>
                <w:highlight w:val="white"/>
              </w:rP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992"/>
              <w:ind w:left="0" w:right="0" w:firstLine="0"/>
              <w:jc w:val="center"/>
              <w:widowControl w:val="off"/>
              <w:rPr>
                <w:bCs/>
                <w:sz w:val="22"/>
                <w:szCs w:val="22"/>
                <w:highlight w:val="white"/>
              </w:rPr>
            </w:pPr>
            <w:r>
              <w:rPr>
                <w:bCs/>
                <w:sz w:val="22"/>
                <w:szCs w:val="22"/>
                <w:highlight w:val="white"/>
              </w:rPr>
              <w:t xml:space="preserve">до 2026</w:t>
            </w:r>
            <w:r>
              <w:rPr>
                <w:bCs/>
                <w:sz w:val="22"/>
                <w:szCs w:val="22"/>
                <w:highlight w:val="white"/>
              </w:rPr>
            </w:r>
            <w:r>
              <w:rPr>
                <w:bCs/>
                <w:sz w:val="22"/>
                <w:szCs w:val="22"/>
                <w:highlight w:val="white"/>
              </w:rPr>
            </w:r>
          </w:p>
        </w:tc>
      </w:tr>
      <w:tr>
        <w:tblPrEx/>
        <w:trPr/>
        <w:tc>
          <w:tcPr>
            <w:tcBorders>
              <w:top w:val="single" w:color="000000" w:sz="4" w:space="0"/>
              <w:left w:val="single" w:color="000000" w:sz="4" w:space="0"/>
              <w:bottom w:val="single" w:color="000000" w:sz="4" w:space="0"/>
              <w:right w:val="single" w:color="000000" w:sz="4" w:space="0"/>
            </w:tcBorders>
            <w:tcW w:w="6485" w:type="dxa"/>
            <w:vAlign w:val="center"/>
            <w:textDirection w:val="lrTb"/>
            <w:noWrap w:val="false"/>
          </w:tcPr>
          <w:p>
            <w:pPr>
              <w:pStyle w:val="992"/>
              <w:ind w:left="0" w:right="174" w:firstLine="142"/>
              <w:widowControl w:val="off"/>
              <w:rPr>
                <w:bCs/>
                <w:sz w:val="22"/>
                <w:szCs w:val="22"/>
              </w:rPr>
            </w:pPr>
            <w:r>
              <w:rPr>
                <w:bCs/>
                <w:sz w:val="22"/>
                <w:szCs w:val="22"/>
              </w:rPr>
              <w:t xml:space="preserve">Котельная Nº18 с. Васильевское. </w:t>
            </w:r>
            <w:r>
              <w:rPr>
                <w:bCs/>
                <w:sz w:val="22"/>
                <w:szCs w:val="22"/>
              </w:rPr>
              <w:t xml:space="preserve">Установка новой блочно-модульной газовой котельной вместо существующей</w:t>
            </w:r>
            <w:r>
              <w:rPr>
                <w:bCs/>
                <w:sz w:val="22"/>
                <w:szCs w:val="22"/>
              </w:rPr>
            </w:r>
            <w:r>
              <w:rPr>
                <w:bCs/>
                <w:sz w:val="22"/>
                <w:szCs w:val="22"/>
              </w:rPr>
            </w:r>
          </w:p>
        </w:tc>
        <w:tc>
          <w:tcPr>
            <w:tcBorders>
              <w:top w:val="single" w:color="000000" w:sz="4" w:space="0"/>
              <w:left w:val="single" w:color="000000" w:sz="4" w:space="0"/>
              <w:bottom w:val="single" w:color="000000" w:sz="4" w:space="0"/>
              <w:right w:val="single" w:color="000000" w:sz="4" w:space="0"/>
            </w:tcBorders>
            <w:tcW w:w="1559" w:type="dxa"/>
            <w:vAlign w:val="center"/>
            <w:textDirection w:val="lrTb"/>
            <w:noWrap w:val="false"/>
          </w:tcPr>
          <w:p>
            <w:pPr>
              <w:pStyle w:val="992"/>
              <w:ind w:left="0" w:right="0" w:firstLine="0"/>
              <w:jc w:val="center"/>
              <w:widowControl w:val="off"/>
              <w:rPr>
                <w:bCs/>
                <w:sz w:val="22"/>
                <w:szCs w:val="22"/>
                <w:highlight w:val="white"/>
              </w:rPr>
            </w:pPr>
            <w:r>
              <w:rPr>
                <w:bCs/>
                <w:sz w:val="22"/>
                <w:szCs w:val="22"/>
                <w:highlight w:val="white"/>
              </w:rPr>
              <w:t xml:space="preserve">2025</w:t>
            </w:r>
            <w:r>
              <w:rPr>
                <w:bCs/>
                <w:sz w:val="22"/>
                <w:szCs w:val="22"/>
                <w:highlight w:val="white"/>
              </w:rPr>
            </w:r>
            <w:r>
              <w:rPr>
                <w:bCs/>
                <w:sz w:val="22"/>
                <w:szCs w:val="22"/>
                <w:highlight w:val="white"/>
              </w:rP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992"/>
              <w:ind w:left="0" w:right="0" w:firstLine="0"/>
              <w:jc w:val="center"/>
              <w:widowControl w:val="off"/>
              <w:rPr>
                <w:bCs/>
                <w:sz w:val="22"/>
                <w:szCs w:val="22"/>
                <w:highlight w:val="white"/>
              </w:rPr>
            </w:pPr>
            <w:r>
              <w:rPr>
                <w:bCs/>
                <w:sz w:val="22"/>
                <w:szCs w:val="22"/>
                <w:highlight w:val="white"/>
              </w:rPr>
              <w:t xml:space="preserve">до 2026</w:t>
            </w:r>
            <w:r>
              <w:rPr>
                <w:bCs/>
                <w:sz w:val="22"/>
                <w:szCs w:val="22"/>
                <w:highlight w:val="white"/>
              </w:rPr>
            </w:r>
            <w:r>
              <w:rPr>
                <w:bCs/>
                <w:sz w:val="22"/>
                <w:szCs w:val="22"/>
                <w:highlight w:val="white"/>
              </w:rPr>
            </w:r>
          </w:p>
        </w:tc>
      </w:tr>
      <w:tr>
        <w:tblPrEx/>
        <w:trPr/>
        <w:tc>
          <w:tcPr>
            <w:tcBorders>
              <w:top w:val="single" w:color="000000" w:sz="4" w:space="0"/>
              <w:left w:val="single" w:color="000000" w:sz="4" w:space="0"/>
              <w:bottom w:val="single" w:color="000000" w:sz="4" w:space="0"/>
              <w:right w:val="single" w:color="000000" w:sz="4" w:space="0"/>
            </w:tcBorders>
            <w:tcW w:w="6485" w:type="dxa"/>
            <w:vAlign w:val="center"/>
            <w:textDirection w:val="lrTb"/>
            <w:noWrap w:val="false"/>
          </w:tcPr>
          <w:p>
            <w:pPr>
              <w:pStyle w:val="992"/>
              <w:ind w:left="0" w:right="174" w:firstLine="142"/>
              <w:widowControl w:val="off"/>
              <w:rPr>
                <w:bCs/>
                <w:sz w:val="22"/>
                <w:szCs w:val="22"/>
              </w:rPr>
            </w:pPr>
            <w:r>
              <w:rPr>
                <w:bCs/>
                <w:sz w:val="22"/>
                <w:szCs w:val="22"/>
              </w:rPr>
              <w:t xml:space="preserve">Котельная Nº19 школы Nº15 г. Красавино. </w:t>
            </w:r>
            <w:r>
              <w:rPr>
                <w:bCs/>
                <w:sz w:val="22"/>
                <w:szCs w:val="22"/>
              </w:rPr>
              <w:t xml:space="preserve">Модернизация автоматики управления котельной, диспетчеризации, телеметрии</w:t>
            </w:r>
            <w:r>
              <w:rPr>
                <w:bCs/>
                <w:sz w:val="22"/>
                <w:szCs w:val="22"/>
              </w:rPr>
            </w:r>
            <w:r>
              <w:rPr>
                <w:bCs/>
                <w:sz w:val="22"/>
                <w:szCs w:val="22"/>
              </w:rPr>
            </w:r>
          </w:p>
        </w:tc>
        <w:tc>
          <w:tcPr>
            <w:tcBorders>
              <w:top w:val="single" w:color="000000" w:sz="4" w:space="0"/>
              <w:left w:val="single" w:color="000000" w:sz="4" w:space="0"/>
              <w:bottom w:val="single" w:color="000000" w:sz="4" w:space="0"/>
              <w:right w:val="single" w:color="000000" w:sz="4" w:space="0"/>
            </w:tcBorders>
            <w:tcW w:w="1559" w:type="dxa"/>
            <w:vAlign w:val="center"/>
            <w:textDirection w:val="lrTb"/>
            <w:noWrap w:val="false"/>
          </w:tcPr>
          <w:p>
            <w:pPr>
              <w:pStyle w:val="992"/>
              <w:ind w:left="0" w:right="0" w:firstLine="0"/>
              <w:jc w:val="center"/>
              <w:widowControl w:val="off"/>
              <w:rPr>
                <w:bCs/>
                <w:sz w:val="22"/>
                <w:szCs w:val="22"/>
              </w:rPr>
            </w:pPr>
            <w:r>
              <w:rPr>
                <w:bCs/>
                <w:sz w:val="22"/>
                <w:szCs w:val="22"/>
              </w:rPr>
              <w:t xml:space="preserve">2026</w:t>
            </w:r>
            <w:r>
              <w:rPr>
                <w:bCs/>
                <w:sz w:val="22"/>
                <w:szCs w:val="22"/>
              </w:rPr>
            </w:r>
            <w:r>
              <w:rPr>
                <w:bCs/>
                <w:sz w:val="22"/>
                <w:szCs w:val="22"/>
              </w:rP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992"/>
              <w:ind w:left="0" w:right="0" w:firstLine="0"/>
              <w:jc w:val="center"/>
              <w:widowControl w:val="off"/>
              <w:rPr>
                <w:bCs/>
                <w:sz w:val="22"/>
                <w:szCs w:val="22"/>
              </w:rPr>
            </w:pPr>
            <w:r>
              <w:rPr>
                <w:bCs/>
                <w:sz w:val="22"/>
                <w:szCs w:val="22"/>
              </w:rPr>
              <w:t xml:space="preserve">2026</w:t>
            </w:r>
            <w:r>
              <w:rPr>
                <w:bCs/>
                <w:sz w:val="22"/>
                <w:szCs w:val="22"/>
              </w:rPr>
            </w:r>
            <w:r>
              <w:rPr>
                <w:bCs/>
                <w:sz w:val="22"/>
                <w:szCs w:val="22"/>
              </w:rPr>
            </w:r>
          </w:p>
        </w:tc>
      </w:tr>
      <w:tr>
        <w:tblPrEx/>
        <w:trPr/>
        <w:tc>
          <w:tcPr>
            <w:tcBorders>
              <w:top w:val="single" w:color="000000" w:sz="4" w:space="0"/>
              <w:left w:val="single" w:color="000000" w:sz="4" w:space="0"/>
              <w:bottom w:val="single" w:color="000000" w:sz="4" w:space="0"/>
              <w:right w:val="single" w:color="000000" w:sz="4" w:space="0"/>
            </w:tcBorders>
            <w:tcW w:w="6485" w:type="dxa"/>
            <w:vAlign w:val="center"/>
            <w:textDirection w:val="lrTb"/>
            <w:noWrap w:val="false"/>
          </w:tcPr>
          <w:p>
            <w:pPr>
              <w:pStyle w:val="992"/>
              <w:ind w:left="0" w:right="174" w:firstLine="142"/>
              <w:widowControl w:val="off"/>
              <w:rPr>
                <w:bCs/>
                <w:sz w:val="22"/>
                <w:szCs w:val="22"/>
              </w:rPr>
            </w:pPr>
            <w:r>
              <w:rPr>
                <w:bCs/>
                <w:sz w:val="22"/>
                <w:szCs w:val="22"/>
              </w:rPr>
              <w:t xml:space="preserve">Котельная Nº20 ПНИ г. Красавино. </w:t>
            </w:r>
            <w:r>
              <w:rPr>
                <w:bCs/>
                <w:sz w:val="22"/>
                <w:szCs w:val="22"/>
              </w:rPr>
              <w:t xml:space="preserve">Модернизация автоматики управления котельной, диспетчеризации, телеметрии</w:t>
            </w:r>
            <w:r>
              <w:rPr>
                <w:bCs/>
                <w:sz w:val="22"/>
                <w:szCs w:val="22"/>
              </w:rPr>
            </w:r>
            <w:r>
              <w:rPr>
                <w:bCs/>
                <w:sz w:val="22"/>
                <w:szCs w:val="22"/>
              </w:rPr>
            </w:r>
          </w:p>
        </w:tc>
        <w:tc>
          <w:tcPr>
            <w:tcBorders>
              <w:top w:val="single" w:color="000000" w:sz="4" w:space="0"/>
              <w:left w:val="single" w:color="000000" w:sz="4" w:space="0"/>
              <w:bottom w:val="single" w:color="000000" w:sz="4" w:space="0"/>
              <w:right w:val="single" w:color="000000" w:sz="4" w:space="0"/>
            </w:tcBorders>
            <w:tcW w:w="1559" w:type="dxa"/>
            <w:vAlign w:val="center"/>
            <w:textDirection w:val="lrTb"/>
            <w:noWrap w:val="false"/>
          </w:tcPr>
          <w:p>
            <w:pPr>
              <w:pStyle w:val="992"/>
              <w:ind w:left="0" w:right="0" w:firstLine="0"/>
              <w:jc w:val="center"/>
              <w:widowControl w:val="off"/>
              <w:rPr>
                <w:bCs/>
                <w:sz w:val="22"/>
                <w:szCs w:val="22"/>
              </w:rPr>
            </w:pPr>
            <w:r>
              <w:rPr>
                <w:bCs/>
                <w:sz w:val="22"/>
                <w:szCs w:val="22"/>
              </w:rPr>
              <w:t xml:space="preserve">2027</w:t>
            </w:r>
            <w:r>
              <w:rPr>
                <w:bCs/>
                <w:sz w:val="22"/>
                <w:szCs w:val="22"/>
              </w:rPr>
            </w:r>
            <w:r>
              <w:rPr>
                <w:bCs/>
                <w:sz w:val="22"/>
                <w:szCs w:val="22"/>
              </w:rP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992"/>
              <w:ind w:left="0" w:right="0" w:firstLine="0"/>
              <w:jc w:val="center"/>
              <w:widowControl w:val="off"/>
              <w:rPr>
                <w:bCs/>
                <w:sz w:val="22"/>
                <w:szCs w:val="22"/>
              </w:rPr>
            </w:pPr>
            <w:r>
              <w:rPr>
                <w:bCs/>
                <w:sz w:val="22"/>
                <w:szCs w:val="22"/>
              </w:rPr>
              <w:t xml:space="preserve">2027</w:t>
            </w:r>
            <w:r>
              <w:rPr>
                <w:bCs/>
                <w:sz w:val="22"/>
                <w:szCs w:val="22"/>
              </w:rPr>
            </w:r>
            <w:r>
              <w:rPr>
                <w:bCs/>
                <w:sz w:val="22"/>
                <w:szCs w:val="22"/>
              </w:rPr>
            </w:r>
          </w:p>
        </w:tc>
      </w:tr>
      <w:tr>
        <w:tblPrEx/>
        <w:trPr/>
        <w:tc>
          <w:tcPr>
            <w:tcBorders>
              <w:top w:val="single" w:color="000000" w:sz="4" w:space="0"/>
              <w:left w:val="single" w:color="000000" w:sz="4" w:space="0"/>
              <w:bottom w:val="single" w:color="000000" w:sz="4" w:space="0"/>
              <w:right w:val="single" w:color="000000" w:sz="4" w:space="0"/>
            </w:tcBorders>
            <w:tcW w:w="6485" w:type="dxa"/>
            <w:vAlign w:val="center"/>
            <w:textDirection w:val="lrTb"/>
            <w:noWrap w:val="false"/>
          </w:tcPr>
          <w:p>
            <w:pPr>
              <w:pStyle w:val="992"/>
              <w:ind w:left="0" w:right="174" w:firstLine="142"/>
              <w:widowControl w:val="off"/>
              <w:rPr>
                <w:bCs/>
                <w:sz w:val="22"/>
                <w:szCs w:val="22"/>
              </w:rPr>
            </w:pPr>
            <w:r>
              <w:rPr>
                <w:bCs/>
                <w:sz w:val="22"/>
                <w:szCs w:val="22"/>
              </w:rPr>
              <w:t xml:space="preserve">Котельная Nº21 Кирпичного завода Красавино</w:t>
            </w:r>
            <w:r>
              <w:rPr>
                <w:bCs/>
                <w:sz w:val="22"/>
                <w:szCs w:val="22"/>
              </w:rPr>
            </w:r>
            <w:r>
              <w:rPr>
                <w:bCs/>
                <w:sz w:val="22"/>
                <w:szCs w:val="22"/>
              </w:rPr>
            </w:r>
          </w:p>
          <w:p>
            <w:pPr>
              <w:pStyle w:val="992"/>
              <w:ind w:left="0" w:right="174" w:firstLine="142"/>
              <w:widowControl w:val="off"/>
              <w:rPr>
                <w:bCs/>
                <w:sz w:val="22"/>
                <w:szCs w:val="22"/>
              </w:rPr>
            </w:pPr>
            <w:r>
              <w:rPr>
                <w:bCs/>
                <w:sz w:val="22"/>
                <w:szCs w:val="22"/>
              </w:rPr>
              <w:t xml:space="preserve">Модернизация автоматики управления котельной, диспетчеризации, телеметрии, замена оборудования по результатам экспертизы</w:t>
            </w:r>
            <w:r>
              <w:rPr>
                <w:bCs/>
                <w:sz w:val="22"/>
                <w:szCs w:val="22"/>
              </w:rPr>
            </w:r>
            <w:r>
              <w:rPr>
                <w:bCs/>
                <w:sz w:val="22"/>
                <w:szCs w:val="22"/>
              </w:rPr>
            </w:r>
          </w:p>
        </w:tc>
        <w:tc>
          <w:tcPr>
            <w:tcBorders>
              <w:top w:val="single" w:color="000000" w:sz="4" w:space="0"/>
              <w:left w:val="single" w:color="000000" w:sz="4" w:space="0"/>
              <w:bottom w:val="single" w:color="000000" w:sz="4" w:space="0"/>
              <w:right w:val="single" w:color="000000" w:sz="4" w:space="0"/>
            </w:tcBorders>
            <w:tcW w:w="1559" w:type="dxa"/>
            <w:vAlign w:val="center"/>
            <w:textDirection w:val="lrTb"/>
            <w:noWrap w:val="false"/>
          </w:tcPr>
          <w:p>
            <w:pPr>
              <w:pStyle w:val="992"/>
              <w:ind w:left="0" w:right="0" w:firstLine="0"/>
              <w:jc w:val="center"/>
              <w:widowControl w:val="off"/>
              <w:rPr>
                <w:bCs/>
                <w:sz w:val="22"/>
                <w:szCs w:val="22"/>
              </w:rPr>
            </w:pPr>
            <w:r>
              <w:rPr>
                <w:bCs/>
                <w:sz w:val="22"/>
                <w:szCs w:val="22"/>
              </w:rPr>
              <w:t xml:space="preserve">2027</w:t>
            </w:r>
            <w:r>
              <w:rPr>
                <w:bCs/>
                <w:sz w:val="22"/>
                <w:szCs w:val="22"/>
              </w:rPr>
            </w:r>
            <w:r>
              <w:rPr>
                <w:bCs/>
                <w:sz w:val="22"/>
                <w:szCs w:val="22"/>
              </w:rP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992"/>
              <w:ind w:left="0" w:right="0" w:firstLine="0"/>
              <w:jc w:val="center"/>
              <w:widowControl w:val="off"/>
              <w:rPr>
                <w:bCs/>
                <w:sz w:val="22"/>
                <w:szCs w:val="22"/>
              </w:rPr>
            </w:pPr>
            <w:r>
              <w:rPr>
                <w:bCs/>
                <w:sz w:val="22"/>
                <w:szCs w:val="22"/>
              </w:rPr>
              <w:t xml:space="preserve">2027</w:t>
            </w:r>
            <w:r>
              <w:rPr>
                <w:bCs/>
                <w:sz w:val="22"/>
                <w:szCs w:val="22"/>
              </w:rPr>
            </w:r>
            <w:r>
              <w:rPr>
                <w:bCs/>
                <w:sz w:val="22"/>
                <w:szCs w:val="22"/>
              </w:rPr>
            </w:r>
          </w:p>
        </w:tc>
      </w:tr>
      <w:tr>
        <w:tblPrEx/>
        <w:trPr/>
        <w:tc>
          <w:tcPr>
            <w:tcBorders>
              <w:top w:val="single" w:color="000000" w:sz="4" w:space="0"/>
              <w:left w:val="single" w:color="000000" w:sz="4" w:space="0"/>
              <w:bottom w:val="single" w:color="000000" w:sz="4" w:space="0"/>
              <w:right w:val="single" w:color="000000" w:sz="4" w:space="0"/>
            </w:tcBorders>
            <w:tcW w:w="6485" w:type="dxa"/>
            <w:vAlign w:val="center"/>
            <w:textDirection w:val="lrTb"/>
            <w:noWrap w:val="false"/>
          </w:tcPr>
          <w:p>
            <w:pPr>
              <w:pStyle w:val="992"/>
              <w:ind w:left="0" w:right="174" w:firstLine="142"/>
              <w:widowControl w:val="off"/>
              <w:rPr>
                <w:bCs/>
                <w:sz w:val="22"/>
                <w:szCs w:val="22"/>
              </w:rPr>
            </w:pPr>
            <w:r>
              <w:rPr>
                <w:bCs/>
                <w:sz w:val="22"/>
                <w:szCs w:val="22"/>
              </w:rPr>
              <w:t xml:space="preserve">Тепловые сети п. Бобровниково</w:t>
            </w:r>
            <w:r>
              <w:rPr>
                <w:bCs/>
                <w:sz w:val="22"/>
                <w:szCs w:val="22"/>
              </w:rPr>
            </w:r>
            <w:r>
              <w:rPr>
                <w:bCs/>
                <w:sz w:val="22"/>
                <w:szCs w:val="22"/>
              </w:rPr>
            </w:r>
          </w:p>
          <w:p>
            <w:pPr>
              <w:pStyle w:val="992"/>
              <w:ind w:left="0" w:right="174" w:firstLine="142"/>
              <w:widowControl w:val="off"/>
              <w:rPr>
                <w:bCs/>
                <w:sz w:val="22"/>
                <w:szCs w:val="22"/>
              </w:rPr>
            </w:pPr>
            <w:r>
              <w:rPr>
                <w:bCs/>
                <w:sz w:val="22"/>
                <w:szCs w:val="22"/>
              </w:rPr>
              <w:t xml:space="preserve">Модернизация тепловых сетей по результатам экспертизы</w:t>
            </w:r>
            <w:r>
              <w:rPr>
                <w:bCs/>
                <w:sz w:val="22"/>
                <w:szCs w:val="22"/>
              </w:rPr>
            </w:r>
            <w:r>
              <w:rPr>
                <w:bCs/>
                <w:sz w:val="22"/>
                <w:szCs w:val="22"/>
              </w:rPr>
            </w:r>
          </w:p>
        </w:tc>
        <w:tc>
          <w:tcPr>
            <w:tcBorders>
              <w:top w:val="single" w:color="000000" w:sz="4" w:space="0"/>
              <w:left w:val="single" w:color="000000" w:sz="4" w:space="0"/>
              <w:bottom w:val="single" w:color="000000" w:sz="4" w:space="0"/>
              <w:right w:val="single" w:color="000000" w:sz="4" w:space="0"/>
            </w:tcBorders>
            <w:tcW w:w="1559" w:type="dxa"/>
            <w:vAlign w:val="center"/>
            <w:textDirection w:val="lrTb"/>
            <w:noWrap w:val="false"/>
          </w:tcPr>
          <w:p>
            <w:pPr>
              <w:pStyle w:val="992"/>
              <w:ind w:left="0" w:right="0" w:firstLine="0"/>
              <w:jc w:val="center"/>
              <w:widowControl w:val="off"/>
              <w:rPr>
                <w:bCs/>
                <w:sz w:val="22"/>
                <w:szCs w:val="22"/>
              </w:rPr>
            </w:pPr>
            <w:r>
              <w:rPr>
                <w:bCs/>
                <w:sz w:val="22"/>
                <w:szCs w:val="22"/>
              </w:rPr>
              <w:t xml:space="preserve">до 2028</w:t>
            </w:r>
            <w:r>
              <w:rPr>
                <w:bCs/>
                <w:sz w:val="22"/>
                <w:szCs w:val="22"/>
              </w:rPr>
            </w:r>
            <w:r>
              <w:rPr>
                <w:bCs/>
                <w:sz w:val="22"/>
                <w:szCs w:val="22"/>
              </w:rP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992"/>
              <w:ind w:left="0" w:right="0" w:firstLine="0"/>
              <w:jc w:val="center"/>
              <w:widowControl w:val="off"/>
              <w:rPr>
                <w:bCs/>
                <w:sz w:val="22"/>
                <w:szCs w:val="22"/>
              </w:rPr>
            </w:pPr>
            <w:r>
              <w:rPr>
                <w:bCs/>
                <w:sz w:val="22"/>
                <w:szCs w:val="22"/>
              </w:rPr>
              <w:t xml:space="preserve">до 2028</w:t>
            </w:r>
            <w:r>
              <w:rPr>
                <w:bCs/>
                <w:sz w:val="22"/>
                <w:szCs w:val="22"/>
              </w:rPr>
            </w:r>
            <w:r>
              <w:rPr>
                <w:bCs/>
                <w:sz w:val="22"/>
                <w:szCs w:val="22"/>
              </w:rPr>
            </w:r>
          </w:p>
        </w:tc>
      </w:tr>
      <w:tr>
        <w:tblPrEx/>
        <w:trPr/>
        <w:tc>
          <w:tcPr>
            <w:tcBorders>
              <w:top w:val="single" w:color="000000" w:sz="4" w:space="0"/>
              <w:left w:val="single" w:color="000000" w:sz="4" w:space="0"/>
              <w:bottom w:val="single" w:color="000000" w:sz="4" w:space="0"/>
              <w:right w:val="single" w:color="000000" w:sz="4" w:space="0"/>
            </w:tcBorders>
            <w:tcW w:w="6485" w:type="dxa"/>
            <w:vAlign w:val="center"/>
            <w:textDirection w:val="lrTb"/>
            <w:noWrap w:val="false"/>
          </w:tcPr>
          <w:p>
            <w:pPr>
              <w:pStyle w:val="992"/>
              <w:ind w:left="0" w:right="174" w:firstLine="142"/>
              <w:widowControl w:val="off"/>
              <w:rPr>
                <w:bCs/>
                <w:sz w:val="22"/>
                <w:szCs w:val="22"/>
              </w:rPr>
            </w:pPr>
            <w:r>
              <w:rPr>
                <w:bCs/>
                <w:sz w:val="22"/>
                <w:szCs w:val="22"/>
              </w:rPr>
              <w:t xml:space="preserve">Тепловые сети п. Новатор. </w:t>
            </w:r>
            <w:r>
              <w:rPr>
                <w:bCs/>
                <w:sz w:val="22"/>
                <w:szCs w:val="22"/>
              </w:rPr>
              <w:t xml:space="preserve">Модернизация, замена участков тепловых сетей по результатам экспертизы</w:t>
            </w:r>
            <w:r>
              <w:rPr>
                <w:bCs/>
                <w:sz w:val="22"/>
                <w:szCs w:val="22"/>
              </w:rPr>
            </w:r>
            <w:r>
              <w:rPr>
                <w:bCs/>
                <w:sz w:val="22"/>
                <w:szCs w:val="22"/>
              </w:rPr>
            </w:r>
          </w:p>
        </w:tc>
        <w:tc>
          <w:tcPr>
            <w:tcBorders>
              <w:top w:val="single" w:color="000000" w:sz="4" w:space="0"/>
              <w:left w:val="single" w:color="000000" w:sz="4" w:space="0"/>
              <w:bottom w:val="single" w:color="000000" w:sz="4" w:space="0"/>
              <w:right w:val="single" w:color="000000" w:sz="4" w:space="0"/>
            </w:tcBorders>
            <w:tcW w:w="1559" w:type="dxa"/>
            <w:vAlign w:val="center"/>
            <w:textDirection w:val="lrTb"/>
            <w:noWrap w:val="false"/>
          </w:tcPr>
          <w:p>
            <w:pPr>
              <w:pStyle w:val="992"/>
              <w:ind w:left="0" w:right="0" w:firstLine="0"/>
              <w:jc w:val="center"/>
              <w:widowControl w:val="off"/>
              <w:rPr>
                <w:bCs/>
                <w:sz w:val="22"/>
                <w:szCs w:val="22"/>
              </w:rPr>
            </w:pPr>
            <w:r>
              <w:rPr>
                <w:bCs/>
                <w:sz w:val="22"/>
                <w:szCs w:val="22"/>
              </w:rPr>
              <w:t xml:space="preserve">до 2028</w:t>
            </w:r>
            <w:r>
              <w:rPr>
                <w:bCs/>
                <w:sz w:val="22"/>
                <w:szCs w:val="22"/>
              </w:rPr>
            </w:r>
            <w:r>
              <w:rPr>
                <w:bCs/>
                <w:sz w:val="22"/>
                <w:szCs w:val="22"/>
              </w:rPr>
            </w:r>
          </w:p>
        </w:tc>
        <w:tc>
          <w:tcPr>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Style w:val="992"/>
              <w:ind w:left="0" w:right="0" w:firstLine="0"/>
              <w:jc w:val="center"/>
              <w:widowControl w:val="off"/>
              <w:rPr>
                <w:bCs/>
                <w:sz w:val="22"/>
                <w:szCs w:val="22"/>
              </w:rPr>
            </w:pPr>
            <w:r>
              <w:rPr>
                <w:bCs/>
                <w:sz w:val="22"/>
                <w:szCs w:val="22"/>
              </w:rPr>
              <w:t xml:space="preserve">до 2028</w:t>
            </w:r>
            <w:r>
              <w:rPr>
                <w:bCs/>
                <w:sz w:val="22"/>
                <w:szCs w:val="22"/>
              </w:rPr>
            </w:r>
            <w:r>
              <w:rPr>
                <w:bCs/>
                <w:sz w:val="22"/>
                <w:szCs w:val="22"/>
              </w:rPr>
            </w:r>
          </w:p>
        </w:tc>
      </w:tr>
      <w:tr>
        <w:tblPrEx/>
        <w:trPr>
          <w:trHeight w:val="1045"/>
        </w:trPr>
        <w:tc>
          <w:tcPr>
            <w:tcBorders>
              <w:top w:val="single" w:color="000000" w:sz="4" w:space="0"/>
              <w:left w:val="single" w:color="000000" w:sz="4" w:space="0"/>
              <w:bottom w:val="single" w:color="000000" w:sz="4" w:space="0"/>
              <w:right w:val="single" w:color="000000" w:sz="4" w:space="0"/>
            </w:tcBorders>
            <w:tcW w:w="6485" w:type="dxa"/>
            <w:vAlign w:val="center"/>
            <w:vMerge w:val="restart"/>
            <w:textDirection w:val="lrTb"/>
            <w:noWrap w:val="false"/>
          </w:tcPr>
          <w:p>
            <w:pPr>
              <w:pStyle w:val="992"/>
              <w:ind w:left="0" w:right="174" w:firstLine="142"/>
              <w:widowControl w:val="off"/>
              <w:rPr>
                <w:bCs/>
                <w:sz w:val="22"/>
                <w:szCs w:val="22"/>
              </w:rPr>
            </w:pPr>
            <w:r>
              <w:rPr>
                <w:bCs/>
                <w:sz w:val="22"/>
                <w:szCs w:val="22"/>
              </w:rPr>
              <w:t xml:space="preserve">Капитальный ремонт сетей теплоснабжения в г. Великий Устюг, по ул. Водников от ул. Площадь Коммуны до ул. Ф.Энгельса (приобретение материалов, комплектующих оборудования за счёт средств бюдетов бюджетной системы, выполнение работ Концессионером.</w:t>
            </w:r>
            <w:r>
              <w:rPr>
                <w:bCs/>
                <w:sz w:val="22"/>
                <w:szCs w:val="22"/>
              </w:rPr>
            </w:r>
            <w:r>
              <w:rPr>
                <w:bCs/>
                <w:sz w:val="22"/>
                <w:szCs w:val="22"/>
              </w:rPr>
            </w:r>
          </w:p>
        </w:tc>
        <w:tc>
          <w:tcPr>
            <w:tcBorders>
              <w:top w:val="single" w:color="000000" w:sz="4" w:space="0"/>
              <w:left w:val="single" w:color="000000" w:sz="4" w:space="0"/>
              <w:bottom w:val="single" w:color="000000" w:sz="4" w:space="0"/>
              <w:right w:val="single" w:color="000000" w:sz="4" w:space="0"/>
            </w:tcBorders>
            <w:tcW w:w="1559" w:type="dxa"/>
            <w:vAlign w:val="center"/>
            <w:vMerge w:val="restart"/>
            <w:textDirection w:val="lrTb"/>
            <w:noWrap w:val="false"/>
          </w:tcPr>
          <w:p>
            <w:pPr>
              <w:pStyle w:val="992"/>
              <w:ind w:left="0" w:right="0" w:firstLine="0"/>
              <w:jc w:val="center"/>
              <w:widowControl w:val="off"/>
              <w:rPr>
                <w:bCs/>
                <w:sz w:val="22"/>
                <w:szCs w:val="22"/>
              </w:rPr>
            </w:pPr>
            <w:r>
              <w:rPr>
                <w:bCs/>
                <w:sz w:val="22"/>
                <w:szCs w:val="22"/>
              </w:rPr>
            </w:r>
            <w:r>
              <w:rPr>
                <w:bCs/>
                <w:sz w:val="22"/>
                <w:szCs w:val="22"/>
              </w:rPr>
              <w:t xml:space="preserve">До 2028 года</w:t>
            </w:r>
            <w:r>
              <w:rPr>
                <w:bCs/>
                <w:sz w:val="22"/>
                <w:szCs w:val="22"/>
              </w:rPr>
            </w:r>
            <w:r>
              <w:rPr>
                <w:bCs/>
                <w:sz w:val="22"/>
                <w:szCs w:val="22"/>
              </w:rPr>
            </w:r>
          </w:p>
        </w:tc>
        <w:tc>
          <w:tcPr>
            <w:tcBorders>
              <w:top w:val="single" w:color="000000" w:sz="4" w:space="0"/>
              <w:left w:val="single" w:color="000000" w:sz="4" w:space="0"/>
              <w:bottom w:val="single" w:color="000000" w:sz="4" w:space="0"/>
              <w:right w:val="single" w:color="000000" w:sz="4" w:space="0"/>
            </w:tcBorders>
            <w:tcW w:w="1701" w:type="dxa"/>
            <w:vAlign w:val="center"/>
            <w:vMerge w:val="restart"/>
            <w:textDirection w:val="lrTb"/>
            <w:noWrap w:val="false"/>
          </w:tcPr>
          <w:p>
            <w:pPr>
              <w:pStyle w:val="992"/>
              <w:ind w:left="0" w:right="0" w:firstLine="0"/>
              <w:jc w:val="center"/>
              <w:widowControl w:val="off"/>
              <w:rPr>
                <w:bCs/>
                <w:sz w:val="22"/>
                <w:szCs w:val="22"/>
              </w:rPr>
            </w:pPr>
            <w:r>
              <w:rPr>
                <w:bCs/>
                <w:sz w:val="22"/>
                <w:szCs w:val="22"/>
              </w:rPr>
            </w:r>
            <w:r>
              <w:rPr>
                <w:bCs/>
                <w:sz w:val="22"/>
                <w:szCs w:val="22"/>
              </w:rPr>
              <w:t xml:space="preserve">До 2028 года</w:t>
            </w:r>
            <w:r>
              <w:rPr>
                <w:bCs/>
                <w:sz w:val="22"/>
                <w:szCs w:val="22"/>
              </w:rPr>
            </w:r>
            <w:r>
              <w:rPr>
                <w:bCs/>
                <w:sz w:val="22"/>
                <w:szCs w:val="22"/>
              </w:rPr>
            </w:r>
          </w:p>
        </w:tc>
      </w:tr>
      <w:tr>
        <w:tblPrEx/>
        <w:trPr>
          <w:trHeight w:val="742"/>
        </w:trPr>
        <w:tc>
          <w:tcPr>
            <w:tcBorders>
              <w:top w:val="single" w:color="000000" w:sz="4" w:space="0"/>
              <w:left w:val="single" w:color="000000" w:sz="4" w:space="0"/>
              <w:bottom w:val="single" w:color="000000" w:sz="4" w:space="0"/>
              <w:right w:val="single" w:color="000000" w:sz="4" w:space="0"/>
            </w:tcBorders>
            <w:tcW w:w="6485" w:type="dxa"/>
            <w:vAlign w:val="top"/>
            <w:vMerge w:val="restart"/>
            <w:textDirection w:val="lrTb"/>
            <w:noWrap w:val="false"/>
          </w:tcPr>
          <w:p>
            <w:pPr>
              <w:pStyle w:val="992"/>
              <w:ind w:left="0" w:right="174" w:firstLine="142"/>
              <w:widowControl w:val="off"/>
              <w:rPr>
                <w:bCs/>
                <w:sz w:val="22"/>
                <w:szCs w:val="22"/>
              </w:rPr>
            </w:pPr>
            <w:r>
              <w:rPr>
                <w:bCs/>
                <w:sz w:val="22"/>
                <w:szCs w:val="22"/>
              </w:rPr>
              <w:t xml:space="preserve">Замещение существующих источников теплоснабжения в г. Красавино (котельная ЦРБ, ООО «Красавинская ТЭЦ») на новые блочно-модульные газовые котельные</w:t>
            </w:r>
            <w:r>
              <w:rPr>
                <w:bCs/>
                <w:sz w:val="22"/>
                <w:szCs w:val="22"/>
              </w:rPr>
            </w:r>
            <w:r>
              <w:rPr>
                <w:bCs/>
                <w:sz w:val="22"/>
                <w:szCs w:val="22"/>
              </w:rPr>
            </w:r>
          </w:p>
        </w:tc>
        <w:tc>
          <w:tcPr>
            <w:gridSpan w:val="2"/>
            <w:tcBorders>
              <w:top w:val="single" w:color="000000" w:sz="4" w:space="0"/>
              <w:left w:val="single" w:color="000000" w:sz="4" w:space="0"/>
              <w:bottom w:val="single" w:color="000000" w:sz="4" w:space="0"/>
              <w:right w:val="single" w:color="000000" w:sz="4" w:space="0"/>
            </w:tcBorders>
            <w:tcW w:w="3260" w:type="dxa"/>
            <w:vAlign w:val="center"/>
            <w:vMerge w:val="restart"/>
            <w:textDirection w:val="lrTb"/>
            <w:noWrap w:val="false"/>
          </w:tcPr>
          <w:p>
            <w:pPr>
              <w:pStyle w:val="992"/>
              <w:ind w:left="0" w:right="0" w:firstLine="0"/>
              <w:jc w:val="center"/>
              <w:widowControl w:val="off"/>
              <w:rPr>
                <w:bCs/>
                <w:sz w:val="22"/>
                <w:szCs w:val="22"/>
              </w:rPr>
            </w:pPr>
            <w:r>
              <w:rPr>
                <w:bCs/>
                <w:sz w:val="22"/>
                <w:szCs w:val="22"/>
              </w:rPr>
              <w:t xml:space="preserve">До 2028 года</w:t>
            </w:r>
            <w:r>
              <w:rPr>
                <w:bCs/>
                <w:sz w:val="22"/>
                <w:szCs w:val="22"/>
              </w:rPr>
            </w:r>
            <w:r>
              <w:rPr>
                <w:bCs/>
                <w:sz w:val="22"/>
                <w:szCs w:val="22"/>
              </w:rPr>
            </w:r>
          </w:p>
        </w:tc>
      </w:tr>
      <w:tr>
        <w:tblPrEx/>
        <w:trPr>
          <w:trHeight w:val="284"/>
        </w:trPr>
        <w:tc>
          <w:tcPr>
            <w:tcBorders>
              <w:top w:val="single" w:color="000000" w:sz="4" w:space="0"/>
              <w:left w:val="single" w:color="000000" w:sz="4" w:space="0"/>
              <w:bottom w:val="single" w:color="000000" w:sz="4" w:space="0"/>
              <w:right w:val="single" w:color="000000" w:sz="4" w:space="0"/>
            </w:tcBorders>
            <w:tcW w:w="6485" w:type="dxa"/>
            <w:vAlign w:val="top"/>
            <w:vMerge w:val="restart"/>
            <w:textDirection w:val="lrTb"/>
            <w:noWrap w:val="false"/>
          </w:tcPr>
          <w:p>
            <w:pPr>
              <w:ind w:left="0" w:right="0" w:firstLine="0"/>
              <w:spacing w:before="0" w:after="0"/>
              <w:shd w:val="clear" w:color="ffffff" w:fill="ffffff"/>
              <w:rPr>
                <w:rFonts w:ascii="Times New Roman" w:hAnsi="Times New Roman" w:cs="Times New Roman"/>
                <w:sz w:val="20"/>
                <w:szCs w:val="20"/>
              </w:rPr>
              <w:pBdr>
                <w:top w:val="none" w:color="000000" w:sz="4" w:space="0"/>
                <w:left w:val="none" w:color="000000" w:sz="4" w:space="0"/>
                <w:bottom w:val="none" w:color="000000" w:sz="4" w:space="0"/>
                <w:right w:val="none" w:color="000000" w:sz="4" w:space="0"/>
              </w:pBdr>
            </w:pPr>
            <w:r>
              <w:rPr>
                <w:rFonts w:ascii="Times New Roman" w:hAnsi="Times New Roman" w:eastAsia="Times New Roman" w:cs="Times New Roman"/>
                <w:b/>
                <w:color w:val="1a1a1a"/>
                <w:sz w:val="20"/>
                <w:szCs w:val="20"/>
              </w:rPr>
              <w:t xml:space="preserve">Приобретение материалов и оборудования для теплоснабжения Великоустюгского округа</w:t>
            </w:r>
            <w:r>
              <w:rPr>
                <w:rFonts w:ascii="Times New Roman" w:hAnsi="Times New Roman" w:eastAsia="Times New Roman" w:cs="Times New Roman"/>
                <w:sz w:val="20"/>
                <w:szCs w:val="20"/>
              </w:rPr>
            </w:r>
          </w:p>
          <w:p>
            <w:pPr>
              <w:pStyle w:val="992"/>
              <w:ind w:left="0" w:right="174" w:firstLine="142"/>
              <w:spacing w:line="240" w:lineRule="auto"/>
              <w:widowControl w:val="off"/>
              <w:rPr>
                <w:bCs/>
                <w:sz w:val="22"/>
                <w:szCs w:val="22"/>
              </w:rPr>
            </w:pPr>
            <w:r>
              <w:rPr>
                <w:bCs/>
                <w:sz w:val="22"/>
                <w:szCs w:val="22"/>
              </w:rPr>
              <w:t xml:space="preserve">Замена оборудования на котельных п. Новатор, д. Морозовица </w:t>
            </w:r>
            <w:r>
              <w:rPr>
                <w:bCs/>
                <w:sz w:val="22"/>
                <w:szCs w:val="22"/>
              </w:rPr>
            </w:r>
            <w:r>
              <w:rPr>
                <w:bCs/>
                <w:sz w:val="22"/>
                <w:szCs w:val="22"/>
              </w:rPr>
            </w:r>
          </w:p>
        </w:tc>
        <w:tc>
          <w:tcPr>
            <w:gridSpan w:val="2"/>
            <w:tcBorders>
              <w:top w:val="single" w:color="000000" w:sz="4" w:space="0"/>
              <w:left w:val="single" w:color="000000" w:sz="4" w:space="0"/>
              <w:bottom w:val="single" w:color="000000" w:sz="4" w:space="0"/>
              <w:right w:val="single" w:color="000000" w:sz="4" w:space="0"/>
            </w:tcBorders>
            <w:tcW w:w="3260" w:type="dxa"/>
            <w:vAlign w:val="top"/>
            <w:vMerge w:val="restart"/>
            <w:textDirection w:val="lrTb"/>
            <w:noWrap w:val="false"/>
          </w:tcPr>
          <w:p>
            <w:pPr>
              <w:pStyle w:val="992"/>
              <w:ind w:left="0" w:right="0" w:firstLine="0"/>
              <w:jc w:val="center"/>
              <w:widowControl w:val="off"/>
              <w:rPr>
                <w:bCs/>
                <w:sz w:val="22"/>
                <w:szCs w:val="22"/>
              </w:rPr>
            </w:pPr>
            <w:r>
              <w:rPr>
                <w:bCs/>
                <w:sz w:val="22"/>
                <w:szCs w:val="22"/>
              </w:rPr>
              <w:t xml:space="preserve">До 2028 года</w:t>
            </w:r>
            <w:r>
              <w:rPr>
                <w:bCs/>
                <w:sz w:val="22"/>
                <w:szCs w:val="22"/>
              </w:rPr>
            </w:r>
            <w:r>
              <w:rPr>
                <w:bCs/>
                <w:sz w:val="22"/>
                <w:szCs w:val="22"/>
              </w:rPr>
            </w:r>
          </w:p>
        </w:tc>
      </w:tr>
      <w:tr>
        <w:tblPrEx/>
        <w:trPr>
          <w:trHeight w:val="284"/>
        </w:trPr>
        <w:tc>
          <w:tcPr>
            <w:tcBorders>
              <w:top w:val="single" w:color="000000" w:sz="4" w:space="0"/>
              <w:left w:val="single" w:color="000000" w:sz="4" w:space="0"/>
              <w:bottom w:val="single" w:color="000000" w:sz="4" w:space="0"/>
              <w:right w:val="single" w:color="000000" w:sz="4" w:space="0"/>
            </w:tcBorders>
            <w:tcW w:w="6485" w:type="dxa"/>
            <w:vAlign w:val="top"/>
            <w:vMerge w:val="restart"/>
            <w:textDirection w:val="lrTb"/>
            <w:noWrap w:val="false"/>
          </w:tcPr>
          <w:p>
            <w:pPr>
              <w:ind w:left="0" w:right="0" w:firstLine="0"/>
              <w:spacing w:before="0" w:after="0"/>
              <w:shd w:val="clear" w:color="ffffff" w:fill="ffffff"/>
              <w:pBdr>
                <w:top w:val="none" w:color="000000" w:sz="4" w:space="0"/>
                <w:left w:val="none" w:color="000000" w:sz="4" w:space="0"/>
                <w:bottom w:val="none" w:color="000000" w:sz="4" w:space="0"/>
                <w:right w:val="none" w:color="000000" w:sz="4" w:space="0"/>
              </w:pBdr>
            </w:pPr>
            <w:r>
              <w:rPr>
                <w:rFonts w:ascii="Times New Roman" w:hAnsi="Times New Roman" w:eastAsia="Times New Roman" w:cs="Times New Roman"/>
                <w:b/>
                <w:color w:val="1a1a1a"/>
                <w:sz w:val="20"/>
                <w:szCs w:val="20"/>
              </w:rPr>
              <w:t xml:space="preserve">Приобретение материалов и оборудования для теплоснабжения Великоустюгского округа</w:t>
            </w:r>
            <w:r/>
          </w:p>
          <w:p>
            <w:pPr>
              <w:pStyle w:val="992"/>
              <w:ind w:left="0" w:right="174" w:firstLine="142"/>
              <w:spacing w:line="240" w:lineRule="auto"/>
              <w:widowControl w:val="off"/>
              <w:rPr>
                <w:bCs/>
                <w:sz w:val="22"/>
                <w:szCs w:val="22"/>
              </w:rPr>
            </w:pPr>
            <w:r>
              <w:rPr>
                <w:bCs/>
                <w:sz w:val="22"/>
                <w:szCs w:val="22"/>
              </w:rPr>
              <w:t xml:space="preserve">Реконструкция тепловой сети п. Полдарса, вывод котельной из эксплуатации</w:t>
            </w:r>
            <w:r>
              <w:rPr>
                <w:bCs/>
                <w:sz w:val="22"/>
                <w:szCs w:val="22"/>
              </w:rPr>
            </w:r>
            <w:r>
              <w:rPr>
                <w:bCs/>
                <w:sz w:val="22"/>
                <w:szCs w:val="22"/>
              </w:rPr>
            </w:r>
          </w:p>
        </w:tc>
        <w:tc>
          <w:tcPr>
            <w:gridSpan w:val="2"/>
            <w:tcBorders>
              <w:top w:val="single" w:color="000000" w:sz="4" w:space="0"/>
              <w:left w:val="single" w:color="000000" w:sz="4" w:space="0"/>
              <w:bottom w:val="single" w:color="000000" w:sz="4" w:space="0"/>
              <w:right w:val="single" w:color="000000" w:sz="4" w:space="0"/>
            </w:tcBorders>
            <w:tcW w:w="3260" w:type="dxa"/>
            <w:vAlign w:val="top"/>
            <w:vMerge w:val="restart"/>
            <w:textDirection w:val="lrTb"/>
            <w:noWrap w:val="false"/>
          </w:tcPr>
          <w:p>
            <w:pPr>
              <w:pStyle w:val="992"/>
              <w:ind w:left="0" w:right="0" w:firstLine="0"/>
              <w:jc w:val="center"/>
              <w:widowControl w:val="off"/>
              <w:rPr>
                <w:bCs/>
                <w:sz w:val="22"/>
                <w:szCs w:val="22"/>
              </w:rPr>
            </w:pPr>
            <w:r>
              <w:rPr>
                <w:bCs/>
                <w:sz w:val="22"/>
                <w:szCs w:val="22"/>
              </w:rPr>
              <w:t xml:space="preserve">До 2028 года</w:t>
            </w:r>
            <w:r>
              <w:rPr>
                <w:bCs/>
                <w:sz w:val="22"/>
                <w:szCs w:val="22"/>
              </w:rPr>
            </w:r>
            <w:r>
              <w:rPr>
                <w:bCs/>
                <w:sz w:val="22"/>
                <w:szCs w:val="22"/>
              </w:rPr>
            </w:r>
          </w:p>
        </w:tc>
      </w:tr>
    </w:tbl>
    <w:p>
      <w:pPr>
        <w:pStyle w:val="993"/>
      </w:pPr>
      <w:r>
        <w:t xml:space="preserve">РАЗДЕЛ 5 "</w:t>
      </w:r>
      <w:r>
        <w:t xml:space="preserve"> ПРЕДЛОЖЕНИЯ ПО СТРОИТЕЛЬСТВУ, РЕКОНСТРУКЦИИ, ТЕХНИЧЕСКОМУ ПЕРЕВООРУЖЕНИЮ И (ИЛИ) МОДЕРНИЗАЦИИ ИСТОЧНИКОВ ТЕПЛОВОЙ ЭНЕРГИИ</w:t>
      </w:r>
      <w:r>
        <w:t xml:space="preserve">"</w:t>
      </w:r>
      <w:bookmarkEnd w:id="52"/>
      <w:r/>
      <w:r/>
    </w:p>
    <w:p>
      <w:pPr>
        <w:pStyle w:val="995"/>
        <w:spacing w:line="240" w:lineRule="auto"/>
      </w:pPr>
      <w:r/>
      <w:bookmarkStart w:id="55" w:name="sub_58"/>
      <w:r/>
      <w:bookmarkStart w:id="56" w:name="_Toc133998932"/>
      <w:r>
        <w:t xml:space="preserve">а) предложения по строительству источников тепловой энергии, обеспечивающих перспективную тепловую нагрузку на осваиваемых территориях </w:t>
      </w:r>
      <w:r>
        <w:t xml:space="preserve">муниципального образования</w:t>
      </w:r>
      <w:r>
        <w:t xml:space="preserve">,</w:t>
      </w:r>
      <w:r>
        <w:t xml:space="preserve"> для к</w:t>
      </w:r>
      <w:r>
        <w:t xml:space="preserve">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и радиуса эффективного теплоснабжения</w:t>
      </w:r>
      <w:bookmarkEnd w:id="53"/>
      <w:r/>
      <w:r/>
    </w:p>
    <w:p>
      <w:pPr>
        <w:pStyle w:val="992"/>
      </w:pPr>
      <w:r>
        <w:t xml:space="preserve">Строительство источников тепловой энергии, обеспечивающих перспективную тепловую нагрузку на осваиваемых территориях </w:t>
      </w:r>
      <w:r>
        <w:t xml:space="preserve">округа,</w:t>
      </w:r>
      <w:r>
        <w:t xml:space="preserve"> не предполагается.</w:t>
      </w:r>
      <w:r/>
    </w:p>
    <w:p>
      <w:pPr>
        <w:pStyle w:val="995"/>
        <w:spacing w:line="240" w:lineRule="auto"/>
      </w:pPr>
      <w:r/>
      <w:bookmarkEnd w:id="54"/>
      <w:r/>
      <w:bookmarkStart w:id="57" w:name="sub_59"/>
      <w:r/>
      <w:bookmarkStart w:id="58" w:name="_Toc133998933"/>
      <w:r>
        <w:t xml:space="preserve">б)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55"/>
      <w:r/>
      <w:r/>
    </w:p>
    <w:p>
      <w:pPr>
        <w:pStyle w:val="992"/>
      </w:pPr>
      <w:r>
        <w:t xml:space="preserve">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 отсутствуют.</w:t>
      </w:r>
      <w:r/>
    </w:p>
    <w:p>
      <w:pPr>
        <w:pStyle w:val="995"/>
        <w:spacing w:line="240" w:lineRule="auto"/>
      </w:pPr>
      <w:r/>
      <w:bookmarkEnd w:id="56"/>
      <w:r/>
      <w:bookmarkStart w:id="59" w:name="sub_60"/>
      <w:r/>
      <w:bookmarkStart w:id="60" w:name="_Toc133998934"/>
      <w:r>
        <w:t xml:space="preserve">в) </w:t>
      </w:r>
      <w:r>
        <w:t xml:space="preserve">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bookmarkEnd w:id="57"/>
      <w:r/>
      <w:r/>
    </w:p>
    <w:p>
      <w:pPr>
        <w:pStyle w:val="992"/>
      </w:pPr>
      <w:r/>
      <w:bookmarkEnd w:id="58"/>
      <w:r/>
      <w:bookmarkStart w:id="61" w:name="sub_61"/>
      <w:r>
        <w:t xml:space="preserve">П</w:t>
      </w:r>
      <w:r>
        <w:t xml:space="preserve">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r>
        <w:t xml:space="preserve"> отсутствуют.</w:t>
      </w:r>
      <w:r/>
    </w:p>
    <w:p>
      <w:pPr>
        <w:pStyle w:val="992"/>
        <w:jc w:val="right"/>
      </w:pPr>
      <w:r>
        <w:t xml:space="preserve">Таблица 5.1</w:t>
      </w:r>
      <w:r/>
    </w:p>
    <w:p>
      <w:pPr>
        <w:pStyle w:val="992"/>
        <w:ind w:firstLine="0"/>
        <w:jc w:val="center"/>
        <w:rPr>
          <w:highlight w:val="none"/>
        </w:rPr>
      </w:pPr>
      <w:r>
        <w:t xml:space="preserve">Предложения по реконструкции источников тепловой энергии</w:t>
      </w:r>
      <w:r>
        <w:rPr>
          <w:highlight w:val="none"/>
        </w:rPr>
      </w:r>
      <w:r>
        <w:rPr>
          <w:highlight w:val="none"/>
        </w:rPr>
      </w:r>
    </w:p>
    <w:p>
      <w:pPr>
        <w:pStyle w:val="992"/>
        <w:jc w:val="center"/>
        <w:rPr>
          <w:b/>
          <w:bCs/>
          <w:sz w:val="22"/>
          <w:szCs w:val="22"/>
          <w:highlight w:val="none"/>
        </w:rPr>
      </w:pPr>
      <w:r>
        <w:rPr>
          <w:b/>
          <w:sz w:val="24"/>
          <w:szCs w:val="20"/>
        </w:rPr>
        <w:t xml:space="preserve">Задание и основные мероприятия по реконструкции </w:t>
      </w:r>
      <w:r>
        <w:rPr>
          <w:b/>
          <w:bCs/>
          <w:sz w:val="22"/>
          <w:szCs w:val="22"/>
          <w:highlight w:val="none"/>
        </w:rPr>
      </w:r>
      <w:r>
        <w:rPr>
          <w:b/>
          <w:bCs/>
          <w:sz w:val="22"/>
          <w:szCs w:val="22"/>
          <w:highlight w:val="none"/>
        </w:rPr>
      </w:r>
    </w:p>
    <w:p>
      <w:pPr>
        <w:pStyle w:val="992"/>
        <w:jc w:val="center"/>
        <w:spacing w:line="240" w:lineRule="auto"/>
        <w:rPr>
          <w:b/>
          <w:bCs/>
          <w:sz w:val="22"/>
          <w:szCs w:val="22"/>
          <w:highlight w:val="none"/>
        </w:rPr>
      </w:pPr>
      <w:r>
        <w:rPr>
          <w:b/>
          <w:bCs/>
          <w:sz w:val="24"/>
          <w:szCs w:val="24"/>
        </w:rPr>
      </w:r>
      <w:r>
        <w:rPr>
          <w:b/>
          <w:bCs/>
          <w:sz w:val="22"/>
          <w:szCs w:val="22"/>
          <w:highlight w:val="none"/>
        </w:rPr>
      </w:r>
      <w:r>
        <w:rPr>
          <w:b/>
          <w:bCs/>
          <w:sz w:val="22"/>
          <w:szCs w:val="22"/>
          <w:highlight w:val="none"/>
        </w:rPr>
      </w:r>
    </w:p>
    <w:tbl>
      <w:tblPr>
        <w:tblW w:w="10061" w:type="dxa"/>
        <w:tblInd w:w="109" w:type="dxa"/>
        <w:tblLayout w:type="fixed"/>
        <w:tblCellMar>
          <w:left w:w="108" w:type="dxa"/>
          <w:top w:w="0" w:type="dxa"/>
          <w:right w:w="108" w:type="dxa"/>
          <w:bottom w:w="0" w:type="dxa"/>
        </w:tblCellMar>
        <w:tblLook w:val="04A0" w:firstRow="1" w:lastRow="0" w:firstColumn="1" w:lastColumn="0" w:noHBand="0" w:noVBand="1"/>
      </w:tblPr>
      <w:tblGrid>
        <w:gridCol w:w="232"/>
        <w:gridCol w:w="1325"/>
        <w:gridCol w:w="2037"/>
        <w:gridCol w:w="1417"/>
        <w:gridCol w:w="657"/>
        <w:gridCol w:w="317"/>
        <w:gridCol w:w="443"/>
        <w:gridCol w:w="443"/>
        <w:gridCol w:w="443"/>
        <w:gridCol w:w="758"/>
        <w:gridCol w:w="431"/>
        <w:gridCol w:w="543"/>
        <w:gridCol w:w="450"/>
        <w:gridCol w:w="567"/>
      </w:tblGrid>
      <w:tr>
        <w:tblPrEx/>
        <w:trPr>
          <w:trHeight w:val="336"/>
        </w:trPr>
        <w:tc>
          <w:tcPr>
            <w:tcBorders>
              <w:top w:val="single" w:color="000000" w:sz="4" w:space="0"/>
              <w:left w:val="single" w:color="000000" w:sz="4" w:space="0"/>
              <w:bottom w:val="single" w:color="000000" w:sz="4" w:space="0"/>
              <w:right w:val="single" w:color="000000" w:sz="4" w:space="0"/>
            </w:tcBorders>
            <w:tcW w:w="232" w:type="dxa"/>
            <w:vAlign w:val="top"/>
            <w:vMerge w:val="restart"/>
            <w:textDirection w:val="lrTb"/>
            <w:noWrap w:val="false"/>
          </w:tcPr>
          <w:p>
            <w:pPr>
              <w:pStyle w:val="992"/>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c>
          <w:tcPr>
            <w:tcBorders>
              <w:top w:val="single" w:color="000000" w:sz="4" w:space="0"/>
              <w:left w:val="single" w:color="000000" w:sz="4" w:space="0"/>
              <w:bottom w:val="single" w:color="000000" w:sz="4" w:space="0"/>
              <w:right w:val="single" w:color="000000" w:sz="4" w:space="0"/>
            </w:tcBorders>
            <w:tcW w:w="1325" w:type="dxa"/>
            <w:vAlign w:val="top"/>
            <w:vMerge w:val="restart"/>
            <w:textDirection w:val="lrTb"/>
            <w:noWrap w:val="false"/>
          </w:tcPr>
          <w:p>
            <w:pPr>
              <w:pStyle w:val="992"/>
              <w:ind w:firstLine="0"/>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Наименование </w:t>
            </w:r>
            <w:r>
              <w:rPr>
                <w:rFonts w:ascii="Times New Roman" w:hAnsi="Times New Roman" w:cs="Times New Roman"/>
                <w:sz w:val="22"/>
                <w:szCs w:val="22"/>
              </w:rPr>
            </w:r>
            <w:r>
              <w:rPr>
                <w:rFonts w:ascii="Times New Roman" w:hAnsi="Times New Roman" w:cs="Times New Roman"/>
                <w:sz w:val="22"/>
                <w:szCs w:val="22"/>
              </w:rPr>
            </w:r>
          </w:p>
          <w:p>
            <w:pPr>
              <w:ind w:firstLine="0"/>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мероприятия по реконструкции</w:t>
            </w:r>
            <w:r>
              <w:rPr>
                <w:rFonts w:ascii="Times New Roman" w:hAnsi="Times New Roman" w:cs="Times New Roman"/>
                <w:sz w:val="22"/>
                <w:szCs w:val="22"/>
              </w:rPr>
            </w:r>
            <w:r>
              <w:rPr>
                <w:rFonts w:ascii="Times New Roman" w:hAnsi="Times New Roman" w:cs="Times New Roman"/>
                <w:sz w:val="22"/>
                <w:szCs w:val="22"/>
              </w:rPr>
            </w:r>
          </w:p>
        </w:tc>
        <w:tc>
          <w:tcPr>
            <w:tcBorders>
              <w:top w:val="single" w:color="000000" w:sz="4" w:space="0"/>
              <w:left w:val="single" w:color="000000" w:sz="4" w:space="0"/>
              <w:bottom w:val="single" w:color="000000" w:sz="4" w:space="0"/>
              <w:right w:val="single" w:color="000000" w:sz="4" w:space="0"/>
            </w:tcBorders>
            <w:tcW w:w="2037" w:type="dxa"/>
            <w:vAlign w:val="top"/>
            <w:vMerge w:val="restart"/>
            <w:textDirection w:val="lrTb"/>
            <w:noWrap w:val="false"/>
          </w:tcPr>
          <w:p>
            <w:pPr>
              <w:pStyle w:val="992"/>
              <w:ind w:firstLine="0"/>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Описание мероприятия</w:t>
            </w:r>
            <w:r>
              <w:rPr>
                <w:rFonts w:ascii="Times New Roman" w:hAnsi="Times New Roman" w:cs="Times New Roman"/>
                <w:sz w:val="22"/>
                <w:szCs w:val="22"/>
              </w:rPr>
            </w:r>
            <w:r>
              <w:rPr>
                <w:rFonts w:ascii="Times New Roman" w:hAnsi="Times New Roman" w:cs="Times New Roman"/>
                <w:sz w:val="22"/>
                <w:szCs w:val="22"/>
              </w:rPr>
            </w:r>
          </w:p>
        </w:tc>
        <w:tc>
          <w:tcPr>
            <w:tcBorders>
              <w:top w:val="single" w:color="000000" w:sz="4" w:space="0"/>
              <w:left w:val="single" w:color="000000" w:sz="4" w:space="0"/>
              <w:bottom w:val="single" w:color="000000" w:sz="4" w:space="0"/>
              <w:right w:val="single" w:color="000000" w:sz="4" w:space="0"/>
            </w:tcBorders>
            <w:tcW w:w="1417" w:type="dxa"/>
            <w:vAlign w:val="top"/>
            <w:vMerge w:val="restart"/>
            <w:textDirection w:val="lrTb"/>
            <w:noWrap w:val="false"/>
          </w:tcPr>
          <w:p>
            <w:pPr>
              <w:pStyle w:val="992"/>
              <w:ind w:firstLine="0"/>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Объем финансирования всего, тысяч рублей, с НДС в ценах 2025 года</w:t>
            </w:r>
            <w:r>
              <w:rPr>
                <w:rFonts w:ascii="Times New Roman" w:hAnsi="Times New Roman" w:cs="Times New Roman"/>
                <w:sz w:val="22"/>
                <w:szCs w:val="22"/>
              </w:rPr>
            </w:r>
            <w:r>
              <w:rPr>
                <w:rFonts w:ascii="Times New Roman" w:hAnsi="Times New Roman" w:cs="Times New Roman"/>
                <w:sz w:val="22"/>
                <w:szCs w:val="22"/>
              </w:rPr>
            </w:r>
          </w:p>
        </w:tc>
        <w:tc>
          <w:tcPr>
            <w:gridSpan w:val="10"/>
            <w:tcBorders>
              <w:top w:val="single" w:color="000000" w:sz="4" w:space="0"/>
              <w:left w:val="single" w:color="000000" w:sz="4" w:space="0"/>
              <w:bottom w:val="single" w:color="000000" w:sz="4" w:space="0"/>
              <w:right w:val="single" w:color="000000" w:sz="4" w:space="0"/>
            </w:tcBorders>
            <w:tcW w:w="5051" w:type="dxa"/>
            <w:vAlign w:val="top"/>
            <w:textDirection w:val="lrTb"/>
            <w:noWrap w:val="false"/>
          </w:tcPr>
          <w:p>
            <w:pPr>
              <w:pStyle w:val="992"/>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в том числе по годам реализации</w:t>
            </w:r>
            <w:r>
              <w:rPr>
                <w:rFonts w:ascii="Times New Roman" w:hAnsi="Times New Roman" w:cs="Times New Roman"/>
                <w:sz w:val="22"/>
                <w:szCs w:val="22"/>
              </w:rPr>
            </w:r>
            <w:r>
              <w:rPr>
                <w:rFonts w:ascii="Times New Roman" w:hAnsi="Times New Roman" w:cs="Times New Roman"/>
                <w:sz w:val="22"/>
                <w:szCs w:val="22"/>
              </w:rPr>
            </w:r>
          </w:p>
        </w:tc>
      </w:tr>
      <w:tr>
        <w:tblPrEx/>
        <w:trPr>
          <w:trHeight w:val="956"/>
        </w:trPr>
        <w:tc>
          <w:tcPr>
            <w:tcBorders>
              <w:top w:val="single" w:color="000000" w:sz="4" w:space="0"/>
              <w:left w:val="single" w:color="000000" w:sz="4" w:space="0"/>
              <w:bottom w:val="single" w:color="000000" w:sz="4" w:space="0"/>
              <w:right w:val="single" w:color="000000" w:sz="4" w:space="0"/>
            </w:tcBorders>
            <w:tcW w:w="232" w:type="dxa"/>
            <w:vAlign w:val="center"/>
            <w:vMerge w:val="continue"/>
            <w:textDirection w:val="lrTb"/>
            <w:noWrap w:val="false"/>
          </w:tcPr>
          <w:p>
            <w:pPr>
              <w:pStyle w:val="992"/>
              <w:widowControl w:val="off"/>
            </w:pPr>
            <w:r/>
            <w:r/>
          </w:p>
        </w:tc>
        <w:tc>
          <w:tcPr>
            <w:tcBorders>
              <w:top w:val="single" w:color="000000" w:sz="4" w:space="0"/>
              <w:left w:val="single" w:color="000000" w:sz="4" w:space="0"/>
              <w:bottom w:val="single" w:color="000000" w:sz="4" w:space="0"/>
              <w:right w:val="single" w:color="000000" w:sz="4" w:space="0"/>
            </w:tcBorders>
            <w:tcW w:w="1325" w:type="dxa"/>
            <w:vAlign w:val="center"/>
            <w:vMerge w:val="continue"/>
            <w:textDirection w:val="lrTb"/>
            <w:noWrap w:val="false"/>
          </w:tcPr>
          <w:p>
            <w:pPr>
              <w:pStyle w:val="992"/>
              <w:widowControl w:val="off"/>
            </w:pPr>
            <w:r/>
            <w:r/>
          </w:p>
        </w:tc>
        <w:tc>
          <w:tcPr>
            <w:tcBorders>
              <w:top w:val="single" w:color="000000" w:sz="4" w:space="0"/>
              <w:left w:val="single" w:color="000000" w:sz="4" w:space="0"/>
              <w:bottom w:val="single" w:color="000000" w:sz="4" w:space="0"/>
              <w:right w:val="single" w:color="000000" w:sz="4" w:space="0"/>
            </w:tcBorders>
            <w:tcW w:w="2037" w:type="dxa"/>
            <w:vAlign w:val="center"/>
            <w:vMerge w:val="continue"/>
            <w:textDirection w:val="lrTb"/>
            <w:noWrap w:val="false"/>
          </w:tcPr>
          <w:p>
            <w:pPr>
              <w:pStyle w:val="992"/>
              <w:widowControl w:val="off"/>
            </w:pPr>
            <w:r/>
            <w:r/>
          </w:p>
        </w:tc>
        <w:tc>
          <w:tcPr>
            <w:tcBorders>
              <w:top w:val="single" w:color="000000" w:sz="4" w:space="0"/>
              <w:left w:val="single" w:color="000000" w:sz="4" w:space="0"/>
              <w:bottom w:val="single" w:color="000000" w:sz="4" w:space="0"/>
              <w:right w:val="single" w:color="000000" w:sz="4" w:space="0"/>
            </w:tcBorders>
            <w:tcW w:w="1417" w:type="dxa"/>
            <w:vAlign w:val="center"/>
            <w:vMerge w:val="continue"/>
            <w:textDirection w:val="lrTb"/>
            <w:noWrap w:val="false"/>
          </w:tcPr>
          <w:p>
            <w:pPr>
              <w:pStyle w:val="992"/>
              <w:widowControl w:val="off"/>
            </w:pPr>
            <w:r/>
            <w:r/>
          </w:p>
        </w:tc>
        <w:tc>
          <w:tcPr>
            <w:tcBorders>
              <w:top w:val="single" w:color="000000" w:sz="4" w:space="0"/>
              <w:left w:val="single" w:color="000000" w:sz="4" w:space="0"/>
              <w:bottom w:val="single" w:color="000000" w:sz="4" w:space="0"/>
              <w:right w:val="single" w:color="000000" w:sz="4" w:space="0"/>
            </w:tcBorders>
            <w:tcW w:w="657" w:type="dxa"/>
            <w:vAlign w:val="top"/>
            <w:textDirection w:val="lrTb"/>
            <w:noWrap w:val="false"/>
          </w:tcPr>
          <w:p>
            <w:pPr>
              <w:pStyle w:val="992"/>
              <w:ind w:firstLine="0"/>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2025</w:t>
            </w:r>
            <w:r>
              <w:rPr>
                <w:rFonts w:ascii="Times New Roman" w:hAnsi="Times New Roman" w:cs="Times New Roman"/>
                <w:sz w:val="22"/>
                <w:szCs w:val="22"/>
              </w:rPr>
            </w:r>
            <w:r>
              <w:rPr>
                <w:rFonts w:ascii="Times New Roman" w:hAnsi="Times New Roman" w:cs="Times New Roman"/>
                <w:sz w:val="22"/>
                <w:szCs w:val="22"/>
              </w:rPr>
            </w:r>
          </w:p>
        </w:tc>
        <w:tc>
          <w:tcPr>
            <w:tcBorders>
              <w:top w:val="single" w:color="000000" w:sz="4" w:space="0"/>
              <w:left w:val="single" w:color="000000" w:sz="4" w:space="0"/>
              <w:bottom w:val="single" w:color="000000" w:sz="4" w:space="0"/>
              <w:right w:val="single" w:color="000000" w:sz="4" w:space="0"/>
            </w:tcBorders>
            <w:tcW w:w="317" w:type="dxa"/>
            <w:vAlign w:val="top"/>
            <w:textDirection w:val="lrTb"/>
            <w:noWrap w:val="false"/>
          </w:tcPr>
          <w:p>
            <w:pPr>
              <w:pStyle w:val="992"/>
              <w:ind w:firstLine="0"/>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2026</w:t>
            </w:r>
            <w:r>
              <w:rPr>
                <w:rFonts w:ascii="Times New Roman" w:hAnsi="Times New Roman" w:cs="Times New Roman"/>
                <w:sz w:val="22"/>
                <w:szCs w:val="22"/>
              </w:rPr>
            </w:r>
            <w:r>
              <w:rPr>
                <w:rFonts w:ascii="Times New Roman" w:hAnsi="Times New Roman" w:cs="Times New Roman"/>
                <w:sz w:val="22"/>
                <w:szCs w:val="22"/>
              </w:rPr>
            </w:r>
          </w:p>
        </w:tc>
        <w:tc>
          <w:tcPr>
            <w:tcBorders>
              <w:top w:val="single" w:color="000000" w:sz="4" w:space="0"/>
              <w:left w:val="single" w:color="000000" w:sz="4" w:space="0"/>
              <w:bottom w:val="single" w:color="000000" w:sz="4" w:space="0"/>
              <w:right w:val="single" w:color="000000" w:sz="4" w:space="0"/>
            </w:tcBorders>
            <w:tcW w:w="443" w:type="dxa"/>
            <w:vAlign w:val="top"/>
            <w:textDirection w:val="lrTb"/>
            <w:noWrap w:val="false"/>
          </w:tcPr>
          <w:p>
            <w:pPr>
              <w:pStyle w:val="992"/>
              <w:ind w:firstLine="0"/>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2027</w:t>
            </w:r>
            <w:r>
              <w:rPr>
                <w:rFonts w:ascii="Times New Roman" w:hAnsi="Times New Roman" w:cs="Times New Roman"/>
                <w:sz w:val="22"/>
                <w:szCs w:val="22"/>
              </w:rPr>
            </w:r>
            <w:r>
              <w:rPr>
                <w:rFonts w:ascii="Times New Roman" w:hAnsi="Times New Roman" w:cs="Times New Roman"/>
                <w:sz w:val="22"/>
                <w:szCs w:val="22"/>
              </w:rPr>
            </w:r>
          </w:p>
        </w:tc>
        <w:tc>
          <w:tcPr>
            <w:tcBorders>
              <w:top w:val="single" w:color="000000" w:sz="4" w:space="0"/>
              <w:left w:val="single" w:color="000000" w:sz="4" w:space="0"/>
              <w:bottom w:val="single" w:color="000000" w:sz="4" w:space="0"/>
            </w:tcBorders>
            <w:tcW w:w="443" w:type="dxa"/>
            <w:vAlign w:val="top"/>
            <w:textDirection w:val="lrTb"/>
            <w:noWrap w:val="false"/>
          </w:tcPr>
          <w:p>
            <w:pPr>
              <w:pStyle w:val="992"/>
              <w:ind w:firstLine="0"/>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2028</w:t>
            </w:r>
            <w:r>
              <w:rPr>
                <w:rFonts w:ascii="Times New Roman" w:hAnsi="Times New Roman" w:cs="Times New Roman"/>
                <w:sz w:val="22"/>
                <w:szCs w:val="22"/>
              </w:rPr>
            </w:r>
            <w:r>
              <w:rPr>
                <w:rFonts w:ascii="Times New Roman" w:hAnsi="Times New Roman" w:cs="Times New Roman"/>
                <w:sz w:val="22"/>
                <w:szCs w:val="22"/>
              </w:rPr>
            </w:r>
          </w:p>
        </w:tc>
        <w:tc>
          <w:tcPr>
            <w:tcBorders>
              <w:top w:val="single" w:color="000000" w:sz="4" w:space="0"/>
              <w:left w:val="single" w:color="000000" w:sz="4" w:space="0"/>
              <w:bottom w:val="single" w:color="000000" w:sz="4" w:space="0"/>
              <w:right w:val="single" w:color="000000" w:sz="4" w:space="0"/>
            </w:tcBorders>
            <w:tcW w:w="443" w:type="dxa"/>
            <w:vAlign w:val="top"/>
            <w:textDirection w:val="lrTb"/>
            <w:noWrap w:val="false"/>
          </w:tcPr>
          <w:p>
            <w:pPr>
              <w:pStyle w:val="992"/>
              <w:ind w:firstLine="0"/>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2029</w:t>
            </w:r>
            <w:r>
              <w:rPr>
                <w:rFonts w:ascii="Times New Roman" w:hAnsi="Times New Roman" w:cs="Times New Roman"/>
                <w:sz w:val="22"/>
                <w:szCs w:val="22"/>
              </w:rPr>
            </w:r>
            <w:r>
              <w:rPr>
                <w:rFonts w:ascii="Times New Roman" w:hAnsi="Times New Roman" w:cs="Times New Roman"/>
                <w:sz w:val="22"/>
                <w:szCs w:val="22"/>
              </w:rPr>
            </w:r>
          </w:p>
        </w:tc>
        <w:tc>
          <w:tcPr>
            <w:tcBorders>
              <w:top w:val="single" w:color="000000" w:sz="4" w:space="0"/>
              <w:left w:val="single" w:color="000000" w:sz="4" w:space="0"/>
              <w:bottom w:val="single" w:color="000000" w:sz="4" w:space="0"/>
            </w:tcBorders>
            <w:tcW w:w="758" w:type="dxa"/>
            <w:vAlign w:val="top"/>
            <w:textDirection w:val="lrTb"/>
            <w:noWrap w:val="false"/>
          </w:tcPr>
          <w:p>
            <w:pPr>
              <w:pStyle w:val="992"/>
              <w:ind w:firstLine="0"/>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2030</w:t>
            </w:r>
            <w:r>
              <w:rPr>
                <w:rFonts w:ascii="Times New Roman" w:hAnsi="Times New Roman" w:cs="Times New Roman"/>
                <w:sz w:val="22"/>
                <w:szCs w:val="22"/>
              </w:rPr>
            </w:r>
            <w:r>
              <w:rPr>
                <w:rFonts w:ascii="Times New Roman" w:hAnsi="Times New Roman" w:cs="Times New Roman"/>
                <w:sz w:val="22"/>
                <w:szCs w:val="22"/>
              </w:rPr>
            </w:r>
          </w:p>
        </w:tc>
        <w:tc>
          <w:tcPr>
            <w:tcBorders>
              <w:top w:val="single" w:color="000000" w:sz="4" w:space="0"/>
              <w:left w:val="single" w:color="000000" w:sz="4" w:space="0"/>
              <w:bottom w:val="single" w:color="000000" w:sz="4" w:space="0"/>
            </w:tcBorders>
            <w:tcW w:w="431" w:type="dxa"/>
            <w:vAlign w:val="top"/>
            <w:textDirection w:val="lrTb"/>
            <w:noWrap w:val="false"/>
          </w:tcPr>
          <w:p>
            <w:pPr>
              <w:pStyle w:val="992"/>
              <w:ind w:firstLine="0"/>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2031</w:t>
            </w:r>
            <w:r>
              <w:rPr>
                <w:rFonts w:ascii="Times New Roman" w:hAnsi="Times New Roman" w:cs="Times New Roman"/>
                <w:sz w:val="22"/>
                <w:szCs w:val="22"/>
              </w:rPr>
            </w:r>
            <w:r>
              <w:rPr>
                <w:rFonts w:ascii="Times New Roman" w:hAnsi="Times New Roman" w:cs="Times New Roman"/>
                <w:sz w:val="22"/>
                <w:szCs w:val="22"/>
              </w:rPr>
            </w:r>
          </w:p>
        </w:tc>
        <w:tc>
          <w:tcPr>
            <w:tcBorders>
              <w:top w:val="single" w:color="000000" w:sz="4" w:space="0"/>
              <w:left w:val="single" w:color="000000" w:sz="4" w:space="0"/>
              <w:bottom w:val="single" w:color="000000" w:sz="4" w:space="0"/>
            </w:tcBorders>
            <w:tcW w:w="543" w:type="dxa"/>
            <w:vAlign w:val="top"/>
            <w:textDirection w:val="lrTb"/>
            <w:noWrap w:val="false"/>
          </w:tcPr>
          <w:p>
            <w:pPr>
              <w:pStyle w:val="992"/>
              <w:ind w:firstLine="0"/>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2032</w:t>
            </w:r>
            <w:r>
              <w:rPr>
                <w:rFonts w:ascii="Times New Roman" w:hAnsi="Times New Roman" w:cs="Times New Roman"/>
                <w:sz w:val="22"/>
                <w:szCs w:val="22"/>
              </w:rPr>
            </w:r>
            <w:r>
              <w:rPr>
                <w:rFonts w:ascii="Times New Roman" w:hAnsi="Times New Roman" w:cs="Times New Roman"/>
                <w:sz w:val="22"/>
                <w:szCs w:val="22"/>
              </w:rPr>
            </w:r>
          </w:p>
        </w:tc>
        <w:tc>
          <w:tcPr>
            <w:tcBorders>
              <w:top w:val="single" w:color="000000" w:sz="4" w:space="0"/>
              <w:left w:val="single" w:color="000000" w:sz="4" w:space="0"/>
              <w:bottom w:val="single" w:color="000000" w:sz="4" w:space="0"/>
            </w:tcBorders>
            <w:tcW w:w="450" w:type="dxa"/>
            <w:vAlign w:val="top"/>
            <w:textDirection w:val="lrTb"/>
            <w:noWrap w:val="false"/>
          </w:tcPr>
          <w:p>
            <w:pPr>
              <w:pStyle w:val="992"/>
              <w:ind w:firstLine="0"/>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2033</w:t>
            </w:r>
            <w:r>
              <w:rPr>
                <w:rFonts w:ascii="Times New Roman" w:hAnsi="Times New Roman" w:cs="Times New Roman"/>
                <w:sz w:val="22"/>
                <w:szCs w:val="22"/>
              </w:rPr>
            </w:r>
            <w:r>
              <w:rPr>
                <w:rFonts w:ascii="Times New Roman" w:hAnsi="Times New Roman" w:cs="Times New Roman"/>
                <w:sz w:val="22"/>
                <w:szCs w:val="22"/>
              </w:rPr>
            </w:r>
          </w:p>
        </w:tc>
        <w:tc>
          <w:tcPr>
            <w:tcBorders>
              <w:top w:val="single" w:color="000000" w:sz="4" w:space="0"/>
              <w:left w:val="single" w:color="000000" w:sz="4" w:space="0"/>
              <w:bottom w:val="single" w:color="000000" w:sz="4" w:space="0"/>
              <w:right w:val="single" w:color="000000" w:sz="4" w:space="0"/>
            </w:tcBorders>
            <w:tcW w:w="567" w:type="dxa"/>
            <w:vAlign w:val="top"/>
            <w:textDirection w:val="lrTb"/>
            <w:noWrap w:val="false"/>
          </w:tcPr>
          <w:p>
            <w:pPr>
              <w:pStyle w:val="992"/>
              <w:ind w:firstLine="0"/>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2034</w:t>
            </w:r>
            <w:r>
              <w:rPr>
                <w:rFonts w:ascii="Times New Roman" w:hAnsi="Times New Roman" w:cs="Times New Roman"/>
                <w:sz w:val="22"/>
                <w:szCs w:val="22"/>
              </w:rPr>
            </w:r>
            <w:r>
              <w:rPr>
                <w:rFonts w:ascii="Times New Roman" w:hAnsi="Times New Roman" w:cs="Times New Roman"/>
                <w:sz w:val="22"/>
                <w:szCs w:val="22"/>
              </w:rPr>
            </w:r>
          </w:p>
        </w:tc>
      </w:tr>
      <w:tr>
        <w:tblPrEx/>
        <w:trPr>
          <w:trHeight w:val="260"/>
        </w:trPr>
        <w:tc>
          <w:tcPr>
            <w:gridSpan w:val="14"/>
            <w:tcBorders>
              <w:top w:val="single" w:color="000000" w:sz="4" w:space="0"/>
              <w:left w:val="single" w:color="000000" w:sz="4" w:space="0"/>
              <w:bottom w:val="single" w:color="000000" w:sz="4" w:space="0"/>
              <w:right w:val="single" w:color="000000" w:sz="4" w:space="0"/>
            </w:tcBorders>
            <w:tcW w:w="10061" w:type="dxa"/>
            <w:vAlign w:val="top"/>
            <w:textDirection w:val="lrTb"/>
            <w:noWrap w:val="false"/>
          </w:tcPr>
          <w:p>
            <w:pPr>
              <w:pStyle w:val="992"/>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1. Здание бани. Вологодская область, р-н. Великоустюгский, д. Полдарса, ул. Гаражная, д. 13</w:t>
            </w:r>
            <w:r>
              <w:rPr>
                <w:rFonts w:ascii="Times New Roman" w:hAnsi="Times New Roman" w:cs="Times New Roman"/>
                <w:sz w:val="22"/>
                <w:szCs w:val="22"/>
              </w:rPr>
            </w:r>
            <w:r>
              <w:rPr>
                <w:rFonts w:ascii="Times New Roman" w:hAnsi="Times New Roman" w:cs="Times New Roman"/>
                <w:sz w:val="22"/>
                <w:szCs w:val="22"/>
              </w:rPr>
            </w:r>
          </w:p>
        </w:tc>
      </w:tr>
      <w:tr>
        <w:tblPrEx/>
        <w:trPr>
          <w:trHeight w:val="1301"/>
        </w:trPr>
        <w:tc>
          <w:tcPr>
            <w:tcBorders>
              <w:left w:val="single" w:color="000000" w:sz="4" w:space="0"/>
              <w:bottom w:val="single" w:color="000000" w:sz="4" w:space="0"/>
            </w:tcBorders>
            <w:tcW w:w="232" w:type="dxa"/>
            <w:vAlign w:val="top"/>
            <w:textDirection w:val="lrTb"/>
            <w:noWrap w:val="false"/>
          </w:tcPr>
          <w:p>
            <w:pPr>
              <w:pStyle w:val="992"/>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11</w:t>
            </w:r>
            <w:r>
              <w:rPr>
                <w:rFonts w:ascii="Times New Roman" w:hAnsi="Times New Roman" w:cs="Times New Roman"/>
                <w:sz w:val="22"/>
                <w:szCs w:val="22"/>
              </w:rPr>
            </w:r>
            <w:r>
              <w:rPr>
                <w:rFonts w:ascii="Times New Roman" w:hAnsi="Times New Roman" w:cs="Times New Roman"/>
                <w:sz w:val="22"/>
                <w:szCs w:val="22"/>
              </w:rPr>
            </w:r>
          </w:p>
          <w:p>
            <w:pPr>
              <w:pStyle w:val="992"/>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tc>
        <w:tc>
          <w:tcPr>
            <w:tcBorders>
              <w:left w:val="single" w:color="000000" w:sz="4" w:space="0"/>
              <w:bottom w:val="single" w:color="000000" w:sz="4" w:space="0"/>
            </w:tcBorders>
            <w:tcW w:w="1325" w:type="dxa"/>
            <w:vAlign w:val="top"/>
            <w:textDirection w:val="lrTb"/>
            <w:noWrap w:val="false"/>
          </w:tcPr>
          <w:p>
            <w:pPr>
              <w:pStyle w:val="992"/>
              <w:ind w:firstLine="0"/>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Реконструкция </w:t>
            </w:r>
            <w:r>
              <w:rPr>
                <w:rFonts w:ascii="Times New Roman" w:hAnsi="Times New Roman" w:cs="Times New Roman"/>
                <w:sz w:val="22"/>
                <w:szCs w:val="22"/>
              </w:rPr>
            </w:r>
            <w:r>
              <w:rPr>
                <w:rFonts w:ascii="Times New Roman" w:hAnsi="Times New Roman" w:cs="Times New Roman"/>
                <w:sz w:val="22"/>
                <w:szCs w:val="22"/>
              </w:rPr>
            </w:r>
          </w:p>
          <w:p>
            <w:pPr>
              <w:ind w:firstLine="0"/>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котельной в здании бани</w:t>
            </w:r>
            <w:r>
              <w:rPr>
                <w:rFonts w:ascii="Times New Roman" w:hAnsi="Times New Roman" w:cs="Times New Roman"/>
                <w:sz w:val="22"/>
                <w:szCs w:val="22"/>
              </w:rPr>
            </w:r>
            <w:r>
              <w:rPr>
                <w:rFonts w:ascii="Times New Roman" w:hAnsi="Times New Roman" w:cs="Times New Roman"/>
                <w:sz w:val="22"/>
                <w:szCs w:val="22"/>
              </w:rPr>
            </w:r>
          </w:p>
        </w:tc>
        <w:tc>
          <w:tcPr>
            <w:tcBorders>
              <w:left w:val="single" w:color="000000" w:sz="4" w:space="0"/>
              <w:bottom w:val="single" w:color="000000" w:sz="4" w:space="0"/>
            </w:tcBorders>
            <w:tcW w:w="2037" w:type="dxa"/>
            <w:vAlign w:val="top"/>
            <w:textDirection w:val="lrTb"/>
            <w:noWrap w:val="false"/>
          </w:tcPr>
          <w:p>
            <w:pPr>
              <w:pStyle w:val="1336"/>
              <w:ind w:left="0" w:firstLine="0"/>
              <w:jc w:val="center"/>
              <w:spacing w:before="0" w:after="0"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lang w:val="ru-RU"/>
              </w:rPr>
              <w:t xml:space="preserve">Замена сетевого</w:t>
            </w:r>
            <w:r>
              <w:rPr>
                <w:rFonts w:ascii="Times New Roman" w:hAnsi="Times New Roman" w:cs="Times New Roman"/>
                <w:sz w:val="22"/>
                <w:szCs w:val="22"/>
              </w:rPr>
            </w:r>
            <w:r>
              <w:rPr>
                <w:rFonts w:ascii="Times New Roman" w:hAnsi="Times New Roman" w:cs="Times New Roman"/>
                <w:sz w:val="22"/>
                <w:szCs w:val="22"/>
              </w:rPr>
            </w:r>
          </w:p>
          <w:p>
            <w:pPr>
              <w:pStyle w:val="1336"/>
              <w:ind w:left="0" w:firstLine="0"/>
              <w:jc w:val="center"/>
              <w:spacing w:before="0" w:after="0"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lang w:val="ru-RU"/>
              </w:rPr>
              <w:t xml:space="preserve">насоса и обвязки насосной группы с наладкой теплотехнического режима котлов</w:t>
            </w:r>
            <w:r>
              <w:rPr>
                <w:rFonts w:ascii="Times New Roman" w:hAnsi="Times New Roman" w:cs="Times New Roman"/>
                <w:sz w:val="22"/>
                <w:szCs w:val="22"/>
              </w:rPr>
            </w:r>
            <w:r>
              <w:rPr>
                <w:rFonts w:ascii="Times New Roman" w:hAnsi="Times New Roman" w:cs="Times New Roman"/>
                <w:sz w:val="22"/>
                <w:szCs w:val="22"/>
              </w:rPr>
            </w:r>
          </w:p>
        </w:tc>
        <w:tc>
          <w:tcPr>
            <w:tcBorders>
              <w:left w:val="single" w:color="000000" w:sz="4" w:space="0"/>
              <w:bottom w:val="single" w:color="000000" w:sz="4" w:space="0"/>
            </w:tcBorders>
            <w:tcW w:w="1417" w:type="dxa"/>
            <w:vAlign w:val="center"/>
            <w:textDirection w:val="lrTb"/>
            <w:noWrap w:val="false"/>
          </w:tcPr>
          <w:p>
            <w:pPr>
              <w:pStyle w:val="1336"/>
              <w:ind w:left="0" w:firstLine="0"/>
              <w:jc w:val="center"/>
              <w:spacing w:before="0" w:after="0"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215,80</w:t>
            </w:r>
            <w:r>
              <w:rPr>
                <w:rFonts w:ascii="Times New Roman" w:hAnsi="Times New Roman" w:cs="Times New Roman"/>
                <w:sz w:val="22"/>
                <w:szCs w:val="22"/>
              </w:rPr>
            </w:r>
            <w:r>
              <w:rPr>
                <w:rFonts w:ascii="Times New Roman" w:hAnsi="Times New Roman" w:cs="Times New Roman"/>
                <w:sz w:val="22"/>
                <w:szCs w:val="22"/>
              </w:rPr>
            </w:r>
          </w:p>
        </w:tc>
        <w:tc>
          <w:tcPr>
            <w:tcBorders>
              <w:left w:val="single" w:color="000000" w:sz="4" w:space="0"/>
              <w:bottom w:val="single" w:color="000000" w:sz="4" w:space="0"/>
            </w:tcBorders>
            <w:tcW w:w="657" w:type="dxa"/>
            <w:vAlign w:val="center"/>
            <w:textDirection w:val="lrTb"/>
            <w:noWrap w:val="false"/>
          </w:tcPr>
          <w:p>
            <w:pPr>
              <w:pStyle w:val="992"/>
              <w:ind w:firstLine="0"/>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215,80</w:t>
            </w:r>
            <w:r>
              <w:rPr>
                <w:rFonts w:ascii="Times New Roman" w:hAnsi="Times New Roman" w:cs="Times New Roman"/>
                <w:sz w:val="22"/>
                <w:szCs w:val="22"/>
              </w:rPr>
            </w:r>
            <w:r>
              <w:rPr>
                <w:rFonts w:ascii="Times New Roman" w:hAnsi="Times New Roman" w:cs="Times New Roman"/>
                <w:sz w:val="22"/>
                <w:szCs w:val="22"/>
              </w:rPr>
            </w:r>
          </w:p>
        </w:tc>
        <w:tc>
          <w:tcPr>
            <w:tcBorders>
              <w:left w:val="single" w:color="000000" w:sz="4" w:space="0"/>
              <w:bottom w:val="single" w:color="000000" w:sz="4" w:space="0"/>
            </w:tcBorders>
            <w:tcW w:w="317" w:type="dxa"/>
            <w:vAlign w:val="center"/>
            <w:textDirection w:val="lrTb"/>
            <w:noWrap w:val="false"/>
          </w:tcPr>
          <w:p>
            <w:pPr>
              <w:pStyle w:val="992"/>
              <w:ind w:firstLine="0"/>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c>
          <w:tcPr>
            <w:tcBorders>
              <w:left w:val="single" w:color="000000" w:sz="4" w:space="0"/>
              <w:bottom w:val="single" w:color="000000" w:sz="4" w:space="0"/>
            </w:tcBorders>
            <w:tcW w:w="443" w:type="dxa"/>
            <w:vAlign w:val="center"/>
            <w:textDirection w:val="lrTb"/>
            <w:noWrap w:val="false"/>
          </w:tcPr>
          <w:p>
            <w:pPr>
              <w:pStyle w:val="992"/>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p>
            <w:pPr>
              <w:pStyle w:val="992"/>
              <w:ind w:firstLine="0"/>
              <w:jc w:val="left"/>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p>
            <w:pPr>
              <w:pStyle w:val="992"/>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tc>
        <w:tc>
          <w:tcPr>
            <w:tcBorders>
              <w:left w:val="single" w:color="000000" w:sz="4" w:space="0"/>
              <w:bottom w:val="single" w:color="000000" w:sz="4" w:space="0"/>
            </w:tcBorders>
            <w:tcW w:w="443" w:type="dxa"/>
            <w:vAlign w:val="center"/>
            <w:textDirection w:val="lrTb"/>
            <w:noWrap w:val="false"/>
          </w:tcPr>
          <w:p>
            <w:pPr>
              <w:pStyle w:val="992"/>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p>
            <w:pPr>
              <w:pStyle w:val="992"/>
              <w:ind w:firstLine="0"/>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p>
            <w:pPr>
              <w:pStyle w:val="992"/>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tc>
        <w:tc>
          <w:tcPr>
            <w:tcBorders>
              <w:left w:val="single" w:color="000000" w:sz="4" w:space="0"/>
              <w:bottom w:val="single" w:color="000000" w:sz="4" w:space="0"/>
            </w:tcBorders>
            <w:tcW w:w="443" w:type="dxa"/>
            <w:vAlign w:val="center"/>
            <w:textDirection w:val="lrTb"/>
            <w:noWrap w:val="false"/>
          </w:tcPr>
          <w:p>
            <w:pPr>
              <w:pStyle w:val="992"/>
              <w:ind w:firstLine="0"/>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c>
          <w:tcPr>
            <w:tcBorders>
              <w:left w:val="single" w:color="000000" w:sz="4" w:space="0"/>
              <w:bottom w:val="single" w:color="000000" w:sz="4" w:space="0"/>
            </w:tcBorders>
            <w:tcW w:w="758" w:type="dxa"/>
            <w:vAlign w:val="center"/>
            <w:textDirection w:val="lrTb"/>
            <w:noWrap w:val="false"/>
          </w:tcPr>
          <w:p>
            <w:pPr>
              <w:pStyle w:val="992"/>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p>
            <w:pPr>
              <w:pStyle w:val="992"/>
              <w:ind w:firstLine="0"/>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p>
            <w:pPr>
              <w:pStyle w:val="992"/>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tc>
        <w:tc>
          <w:tcPr>
            <w:tcBorders>
              <w:left w:val="single" w:color="000000" w:sz="4" w:space="0"/>
              <w:bottom w:val="single" w:color="000000" w:sz="4" w:space="0"/>
            </w:tcBorders>
            <w:tcW w:w="431" w:type="dxa"/>
            <w:vAlign w:val="center"/>
            <w:textDirection w:val="lrTb"/>
            <w:noWrap w:val="false"/>
          </w:tcPr>
          <w:p>
            <w:pPr>
              <w:pStyle w:val="992"/>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p>
            <w:pPr>
              <w:pStyle w:val="992"/>
              <w:ind w:firstLine="0"/>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p>
            <w:pPr>
              <w:pStyle w:val="992"/>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tc>
        <w:tc>
          <w:tcPr>
            <w:tcBorders>
              <w:left w:val="single" w:color="000000" w:sz="4" w:space="0"/>
              <w:bottom w:val="single" w:color="000000" w:sz="4" w:space="0"/>
            </w:tcBorders>
            <w:tcW w:w="543" w:type="dxa"/>
            <w:vAlign w:val="center"/>
            <w:textDirection w:val="lrTb"/>
            <w:noWrap w:val="false"/>
          </w:tcPr>
          <w:p>
            <w:pPr>
              <w:pStyle w:val="992"/>
              <w:ind w:firstLine="0"/>
              <w:jc w:val="left"/>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c>
          <w:tcPr>
            <w:tcBorders>
              <w:left w:val="single" w:color="000000" w:sz="4" w:space="0"/>
              <w:bottom w:val="single" w:color="000000" w:sz="4" w:space="0"/>
            </w:tcBorders>
            <w:tcW w:w="450" w:type="dxa"/>
            <w:vAlign w:val="center"/>
            <w:textDirection w:val="lrTb"/>
            <w:noWrap w:val="false"/>
          </w:tcPr>
          <w:p>
            <w:pPr>
              <w:pStyle w:val="992"/>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c>
          <w:tcPr>
            <w:tcBorders>
              <w:left w:val="single" w:color="000000" w:sz="4" w:space="0"/>
              <w:bottom w:val="single" w:color="000000" w:sz="4" w:space="0"/>
              <w:right w:val="single" w:color="000000" w:sz="4" w:space="0"/>
            </w:tcBorders>
            <w:tcW w:w="567" w:type="dxa"/>
            <w:vAlign w:val="center"/>
            <w:textDirection w:val="lrTb"/>
            <w:noWrap w:val="false"/>
          </w:tcPr>
          <w:p>
            <w:pPr>
              <w:pStyle w:val="992"/>
              <w:ind w:firstLine="0"/>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r>
      <w:tr>
        <w:tblPrEx/>
        <w:trPr>
          <w:trHeight w:val="260"/>
        </w:trPr>
        <w:tc>
          <w:tcPr>
            <w:gridSpan w:val="14"/>
            <w:tcBorders>
              <w:left w:val="single" w:color="000000" w:sz="4" w:space="0"/>
              <w:bottom w:val="single" w:color="000000" w:sz="4" w:space="0"/>
              <w:right w:val="single" w:color="000000" w:sz="4" w:space="0"/>
            </w:tcBorders>
            <w:tcW w:w="10061" w:type="dxa"/>
            <w:vAlign w:val="center"/>
            <w:textDirection w:val="lrTb"/>
            <w:noWrap w:val="false"/>
          </w:tcPr>
          <w:p>
            <w:pPr>
              <w:pStyle w:val="992"/>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2. Тепловая трасса от котельной районе больницы. Вологодская область, р-н Великоустюгский, Опокский с/с, п. Полдарса, ул. Больничная, район больницы</w:t>
            </w:r>
            <w:r>
              <w:rPr>
                <w:rFonts w:ascii="Times New Roman" w:hAnsi="Times New Roman" w:cs="Times New Roman"/>
                <w:sz w:val="22"/>
                <w:szCs w:val="22"/>
              </w:rPr>
            </w:r>
            <w:r>
              <w:rPr>
                <w:rFonts w:ascii="Times New Roman" w:hAnsi="Times New Roman" w:cs="Times New Roman"/>
                <w:sz w:val="22"/>
                <w:szCs w:val="22"/>
              </w:rPr>
            </w:r>
          </w:p>
        </w:tc>
      </w:tr>
      <w:tr>
        <w:tblPrEx/>
        <w:trPr>
          <w:trHeight w:val="1301"/>
        </w:trPr>
        <w:tc>
          <w:tcPr>
            <w:tcBorders>
              <w:top w:val="single" w:color="000000" w:sz="4" w:space="0"/>
              <w:left w:val="single" w:color="000000" w:sz="4" w:space="0"/>
              <w:bottom w:val="single" w:color="000000" w:sz="4" w:space="0"/>
              <w:right w:val="single" w:color="000000" w:sz="4" w:space="0"/>
            </w:tcBorders>
            <w:tcW w:w="232" w:type="dxa"/>
            <w:vAlign w:val="top"/>
            <w:textDirection w:val="lrTb"/>
            <w:noWrap w:val="false"/>
          </w:tcPr>
          <w:p>
            <w:pPr>
              <w:pStyle w:val="992"/>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21</w:t>
            </w:r>
            <w:r>
              <w:rPr>
                <w:rFonts w:ascii="Times New Roman" w:hAnsi="Times New Roman" w:cs="Times New Roman"/>
                <w:sz w:val="22"/>
                <w:szCs w:val="22"/>
              </w:rPr>
            </w:r>
            <w:r>
              <w:rPr>
                <w:rFonts w:ascii="Times New Roman" w:hAnsi="Times New Roman" w:cs="Times New Roman"/>
                <w:sz w:val="22"/>
                <w:szCs w:val="22"/>
              </w:rPr>
            </w:r>
          </w:p>
        </w:tc>
        <w:tc>
          <w:tcPr>
            <w:tcBorders>
              <w:top w:val="single" w:color="000000" w:sz="4" w:space="0"/>
              <w:left w:val="single" w:color="000000" w:sz="4" w:space="0"/>
              <w:bottom w:val="single" w:color="000000" w:sz="4" w:space="0"/>
              <w:right w:val="single" w:color="000000" w:sz="4" w:space="0"/>
            </w:tcBorders>
            <w:tcW w:w="1325" w:type="dxa"/>
            <w:vAlign w:val="top"/>
            <w:textDirection w:val="lrTb"/>
            <w:noWrap w:val="false"/>
          </w:tcPr>
          <w:p>
            <w:pPr>
              <w:pStyle w:val="992"/>
              <w:ind w:firstLine="0"/>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Реконструкция тепловой трассы</w:t>
            </w:r>
            <w:r>
              <w:rPr>
                <w:rFonts w:ascii="Times New Roman" w:hAnsi="Times New Roman" w:cs="Times New Roman"/>
                <w:sz w:val="22"/>
                <w:szCs w:val="22"/>
              </w:rPr>
            </w:r>
            <w:r>
              <w:rPr>
                <w:rFonts w:ascii="Times New Roman" w:hAnsi="Times New Roman" w:cs="Times New Roman"/>
                <w:sz w:val="22"/>
                <w:szCs w:val="22"/>
              </w:rPr>
            </w:r>
          </w:p>
          <w:p>
            <w:pPr>
              <w:pStyle w:val="992"/>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tc>
        <w:tc>
          <w:tcPr>
            <w:tcBorders>
              <w:top w:val="single" w:color="000000" w:sz="4" w:space="0"/>
              <w:left w:val="single" w:color="000000" w:sz="4" w:space="0"/>
              <w:bottom w:val="single" w:color="000000" w:sz="4" w:space="0"/>
              <w:right w:val="single" w:color="000000" w:sz="4" w:space="0"/>
            </w:tcBorders>
            <w:tcW w:w="2037" w:type="dxa"/>
            <w:vAlign w:val="top"/>
            <w:textDirection w:val="lrTb"/>
            <w:noWrap w:val="false"/>
          </w:tcPr>
          <w:p>
            <w:pPr>
              <w:pStyle w:val="1336"/>
              <w:ind w:left="0" w:firstLine="0"/>
              <w:jc w:val="center"/>
              <w:spacing w:before="0" w:after="0"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lang w:val="ru-RU"/>
              </w:rPr>
              <w:t xml:space="preserve">Замена тепловой трассы от ТК до жилых домов №29,№30 по ул. А. Попова протяженностью 144 м., трубами ТГИ ППУ диаметром 57 мм.</w:t>
            </w:r>
            <w:r>
              <w:rPr>
                <w:rFonts w:ascii="Times New Roman" w:hAnsi="Times New Roman" w:cs="Times New Roman"/>
                <w:sz w:val="22"/>
                <w:szCs w:val="22"/>
              </w:rPr>
            </w:r>
            <w:r>
              <w:rPr>
                <w:rFonts w:ascii="Times New Roman" w:hAnsi="Times New Roman" w:cs="Times New Roman"/>
                <w:sz w:val="22"/>
                <w:szCs w:val="22"/>
              </w:rPr>
            </w:r>
          </w:p>
        </w:tc>
        <w:tc>
          <w:tcPr>
            <w:tcBorders>
              <w:top w:val="single" w:color="000000" w:sz="4" w:space="0"/>
              <w:left w:val="single" w:color="000000" w:sz="4" w:space="0"/>
              <w:bottom w:val="single" w:color="000000" w:sz="4" w:space="0"/>
              <w:right w:val="single" w:color="000000" w:sz="4" w:space="0"/>
            </w:tcBorders>
            <w:tcW w:w="1417" w:type="dxa"/>
            <w:vAlign w:val="center"/>
            <w:textDirection w:val="lrTb"/>
            <w:noWrap w:val="false"/>
          </w:tcPr>
          <w:p>
            <w:pPr>
              <w:pStyle w:val="992"/>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p>
            <w:pPr>
              <w:pStyle w:val="992"/>
              <w:ind w:firstLine="0"/>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906,30</w:t>
            </w:r>
            <w:r>
              <w:rPr>
                <w:rFonts w:ascii="Times New Roman" w:hAnsi="Times New Roman" w:cs="Times New Roman"/>
                <w:sz w:val="22"/>
                <w:szCs w:val="22"/>
              </w:rPr>
            </w:r>
            <w:r>
              <w:rPr>
                <w:rFonts w:ascii="Times New Roman" w:hAnsi="Times New Roman" w:cs="Times New Roman"/>
                <w:sz w:val="22"/>
                <w:szCs w:val="22"/>
              </w:rPr>
            </w:r>
          </w:p>
        </w:tc>
        <w:tc>
          <w:tcPr>
            <w:tcBorders>
              <w:top w:val="single" w:color="000000" w:sz="4" w:space="0"/>
              <w:left w:val="single" w:color="000000" w:sz="4" w:space="0"/>
              <w:bottom w:val="single" w:color="000000" w:sz="4" w:space="0"/>
              <w:right w:val="single" w:color="000000" w:sz="4" w:space="0"/>
            </w:tcBorders>
            <w:tcW w:w="657" w:type="dxa"/>
            <w:vAlign w:val="center"/>
            <w:textDirection w:val="lrTb"/>
            <w:noWrap w:val="false"/>
          </w:tcPr>
          <w:p>
            <w:pPr>
              <w:pStyle w:val="992"/>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p>
            <w:pPr>
              <w:pStyle w:val="992"/>
              <w:jc w:val="left"/>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p>
            <w:pPr>
              <w:pStyle w:val="992"/>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tc>
        <w:tc>
          <w:tcPr>
            <w:tcBorders>
              <w:top w:val="single" w:color="000000" w:sz="4" w:space="0"/>
              <w:left w:val="single" w:color="000000" w:sz="4" w:space="0"/>
              <w:bottom w:val="single" w:color="000000" w:sz="4" w:space="0"/>
            </w:tcBorders>
            <w:tcW w:w="317" w:type="dxa"/>
            <w:vAlign w:val="center"/>
            <w:textDirection w:val="lrTb"/>
            <w:noWrap w:val="false"/>
          </w:tcPr>
          <w:p>
            <w:pPr>
              <w:pStyle w:val="992"/>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p>
            <w:pPr>
              <w:pStyle w:val="992"/>
              <w:ind w:firstLine="0"/>
              <w:jc w:val="left"/>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p>
            <w:pPr>
              <w:pStyle w:val="992"/>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tc>
        <w:tc>
          <w:tcPr>
            <w:tcBorders>
              <w:top w:val="single" w:color="000000" w:sz="4" w:space="0"/>
              <w:left w:val="single" w:color="000000" w:sz="4" w:space="0"/>
              <w:bottom w:val="single" w:color="000000" w:sz="4" w:space="0"/>
              <w:right w:val="single" w:color="000000" w:sz="4" w:space="0"/>
            </w:tcBorders>
            <w:tcW w:w="443" w:type="dxa"/>
            <w:vAlign w:val="center"/>
            <w:textDirection w:val="lrTb"/>
            <w:noWrap w:val="false"/>
          </w:tcPr>
          <w:p>
            <w:pPr>
              <w:pStyle w:val="992"/>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p>
            <w:pPr>
              <w:pStyle w:val="992"/>
              <w:ind w:firstLine="0"/>
              <w:jc w:val="left"/>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p>
            <w:pPr>
              <w:pStyle w:val="992"/>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tc>
        <w:tc>
          <w:tcPr>
            <w:tcBorders>
              <w:top w:val="single" w:color="000000" w:sz="4" w:space="0"/>
              <w:left w:val="single" w:color="000000" w:sz="4" w:space="0"/>
              <w:bottom w:val="single" w:color="000000" w:sz="4" w:space="0"/>
            </w:tcBorders>
            <w:tcW w:w="443" w:type="dxa"/>
            <w:vAlign w:val="center"/>
            <w:textDirection w:val="lrTb"/>
            <w:noWrap w:val="false"/>
          </w:tcPr>
          <w:p>
            <w:pPr>
              <w:pStyle w:val="992"/>
              <w:ind w:firstLine="0"/>
              <w:jc w:val="left"/>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c>
          <w:tcPr>
            <w:tcBorders>
              <w:top w:val="single" w:color="000000" w:sz="4" w:space="0"/>
              <w:left w:val="single" w:color="000000" w:sz="4" w:space="0"/>
              <w:bottom w:val="single" w:color="000000" w:sz="4" w:space="0"/>
              <w:right w:val="single" w:color="000000" w:sz="4" w:space="0"/>
            </w:tcBorders>
            <w:tcW w:w="443" w:type="dxa"/>
            <w:vAlign w:val="center"/>
            <w:textDirection w:val="lrTb"/>
            <w:noWrap w:val="false"/>
          </w:tcPr>
          <w:p>
            <w:pPr>
              <w:pStyle w:val="992"/>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p>
            <w:pPr>
              <w:pStyle w:val="992"/>
              <w:ind w:firstLine="0"/>
              <w:jc w:val="left"/>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p>
            <w:pPr>
              <w:pStyle w:val="992"/>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tc>
        <w:tc>
          <w:tcPr>
            <w:tcBorders>
              <w:top w:val="single" w:color="000000" w:sz="4" w:space="0"/>
              <w:left w:val="single" w:color="000000" w:sz="4" w:space="0"/>
              <w:bottom w:val="single" w:color="000000" w:sz="4" w:space="0"/>
            </w:tcBorders>
            <w:tcW w:w="758" w:type="dxa"/>
            <w:vAlign w:val="center"/>
            <w:textDirection w:val="lrTb"/>
            <w:noWrap w:val="false"/>
          </w:tcPr>
          <w:p>
            <w:pPr>
              <w:pStyle w:val="992"/>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p>
            <w:pPr>
              <w:pStyle w:val="992"/>
              <w:ind w:firstLine="0"/>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p>
            <w:pPr>
              <w:pStyle w:val="992"/>
              <w:ind w:firstLine="0"/>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906,30</w:t>
            </w:r>
            <w:r>
              <w:rPr>
                <w:rFonts w:ascii="Times New Roman" w:hAnsi="Times New Roman" w:cs="Times New Roman"/>
                <w:sz w:val="22"/>
                <w:szCs w:val="22"/>
              </w:rPr>
            </w:r>
            <w:r>
              <w:rPr>
                <w:rFonts w:ascii="Times New Roman" w:hAnsi="Times New Roman" w:cs="Times New Roman"/>
                <w:sz w:val="22"/>
                <w:szCs w:val="22"/>
              </w:rPr>
            </w:r>
          </w:p>
          <w:p>
            <w:pPr>
              <w:pStyle w:val="992"/>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tc>
        <w:tc>
          <w:tcPr>
            <w:tcBorders>
              <w:top w:val="single" w:color="000000" w:sz="4" w:space="0"/>
              <w:left w:val="single" w:color="000000" w:sz="4" w:space="0"/>
              <w:bottom w:val="single" w:color="000000" w:sz="4" w:space="0"/>
            </w:tcBorders>
            <w:tcW w:w="431" w:type="dxa"/>
            <w:vAlign w:val="center"/>
            <w:textDirection w:val="lrTb"/>
            <w:noWrap w:val="false"/>
          </w:tcPr>
          <w:p>
            <w:pPr>
              <w:pStyle w:val="992"/>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c>
          <w:tcPr>
            <w:tcBorders>
              <w:top w:val="single" w:color="000000" w:sz="4" w:space="0"/>
              <w:left w:val="single" w:color="000000" w:sz="4" w:space="0"/>
              <w:bottom w:val="single" w:color="000000" w:sz="4" w:space="0"/>
            </w:tcBorders>
            <w:tcW w:w="543" w:type="dxa"/>
            <w:vAlign w:val="center"/>
            <w:textDirection w:val="lrTb"/>
            <w:noWrap w:val="false"/>
          </w:tcPr>
          <w:p>
            <w:pPr>
              <w:pStyle w:val="992"/>
              <w:ind w:firstLine="0"/>
              <w:jc w:val="left"/>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c>
          <w:tcPr>
            <w:tcBorders>
              <w:top w:val="single" w:color="000000" w:sz="4" w:space="0"/>
              <w:left w:val="single" w:color="000000" w:sz="4" w:space="0"/>
              <w:bottom w:val="single" w:color="000000" w:sz="4" w:space="0"/>
            </w:tcBorders>
            <w:tcW w:w="450" w:type="dxa"/>
            <w:vAlign w:val="center"/>
            <w:textDirection w:val="lrTb"/>
            <w:noWrap w:val="false"/>
          </w:tcPr>
          <w:p>
            <w:pPr>
              <w:pStyle w:val="992"/>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c>
          <w:tcPr>
            <w:tcBorders>
              <w:top w:val="single" w:color="000000" w:sz="4" w:space="0"/>
              <w:left w:val="single" w:color="000000" w:sz="4" w:space="0"/>
              <w:bottom w:val="single" w:color="000000" w:sz="4" w:space="0"/>
              <w:right w:val="single" w:color="000000" w:sz="4" w:space="0"/>
            </w:tcBorders>
            <w:tcW w:w="567" w:type="dxa"/>
            <w:vAlign w:val="center"/>
            <w:textDirection w:val="lrTb"/>
            <w:noWrap w:val="false"/>
          </w:tcPr>
          <w:p>
            <w:pPr>
              <w:pStyle w:val="992"/>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p>
            <w:pPr>
              <w:pStyle w:val="992"/>
              <w:ind w:firstLine="0"/>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p>
            <w:pPr>
              <w:pStyle w:val="992"/>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tc>
      </w:tr>
      <w:tr>
        <w:tblPrEx/>
        <w:trPr>
          <w:trHeight w:val="282"/>
        </w:trPr>
        <w:tc>
          <w:tcPr>
            <w:tcBorders>
              <w:top w:val="single" w:color="000000" w:sz="4" w:space="0"/>
              <w:left w:val="single" w:color="000000" w:sz="4" w:space="0"/>
              <w:bottom w:val="single" w:color="000000" w:sz="4" w:space="0"/>
              <w:right w:val="single" w:color="000000" w:sz="4" w:space="0"/>
            </w:tcBorders>
            <w:tcW w:w="232" w:type="dxa"/>
            <w:vAlign w:val="top"/>
            <w:textDirection w:val="lrTb"/>
            <w:noWrap w:val="false"/>
          </w:tcPr>
          <w:p>
            <w:pPr>
              <w:pStyle w:val="992"/>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tc>
        <w:tc>
          <w:tcPr>
            <w:tcBorders>
              <w:top w:val="single" w:color="000000" w:sz="4" w:space="0"/>
              <w:left w:val="single" w:color="000000" w:sz="4" w:space="0"/>
              <w:bottom w:val="single" w:color="000000" w:sz="4" w:space="0"/>
              <w:right w:val="single" w:color="000000" w:sz="4" w:space="0"/>
            </w:tcBorders>
            <w:tcW w:w="1325" w:type="dxa"/>
            <w:vAlign w:val="top"/>
            <w:textDirection w:val="lrTb"/>
            <w:noWrap w:val="false"/>
          </w:tcPr>
          <w:p>
            <w:pPr>
              <w:pStyle w:val="992"/>
              <w:jc w:val="center"/>
              <w:spacing w:line="240" w:lineRule="auto"/>
              <w:widowControl w:val="off"/>
              <w:rPr>
                <w:rFonts w:ascii="Times New Roman" w:hAnsi="Times New Roman" w:cs="Times New Roman"/>
                <w:b/>
                <w:sz w:val="22"/>
                <w:szCs w:val="22"/>
              </w:rPr>
            </w:pPr>
            <w:r>
              <w:rPr>
                <w:rFonts w:ascii="Times New Roman" w:hAnsi="Times New Roman" w:eastAsia="Times New Roman" w:cs="Times New Roman"/>
                <w:b w:val="0"/>
                <w:bCs w:val="0"/>
                <w:sz w:val="16"/>
                <w:szCs w:val="16"/>
              </w:rPr>
            </w:r>
            <w:r>
              <w:rPr>
                <w:rFonts w:ascii="Times New Roman" w:hAnsi="Times New Roman" w:cs="Times New Roman"/>
                <w:b/>
                <w:sz w:val="22"/>
                <w:szCs w:val="22"/>
              </w:rPr>
            </w:r>
            <w:r>
              <w:rPr>
                <w:rFonts w:ascii="Times New Roman" w:hAnsi="Times New Roman" w:cs="Times New Roman"/>
                <w:b/>
                <w:sz w:val="22"/>
                <w:szCs w:val="22"/>
              </w:rPr>
            </w:r>
          </w:p>
        </w:tc>
        <w:tc>
          <w:tcPr>
            <w:tcBorders>
              <w:top w:val="single" w:color="000000" w:sz="4" w:space="0"/>
              <w:left w:val="single" w:color="000000" w:sz="4" w:space="0"/>
              <w:bottom w:val="single" w:color="000000" w:sz="4" w:space="0"/>
              <w:right w:val="single" w:color="000000" w:sz="4" w:space="0"/>
            </w:tcBorders>
            <w:tcW w:w="2037" w:type="dxa"/>
            <w:vAlign w:val="top"/>
            <w:textDirection w:val="lrTb"/>
            <w:noWrap w:val="false"/>
          </w:tcPr>
          <w:p>
            <w:pPr>
              <w:pStyle w:val="992"/>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ИТОГО:</w:t>
            </w:r>
            <w:r>
              <w:rPr>
                <w:rFonts w:ascii="Times New Roman" w:hAnsi="Times New Roman" w:cs="Times New Roman"/>
                <w:sz w:val="22"/>
                <w:szCs w:val="22"/>
              </w:rPr>
            </w:r>
            <w:r>
              <w:rPr>
                <w:rFonts w:ascii="Times New Roman" w:hAnsi="Times New Roman" w:cs="Times New Roman"/>
                <w:sz w:val="22"/>
                <w:szCs w:val="22"/>
              </w:rPr>
            </w:r>
          </w:p>
        </w:tc>
        <w:tc>
          <w:tcPr>
            <w:tcBorders>
              <w:top w:val="single" w:color="000000" w:sz="4" w:space="0"/>
              <w:left w:val="single" w:color="000000" w:sz="4" w:space="0"/>
              <w:bottom w:val="single" w:color="000000" w:sz="4" w:space="0"/>
              <w:right w:val="single" w:color="000000" w:sz="4" w:space="0"/>
            </w:tcBorders>
            <w:tcW w:w="1417" w:type="dxa"/>
            <w:vAlign w:val="center"/>
            <w:textDirection w:val="lrTb"/>
            <w:noWrap w:val="false"/>
          </w:tcPr>
          <w:p>
            <w:pPr>
              <w:pStyle w:val="992"/>
              <w:ind w:firstLine="0"/>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1122,10</w:t>
            </w:r>
            <w:r>
              <w:rPr>
                <w:rFonts w:ascii="Times New Roman" w:hAnsi="Times New Roman" w:cs="Times New Roman"/>
                <w:sz w:val="22"/>
                <w:szCs w:val="22"/>
              </w:rPr>
            </w:r>
            <w:r>
              <w:rPr>
                <w:rFonts w:ascii="Times New Roman" w:hAnsi="Times New Roman" w:cs="Times New Roman"/>
                <w:sz w:val="22"/>
                <w:szCs w:val="22"/>
              </w:rPr>
            </w:r>
          </w:p>
        </w:tc>
        <w:tc>
          <w:tcPr>
            <w:tcBorders>
              <w:top w:val="single" w:color="000000" w:sz="4" w:space="0"/>
              <w:left w:val="single" w:color="000000" w:sz="4" w:space="0"/>
              <w:bottom w:val="single" w:color="000000" w:sz="4" w:space="0"/>
              <w:right w:val="single" w:color="000000" w:sz="4" w:space="0"/>
            </w:tcBorders>
            <w:tcW w:w="657" w:type="dxa"/>
            <w:vAlign w:val="center"/>
            <w:textDirection w:val="lrTb"/>
            <w:noWrap w:val="false"/>
          </w:tcPr>
          <w:p>
            <w:pPr>
              <w:pStyle w:val="992"/>
              <w:ind w:firstLine="0"/>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215,80</w:t>
            </w:r>
            <w:r>
              <w:rPr>
                <w:rFonts w:ascii="Times New Roman" w:hAnsi="Times New Roman" w:cs="Times New Roman"/>
                <w:sz w:val="22"/>
                <w:szCs w:val="22"/>
              </w:rPr>
            </w:r>
            <w:r>
              <w:rPr>
                <w:rFonts w:ascii="Times New Roman" w:hAnsi="Times New Roman" w:cs="Times New Roman"/>
                <w:sz w:val="22"/>
                <w:szCs w:val="22"/>
              </w:rPr>
            </w:r>
          </w:p>
        </w:tc>
        <w:tc>
          <w:tcPr>
            <w:tcBorders>
              <w:top w:val="single" w:color="000000" w:sz="4" w:space="0"/>
              <w:left w:val="single" w:color="000000" w:sz="4" w:space="0"/>
              <w:bottom w:val="single" w:color="000000" w:sz="4" w:space="0"/>
            </w:tcBorders>
            <w:tcW w:w="317" w:type="dxa"/>
            <w:vAlign w:val="center"/>
            <w:textDirection w:val="lrTb"/>
            <w:noWrap w:val="false"/>
          </w:tcPr>
          <w:p>
            <w:pPr>
              <w:pStyle w:val="992"/>
              <w:ind w:firstLine="0"/>
              <w:jc w:val="left"/>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c>
          <w:tcPr>
            <w:tcBorders>
              <w:top w:val="single" w:color="000000" w:sz="4" w:space="0"/>
              <w:left w:val="single" w:color="000000" w:sz="4" w:space="0"/>
              <w:bottom w:val="single" w:color="000000" w:sz="4" w:space="0"/>
              <w:right w:val="single" w:color="000000" w:sz="4" w:space="0"/>
            </w:tcBorders>
            <w:tcW w:w="443" w:type="dxa"/>
            <w:vAlign w:val="center"/>
            <w:textDirection w:val="lrTb"/>
            <w:noWrap w:val="false"/>
          </w:tcPr>
          <w:p>
            <w:pPr>
              <w:pStyle w:val="992"/>
              <w:ind w:firstLine="0"/>
              <w:jc w:val="left"/>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c>
          <w:tcPr>
            <w:tcBorders>
              <w:top w:val="single" w:color="000000" w:sz="4" w:space="0"/>
              <w:left w:val="single" w:color="000000" w:sz="4" w:space="0"/>
              <w:bottom w:val="single" w:color="000000" w:sz="4" w:space="0"/>
            </w:tcBorders>
            <w:tcW w:w="443" w:type="dxa"/>
            <w:vAlign w:val="center"/>
            <w:textDirection w:val="lrTb"/>
            <w:noWrap w:val="false"/>
          </w:tcPr>
          <w:p>
            <w:pPr>
              <w:pStyle w:val="992"/>
              <w:ind w:firstLine="0"/>
              <w:jc w:val="left"/>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c>
          <w:tcPr>
            <w:tcBorders>
              <w:top w:val="single" w:color="000000" w:sz="4" w:space="0"/>
              <w:left w:val="single" w:color="000000" w:sz="4" w:space="0"/>
              <w:bottom w:val="single" w:color="000000" w:sz="4" w:space="0"/>
              <w:right w:val="single" w:color="000000" w:sz="4" w:space="0"/>
            </w:tcBorders>
            <w:tcW w:w="443" w:type="dxa"/>
            <w:vAlign w:val="center"/>
            <w:textDirection w:val="lrTb"/>
            <w:noWrap w:val="false"/>
          </w:tcPr>
          <w:p>
            <w:pPr>
              <w:pStyle w:val="992"/>
              <w:ind w:firstLine="0"/>
              <w:jc w:val="left"/>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c>
          <w:tcPr>
            <w:tcBorders>
              <w:top w:val="single" w:color="000000" w:sz="4" w:space="0"/>
              <w:left w:val="single" w:color="000000" w:sz="4" w:space="0"/>
              <w:bottom w:val="single" w:color="000000" w:sz="4" w:space="0"/>
            </w:tcBorders>
            <w:tcW w:w="758" w:type="dxa"/>
            <w:vAlign w:val="center"/>
            <w:textDirection w:val="lrTb"/>
            <w:noWrap w:val="false"/>
          </w:tcPr>
          <w:p>
            <w:pPr>
              <w:pStyle w:val="992"/>
              <w:ind w:firstLine="0"/>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906,30</w:t>
            </w:r>
            <w:r>
              <w:rPr>
                <w:rFonts w:ascii="Times New Roman" w:hAnsi="Times New Roman" w:cs="Times New Roman"/>
                <w:sz w:val="22"/>
                <w:szCs w:val="22"/>
              </w:rPr>
            </w:r>
            <w:r>
              <w:rPr>
                <w:rFonts w:ascii="Times New Roman" w:hAnsi="Times New Roman" w:cs="Times New Roman"/>
                <w:sz w:val="22"/>
                <w:szCs w:val="22"/>
              </w:rPr>
            </w:r>
          </w:p>
        </w:tc>
        <w:tc>
          <w:tcPr>
            <w:tcBorders>
              <w:top w:val="single" w:color="000000" w:sz="4" w:space="0"/>
              <w:left w:val="single" w:color="000000" w:sz="4" w:space="0"/>
              <w:bottom w:val="single" w:color="000000" w:sz="4" w:space="0"/>
            </w:tcBorders>
            <w:tcW w:w="431" w:type="dxa"/>
            <w:vAlign w:val="center"/>
            <w:textDirection w:val="lrTb"/>
            <w:noWrap w:val="false"/>
          </w:tcPr>
          <w:p>
            <w:pPr>
              <w:pStyle w:val="992"/>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tc>
        <w:tc>
          <w:tcPr>
            <w:tcBorders>
              <w:top w:val="single" w:color="000000" w:sz="4" w:space="0"/>
              <w:left w:val="single" w:color="000000" w:sz="4" w:space="0"/>
              <w:bottom w:val="single" w:color="000000" w:sz="4" w:space="0"/>
            </w:tcBorders>
            <w:tcW w:w="543" w:type="dxa"/>
            <w:vAlign w:val="center"/>
            <w:textDirection w:val="lrTb"/>
            <w:noWrap w:val="false"/>
          </w:tcPr>
          <w:p>
            <w:pPr>
              <w:pStyle w:val="992"/>
              <w:ind w:firstLine="0"/>
              <w:jc w:val="left"/>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c>
          <w:tcPr>
            <w:tcBorders>
              <w:top w:val="single" w:color="000000" w:sz="4" w:space="0"/>
              <w:left w:val="single" w:color="000000" w:sz="4" w:space="0"/>
              <w:bottom w:val="single" w:color="000000" w:sz="4" w:space="0"/>
            </w:tcBorders>
            <w:tcW w:w="450" w:type="dxa"/>
            <w:vAlign w:val="center"/>
            <w:textDirection w:val="lrTb"/>
            <w:noWrap w:val="false"/>
          </w:tcPr>
          <w:p>
            <w:pPr>
              <w:pStyle w:val="992"/>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c>
          <w:tcPr>
            <w:tcBorders>
              <w:top w:val="single" w:color="000000" w:sz="4" w:space="0"/>
              <w:left w:val="single" w:color="000000" w:sz="4" w:space="0"/>
              <w:bottom w:val="single" w:color="000000" w:sz="4" w:space="0"/>
              <w:right w:val="single" w:color="000000" w:sz="4" w:space="0"/>
            </w:tcBorders>
            <w:tcW w:w="567" w:type="dxa"/>
            <w:vAlign w:val="center"/>
            <w:textDirection w:val="lrTb"/>
            <w:noWrap w:val="false"/>
          </w:tcPr>
          <w:p>
            <w:pPr>
              <w:pStyle w:val="992"/>
              <w:ind w:firstLine="0"/>
              <w:jc w:val="center"/>
              <w:spacing w:line="240" w:lineRule="auto"/>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r>
    </w:tbl>
    <w:p>
      <w:pPr>
        <w:pStyle w:val="992"/>
        <w:ind w:firstLine="0"/>
        <w:jc w:val="left"/>
        <w:rPr>
          <w:rFonts w:ascii="Times New Roman" w:hAnsi="Times New Roman" w:cs="Times New Roman"/>
          <w:b w:val="0"/>
          <w:bCs w:val="0"/>
          <w:sz w:val="24"/>
          <w:szCs w:val="24"/>
          <w:highlight w:val="none"/>
        </w:rPr>
      </w:pPr>
      <w:r>
        <w:rPr>
          <w:rFonts w:ascii="Times New Roman" w:hAnsi="Times New Roman" w:eastAsia="Times New Roman" w:cs="Times New Roman"/>
          <w:b w:val="0"/>
          <w:bCs w:val="0"/>
          <w:sz w:val="16"/>
          <w:szCs w:val="16"/>
          <w:highlight w:val="none"/>
        </w:rPr>
      </w:r>
      <w:r>
        <w:rPr>
          <w:rFonts w:ascii="Times New Roman" w:hAnsi="Times New Roman" w:cs="Times New Roman"/>
          <w:b w:val="0"/>
          <w:bCs w:val="0"/>
          <w:sz w:val="24"/>
          <w:szCs w:val="24"/>
          <w:highlight w:val="none"/>
        </w:rPr>
      </w:r>
      <w:r>
        <w:rPr>
          <w:rFonts w:ascii="Times New Roman" w:hAnsi="Times New Roman" w:cs="Times New Roman"/>
          <w:b w:val="0"/>
          <w:bCs w:val="0"/>
          <w:sz w:val="24"/>
          <w:szCs w:val="24"/>
          <w:highlight w:val="none"/>
        </w:rPr>
      </w:r>
    </w:p>
    <w:p>
      <w:pPr>
        <w:pStyle w:val="992"/>
        <w:jc w:val="center"/>
        <w:rPr>
          <w:rFonts w:ascii="Times New Roman" w:hAnsi="Times New Roman" w:cs="Times New Roman"/>
          <w:b/>
          <w:bCs/>
          <w:sz w:val="44"/>
          <w:szCs w:val="44"/>
        </w:rPr>
      </w:pPr>
      <w:r>
        <w:rPr>
          <w:rFonts w:ascii="Times New Roman" w:hAnsi="Times New Roman" w:eastAsia="Times New Roman" w:cs="Times New Roman"/>
          <w:b w:val="0"/>
          <w:bCs w:val="0"/>
          <w:sz w:val="16"/>
          <w:szCs w:val="16"/>
        </w:rPr>
        <w:t xml:space="preserve">Задание и основные мероприятия по реконструкции </w:t>
      </w:r>
      <w:r>
        <w:rPr>
          <w:rFonts w:ascii="Times New Roman" w:hAnsi="Times New Roman" w:cs="Times New Roman"/>
          <w:b/>
          <w:bCs/>
          <w:sz w:val="44"/>
          <w:szCs w:val="44"/>
        </w:rPr>
      </w:r>
      <w:r>
        <w:rPr>
          <w:rFonts w:ascii="Times New Roman" w:hAnsi="Times New Roman" w:cs="Times New Roman"/>
          <w:b/>
          <w:bCs/>
          <w:sz w:val="44"/>
          <w:szCs w:val="44"/>
        </w:rPr>
      </w:r>
    </w:p>
    <w:tbl>
      <w:tblPr>
        <w:tblW w:w="10332" w:type="dxa"/>
        <w:tblInd w:w="107" w:type="dxa"/>
        <w:tblLayout w:type="fixed"/>
        <w:tblCellMar>
          <w:left w:w="108" w:type="dxa"/>
          <w:top w:w="0" w:type="dxa"/>
          <w:right w:w="108" w:type="dxa"/>
          <w:bottom w:w="0" w:type="dxa"/>
        </w:tblCellMar>
        <w:tblLook w:val="04A0" w:firstRow="1" w:lastRow="0" w:firstColumn="1" w:lastColumn="0" w:noHBand="0" w:noVBand="1"/>
      </w:tblPr>
      <w:tblGrid>
        <w:gridCol w:w="330"/>
        <w:gridCol w:w="1407"/>
        <w:gridCol w:w="3176"/>
        <w:gridCol w:w="1403"/>
        <w:gridCol w:w="654"/>
        <w:gridCol w:w="560"/>
        <w:gridCol w:w="467"/>
        <w:gridCol w:w="561"/>
        <w:gridCol w:w="560"/>
        <w:gridCol w:w="654"/>
        <w:gridCol w:w="560"/>
      </w:tblGrid>
      <w:tr>
        <w:tblPrEx/>
        <w:trPr>
          <w:trHeight w:val="273"/>
        </w:trPr>
        <w:tc>
          <w:tcPr>
            <w:shd w:val="clear" w:color="ffffff" w:fill="ffffff"/>
            <w:tcBorders>
              <w:top w:val="single" w:color="000000" w:sz="4" w:space="0"/>
              <w:left w:val="single" w:color="000000" w:sz="4" w:space="0"/>
              <w:bottom w:val="single" w:color="000000" w:sz="4" w:space="0"/>
              <w:right w:val="single" w:color="000000" w:sz="4" w:space="0"/>
            </w:tcBorders>
            <w:tcW w:w="330" w:type="dxa"/>
            <w:vAlign w:val="top"/>
            <w:vMerge w:val="restart"/>
            <w:textDirection w:val="lrTb"/>
            <w:noWrap w:val="false"/>
          </w:tcPr>
          <w:p>
            <w:pPr>
              <w:pStyle w:val="992"/>
              <w:jc w:val="center"/>
              <w:widowControl w:val="off"/>
              <w:rPr>
                <w:rFonts w:ascii="Times New Roman" w:hAnsi="Times New Roman" w:cs="Times New Roman"/>
                <w:sz w:val="18"/>
                <w:szCs w:val="18"/>
              </w:rPr>
            </w:pPr>
            <w:r>
              <w:rPr>
                <w:rFonts w:ascii="Times New Roman" w:hAnsi="Times New Roman" w:eastAsia="Times New Roman" w:cs="Times New Roman"/>
                <w:b w:val="0"/>
                <w:bCs w:val="0"/>
                <w:color w:val="000000"/>
                <w:sz w:val="16"/>
                <w:szCs w:val="16"/>
              </w:rPr>
              <w:t xml:space="preserve">№</w:t>
            </w:r>
            <w:r>
              <w:rPr>
                <w:rFonts w:ascii="Times New Roman" w:hAnsi="Times New Roman" w:cs="Times New Roman"/>
                <w:sz w:val="18"/>
                <w:szCs w:val="18"/>
              </w:rPr>
            </w:r>
            <w:r>
              <w:rPr>
                <w:rFonts w:ascii="Times New Roman" w:hAnsi="Times New Roman" w:cs="Times New Roman"/>
                <w:sz w:val="18"/>
                <w:szCs w:val="18"/>
              </w:rPr>
            </w:r>
          </w:p>
          <w:p>
            <w:pPr>
              <w:pStyle w:val="992"/>
              <w:jc w:val="center"/>
              <w:widowControl w:val="off"/>
              <w:rPr>
                <w:rFonts w:ascii="Times New Roman" w:hAnsi="Times New Roman" w:cs="Times New Roman"/>
                <w:sz w:val="18"/>
                <w:szCs w:val="18"/>
              </w:rPr>
            </w:pPr>
            <w:r>
              <w:rPr>
                <w:rFonts w:ascii="Times New Roman" w:hAnsi="Times New Roman" w:eastAsia="Times New Roman" w:cs="Times New Roman"/>
                <w:b w:val="0"/>
                <w:bCs w:val="0"/>
                <w:color w:val="000000"/>
                <w:sz w:val="16"/>
                <w:szCs w:val="16"/>
              </w:rPr>
              <w:t xml:space="preserve">п№ п/п</w:t>
            </w:r>
            <w:r>
              <w:rPr>
                <w:rFonts w:ascii="Times New Roman" w:hAnsi="Times New Roman" w:cs="Times New Roman"/>
                <w:sz w:val="18"/>
                <w:szCs w:val="18"/>
              </w:rPr>
            </w:r>
            <w:r>
              <w:rPr>
                <w:rFonts w:ascii="Times New Roman" w:hAnsi="Times New Roman" w:cs="Times New Roman"/>
                <w:sz w:val="18"/>
                <w:szCs w:val="18"/>
              </w:rPr>
            </w:r>
          </w:p>
        </w:tc>
        <w:tc>
          <w:tcPr>
            <w:shd w:val="clear" w:color="ffffff" w:fill="ffffff"/>
            <w:tcBorders>
              <w:top w:val="single" w:color="000000" w:sz="4" w:space="0"/>
              <w:left w:val="single" w:color="000000" w:sz="4" w:space="0"/>
              <w:bottom w:val="single" w:color="000000" w:sz="4" w:space="0"/>
              <w:right w:val="single" w:color="000000" w:sz="4" w:space="0"/>
            </w:tcBorders>
            <w:tcW w:w="1407" w:type="dxa"/>
            <w:vAlign w:val="top"/>
            <w:vMerge w:val="restart"/>
            <w:textDirection w:val="lrTb"/>
            <w:noWrap w:val="false"/>
          </w:tcPr>
          <w:p>
            <w:pPr>
              <w:pStyle w:val="992"/>
              <w:ind w:left="0" w:right="0" w:firstLine="0"/>
              <w:jc w:val="center"/>
              <w:widowControl w:val="off"/>
              <w:rPr>
                <w:rFonts w:ascii="Times New Roman" w:hAnsi="Times New Roman" w:cs="Times New Roman"/>
                <w:color w:val="000000"/>
                <w:sz w:val="20"/>
                <w:szCs w:val="20"/>
              </w:rPr>
            </w:pPr>
            <w:r>
              <w:rPr>
                <w:rFonts w:ascii="Times New Roman" w:hAnsi="Times New Roman" w:eastAsia="Times New Roman" w:cs="Times New Roman"/>
                <w:b w:val="0"/>
                <w:bCs w:val="0"/>
                <w:color w:val="000000"/>
                <w:sz w:val="16"/>
                <w:szCs w:val="16"/>
              </w:rPr>
              <w:t xml:space="preserve">Наименование </w:t>
            </w:r>
            <w:r>
              <w:rPr>
                <w:rFonts w:ascii="Times New Roman" w:hAnsi="Times New Roman" w:cs="Times New Roman"/>
                <w:color w:val="000000"/>
                <w:sz w:val="20"/>
                <w:szCs w:val="20"/>
              </w:rPr>
            </w:r>
            <w:r>
              <w:rPr>
                <w:rFonts w:ascii="Times New Roman" w:hAnsi="Times New Roman" w:cs="Times New Roman"/>
                <w:color w:val="000000"/>
                <w:sz w:val="20"/>
                <w:szCs w:val="20"/>
              </w:rPr>
            </w:r>
          </w:p>
          <w:p>
            <w:pPr>
              <w:ind w:left="0" w:right="0" w:firstLine="0"/>
              <w:jc w:val="center"/>
              <w:widowControl w:val="off"/>
              <w:rPr>
                <w:rFonts w:ascii="Times New Roman" w:hAnsi="Times New Roman" w:cs="Times New Roman"/>
                <w:color w:val="000000"/>
                <w:sz w:val="20"/>
                <w:szCs w:val="20"/>
              </w:rPr>
            </w:pPr>
            <w:r>
              <w:rPr>
                <w:rFonts w:ascii="Times New Roman" w:hAnsi="Times New Roman" w:eastAsia="Times New Roman" w:cs="Times New Roman"/>
                <w:b w:val="0"/>
                <w:bCs w:val="0"/>
                <w:color w:val="000000"/>
                <w:sz w:val="16"/>
                <w:szCs w:val="16"/>
              </w:rPr>
              <w:t xml:space="preserve">мероприятия </w:t>
            </w:r>
            <w:r>
              <w:rPr>
                <w:rFonts w:ascii="Times New Roman" w:hAnsi="Times New Roman" w:cs="Times New Roman"/>
                <w:color w:val="000000"/>
                <w:sz w:val="20"/>
                <w:szCs w:val="20"/>
              </w:rPr>
            </w:r>
            <w:r>
              <w:rPr>
                <w:rFonts w:ascii="Times New Roman" w:hAnsi="Times New Roman" w:cs="Times New Roman"/>
                <w:color w:val="000000"/>
                <w:sz w:val="20"/>
                <w:szCs w:val="20"/>
              </w:rPr>
            </w:r>
          </w:p>
          <w:p>
            <w:pPr>
              <w:ind w:left="0" w:right="0" w:firstLine="0"/>
              <w:jc w:val="center"/>
              <w:widowControl w:val="off"/>
              <w:rPr>
                <w:rFonts w:ascii="Times New Roman" w:hAnsi="Times New Roman" w:cs="Times New Roman"/>
                <w:sz w:val="18"/>
                <w:szCs w:val="18"/>
              </w:rPr>
            </w:pPr>
            <w:r>
              <w:rPr>
                <w:rFonts w:ascii="Times New Roman" w:hAnsi="Times New Roman" w:eastAsia="Times New Roman" w:cs="Times New Roman"/>
                <w:b w:val="0"/>
                <w:bCs w:val="0"/>
                <w:color w:val="000000"/>
                <w:sz w:val="16"/>
                <w:szCs w:val="16"/>
              </w:rPr>
              <w:t xml:space="preserve">по реконструкции</w:t>
            </w:r>
            <w:r>
              <w:rPr>
                <w:rFonts w:ascii="Times New Roman" w:hAnsi="Times New Roman" w:cs="Times New Roman"/>
                <w:sz w:val="18"/>
                <w:szCs w:val="18"/>
              </w:rPr>
            </w:r>
            <w:r>
              <w:rPr>
                <w:rFonts w:ascii="Times New Roman" w:hAnsi="Times New Roman" w:cs="Times New Roman"/>
                <w:sz w:val="18"/>
                <w:szCs w:val="18"/>
              </w:rPr>
            </w:r>
          </w:p>
        </w:tc>
        <w:tc>
          <w:tcPr>
            <w:shd w:val="clear" w:color="ffffff" w:fill="ffffff"/>
            <w:tcBorders>
              <w:top w:val="single" w:color="000000" w:sz="4" w:space="0"/>
              <w:left w:val="single" w:color="000000" w:sz="4" w:space="0"/>
              <w:bottom w:val="single" w:color="000000" w:sz="4" w:space="0"/>
              <w:right w:val="single" w:color="000000" w:sz="4" w:space="0"/>
            </w:tcBorders>
            <w:tcW w:w="3176" w:type="dxa"/>
            <w:vAlign w:val="top"/>
            <w:vMerge w:val="restart"/>
            <w:textDirection w:val="lrTb"/>
            <w:noWrap w:val="false"/>
          </w:tcPr>
          <w:p>
            <w:pPr>
              <w:pStyle w:val="992"/>
              <w:jc w:val="center"/>
              <w:widowControl w:val="off"/>
              <w:rPr>
                <w:rFonts w:ascii="Times New Roman" w:hAnsi="Times New Roman" w:cs="Times New Roman"/>
                <w:sz w:val="18"/>
                <w:szCs w:val="18"/>
              </w:rPr>
            </w:pPr>
            <w:r>
              <w:rPr>
                <w:rFonts w:ascii="Times New Roman" w:hAnsi="Times New Roman" w:eastAsia="Times New Roman" w:cs="Times New Roman"/>
                <w:b w:val="0"/>
                <w:bCs w:val="0"/>
                <w:color w:val="000000"/>
                <w:sz w:val="16"/>
                <w:szCs w:val="16"/>
              </w:rPr>
              <w:t xml:space="preserve">Описание мероприятия</w:t>
            </w:r>
            <w:r>
              <w:rPr>
                <w:rFonts w:ascii="Times New Roman" w:hAnsi="Times New Roman" w:cs="Times New Roman"/>
                <w:sz w:val="18"/>
                <w:szCs w:val="18"/>
              </w:rPr>
            </w:r>
            <w:r>
              <w:rPr>
                <w:rFonts w:ascii="Times New Roman" w:hAnsi="Times New Roman" w:cs="Times New Roman"/>
                <w:sz w:val="18"/>
                <w:szCs w:val="18"/>
              </w:rPr>
            </w:r>
          </w:p>
        </w:tc>
        <w:tc>
          <w:tcPr>
            <w:shd w:val="clear" w:color="ffffff" w:fill="ffffff"/>
            <w:tcBorders>
              <w:top w:val="single" w:color="000000" w:sz="4" w:space="0"/>
              <w:left w:val="single" w:color="000000" w:sz="4" w:space="0"/>
              <w:bottom w:val="single" w:color="000000" w:sz="4" w:space="0"/>
              <w:right w:val="single" w:color="000000" w:sz="4" w:space="0"/>
            </w:tcBorders>
            <w:tcW w:w="1403" w:type="dxa"/>
            <w:vAlign w:val="top"/>
            <w:vMerge w:val="restart"/>
            <w:textDirection w:val="lrTb"/>
            <w:noWrap w:val="false"/>
          </w:tcPr>
          <w:p>
            <w:pPr>
              <w:pStyle w:val="992"/>
              <w:ind w:firstLine="0"/>
              <w:widowControl w:val="off"/>
              <w:rPr>
                <w:rFonts w:ascii="Times New Roman" w:hAnsi="Times New Roman" w:cs="Times New Roman"/>
                <w:sz w:val="18"/>
                <w:szCs w:val="18"/>
              </w:rPr>
            </w:pPr>
            <w:r>
              <w:rPr>
                <w:rFonts w:ascii="Times New Roman" w:hAnsi="Times New Roman" w:eastAsia="Times New Roman" w:cs="Times New Roman"/>
                <w:b w:val="0"/>
                <w:bCs w:val="0"/>
                <w:color w:val="000000"/>
                <w:sz w:val="16"/>
                <w:szCs w:val="16"/>
              </w:rPr>
              <w:t xml:space="preserve">Объем финансирования всего, тысяч рублей, с НДС в ценах 2025 года</w:t>
            </w:r>
            <w:r>
              <w:rPr>
                <w:rFonts w:ascii="Times New Roman" w:hAnsi="Times New Roman" w:cs="Times New Roman"/>
                <w:sz w:val="18"/>
                <w:szCs w:val="18"/>
              </w:rPr>
            </w:r>
            <w:r>
              <w:rPr>
                <w:rFonts w:ascii="Times New Roman" w:hAnsi="Times New Roman" w:cs="Times New Roman"/>
                <w:sz w:val="18"/>
                <w:szCs w:val="18"/>
              </w:rPr>
            </w:r>
          </w:p>
        </w:tc>
        <w:tc>
          <w:tcPr>
            <w:gridSpan w:val="7"/>
            <w:shd w:val="clear" w:color="ffffff" w:fill="ffffff"/>
            <w:tcBorders>
              <w:top w:val="single" w:color="000000" w:sz="4" w:space="0"/>
              <w:left w:val="single" w:color="000000" w:sz="4" w:space="0"/>
              <w:bottom w:val="single" w:color="000000" w:sz="4" w:space="0"/>
              <w:right w:val="single" w:color="000000" w:sz="4" w:space="0"/>
            </w:tcBorders>
            <w:tcW w:w="4016" w:type="dxa"/>
            <w:vAlign w:val="top"/>
            <w:textDirection w:val="lrTb"/>
            <w:noWrap w:val="false"/>
          </w:tcPr>
          <w:p>
            <w:pPr>
              <w:pStyle w:val="992"/>
              <w:jc w:val="center"/>
              <w:widowControl w:val="off"/>
              <w:rPr>
                <w:rFonts w:ascii="Times New Roman" w:hAnsi="Times New Roman" w:cs="Times New Roman"/>
                <w:sz w:val="18"/>
                <w:szCs w:val="18"/>
              </w:rPr>
            </w:pPr>
            <w:r>
              <w:rPr>
                <w:rFonts w:ascii="Times New Roman" w:hAnsi="Times New Roman" w:eastAsia="Times New Roman" w:cs="Times New Roman"/>
                <w:b w:val="0"/>
                <w:bCs w:val="0"/>
                <w:color w:val="000000"/>
                <w:sz w:val="16"/>
                <w:szCs w:val="16"/>
              </w:rPr>
              <w:t xml:space="preserve">в том числе по годам реализации</w:t>
            </w:r>
            <w:r>
              <w:rPr>
                <w:rFonts w:ascii="Times New Roman" w:hAnsi="Times New Roman" w:cs="Times New Roman"/>
                <w:sz w:val="18"/>
                <w:szCs w:val="18"/>
              </w:rPr>
            </w:r>
            <w:r>
              <w:rPr>
                <w:rFonts w:ascii="Times New Roman" w:hAnsi="Times New Roman" w:cs="Times New Roman"/>
                <w:sz w:val="18"/>
                <w:szCs w:val="18"/>
              </w:rPr>
            </w:r>
          </w:p>
        </w:tc>
      </w:tr>
      <w:tr>
        <w:tblPrEx/>
        <w:trPr>
          <w:trHeight w:val="1080"/>
        </w:trPr>
        <w:tc>
          <w:tcPr>
            <w:shd w:val="clear" w:color="ffffff" w:fill="ffffff"/>
            <w:tcBorders>
              <w:top w:val="single" w:color="000000" w:sz="4" w:space="0"/>
              <w:left w:val="single" w:color="000000" w:sz="4" w:space="0"/>
              <w:bottom w:val="single" w:color="000000" w:sz="4" w:space="0"/>
              <w:right w:val="single" w:color="000000" w:sz="4" w:space="0"/>
            </w:tcBorders>
            <w:tcW w:w="330" w:type="dxa"/>
            <w:vAlign w:val="center"/>
            <w:vMerge w:val="continue"/>
            <w:textDirection w:val="lrTb"/>
            <w:noWrap w:val="false"/>
          </w:tcPr>
          <w:p>
            <w:pPr>
              <w:pStyle w:val="992"/>
              <w:jc w:val="center"/>
              <w:widowControl w:val="off"/>
              <w:rPr>
                <w:b/>
                <w:bCs/>
              </w:rPr>
            </w:pPr>
            <w:r>
              <w:rPr>
                <w:b/>
                <w:bCs/>
              </w:rPr>
            </w:r>
            <w:r>
              <w:rPr>
                <w:b/>
                <w:bCs/>
              </w:rPr>
            </w:r>
            <w:r>
              <w:rPr>
                <w:b/>
                <w:bCs/>
              </w:rPr>
            </w:r>
          </w:p>
        </w:tc>
        <w:tc>
          <w:tcPr>
            <w:shd w:val="clear" w:color="ffffff" w:fill="ffffff"/>
            <w:tcBorders>
              <w:top w:val="single" w:color="000000" w:sz="4" w:space="0"/>
              <w:left w:val="single" w:color="000000" w:sz="4" w:space="0"/>
              <w:bottom w:val="single" w:color="000000" w:sz="4" w:space="0"/>
              <w:right w:val="single" w:color="000000" w:sz="4" w:space="0"/>
            </w:tcBorders>
            <w:tcW w:w="1407" w:type="dxa"/>
            <w:vAlign w:val="center"/>
            <w:vMerge w:val="continue"/>
            <w:textDirection w:val="lrTb"/>
            <w:noWrap w:val="false"/>
          </w:tcPr>
          <w:p>
            <w:pPr>
              <w:pStyle w:val="992"/>
              <w:jc w:val="center"/>
              <w:widowControl w:val="off"/>
              <w:rPr>
                <w:b/>
                <w:bCs/>
              </w:rPr>
            </w:pPr>
            <w:r>
              <w:rPr>
                <w:b/>
                <w:bCs/>
              </w:rPr>
            </w:r>
            <w:r>
              <w:rPr>
                <w:b/>
                <w:bCs/>
              </w:rPr>
            </w:r>
            <w:r>
              <w:rPr>
                <w:b/>
                <w:bCs/>
              </w:rPr>
            </w:r>
          </w:p>
        </w:tc>
        <w:tc>
          <w:tcPr>
            <w:shd w:val="clear" w:color="ffffff" w:fill="ffffff"/>
            <w:tcBorders>
              <w:top w:val="single" w:color="000000" w:sz="4" w:space="0"/>
              <w:left w:val="single" w:color="000000" w:sz="4" w:space="0"/>
              <w:bottom w:val="single" w:color="000000" w:sz="4" w:space="0"/>
              <w:right w:val="single" w:color="000000" w:sz="4" w:space="0"/>
            </w:tcBorders>
            <w:tcW w:w="3176" w:type="dxa"/>
            <w:vAlign w:val="center"/>
            <w:vMerge w:val="continue"/>
            <w:textDirection w:val="lrTb"/>
            <w:noWrap w:val="false"/>
          </w:tcPr>
          <w:p>
            <w:pPr>
              <w:pStyle w:val="992"/>
              <w:jc w:val="center"/>
              <w:widowControl w:val="off"/>
              <w:rPr>
                <w:b/>
                <w:bCs/>
              </w:rPr>
            </w:pPr>
            <w:r>
              <w:rPr>
                <w:b/>
                <w:bCs/>
              </w:rPr>
            </w:r>
            <w:r>
              <w:rPr>
                <w:b/>
                <w:bCs/>
              </w:rPr>
            </w:r>
            <w:r>
              <w:rPr>
                <w:b/>
                <w:bCs/>
              </w:rPr>
            </w:r>
          </w:p>
        </w:tc>
        <w:tc>
          <w:tcPr>
            <w:shd w:val="clear" w:color="ffffff" w:fill="ffffff"/>
            <w:tcBorders>
              <w:top w:val="single" w:color="000000" w:sz="4" w:space="0"/>
              <w:left w:val="single" w:color="000000" w:sz="4" w:space="0"/>
              <w:bottom w:val="single" w:color="000000" w:sz="4" w:space="0"/>
              <w:right w:val="single" w:color="000000" w:sz="4" w:space="0"/>
            </w:tcBorders>
            <w:tcW w:w="1403" w:type="dxa"/>
            <w:vAlign w:val="center"/>
            <w:vMerge w:val="continue"/>
            <w:textDirection w:val="lrTb"/>
            <w:noWrap w:val="false"/>
          </w:tcPr>
          <w:p>
            <w:pPr>
              <w:pStyle w:val="992"/>
              <w:jc w:val="center"/>
              <w:widowControl w:val="off"/>
              <w:rPr>
                <w:b/>
                <w:bCs/>
              </w:rPr>
            </w:pPr>
            <w:r>
              <w:rPr>
                <w:b/>
                <w:bCs/>
              </w:rPr>
            </w:r>
            <w:r>
              <w:rPr>
                <w:b/>
                <w:bCs/>
              </w:rPr>
            </w:r>
            <w:r>
              <w:rPr>
                <w:b/>
                <w:bCs/>
              </w:rPr>
            </w:r>
          </w:p>
        </w:tc>
        <w:tc>
          <w:tcPr>
            <w:shd w:val="clear" w:color="ffffff" w:fill="ffffff"/>
            <w:tcBorders>
              <w:top w:val="single" w:color="000000" w:sz="4" w:space="0"/>
              <w:left w:val="single" w:color="000000" w:sz="4" w:space="0"/>
              <w:bottom w:val="single" w:color="000000" w:sz="4" w:space="0"/>
              <w:right w:val="single" w:color="000000" w:sz="4" w:space="0"/>
            </w:tcBorders>
            <w:tcW w:w="654" w:type="dxa"/>
            <w:vAlign w:val="top"/>
            <w:textDirection w:val="lrTb"/>
            <w:noWrap w:val="false"/>
          </w:tcPr>
          <w:p>
            <w:pPr>
              <w:pStyle w:val="992"/>
              <w:ind w:firstLine="0"/>
              <w:jc w:val="center"/>
              <w:widowControl w:val="off"/>
              <w:rPr>
                <w:rFonts w:ascii="Times New Roman" w:hAnsi="Times New Roman" w:cs="Times New Roman"/>
                <w:sz w:val="18"/>
                <w:szCs w:val="18"/>
              </w:rPr>
            </w:pPr>
            <w:r>
              <w:rPr>
                <w:rFonts w:ascii="Times New Roman" w:hAnsi="Times New Roman" w:eastAsia="Times New Roman" w:cs="Times New Roman"/>
                <w:b w:val="0"/>
                <w:bCs w:val="0"/>
                <w:sz w:val="16"/>
                <w:szCs w:val="16"/>
              </w:rPr>
              <w:t xml:space="preserve">2026</w:t>
            </w:r>
            <w:r>
              <w:rPr>
                <w:rFonts w:ascii="Times New Roman" w:hAnsi="Times New Roman" w:cs="Times New Roman"/>
                <w:sz w:val="18"/>
                <w:szCs w:val="18"/>
              </w:rPr>
            </w:r>
            <w:r>
              <w:rPr>
                <w:rFonts w:ascii="Times New Roman" w:hAnsi="Times New Roman" w:cs="Times New Roman"/>
                <w:sz w:val="18"/>
                <w:szCs w:val="18"/>
              </w:rPr>
            </w:r>
          </w:p>
        </w:tc>
        <w:tc>
          <w:tcPr>
            <w:shd w:val="clear" w:color="ffffff" w:fill="ffffff"/>
            <w:tcBorders>
              <w:top w:val="single" w:color="000000" w:sz="4" w:space="0"/>
              <w:left w:val="single" w:color="000000" w:sz="4" w:space="0"/>
              <w:bottom w:val="single" w:color="000000" w:sz="4" w:space="0"/>
            </w:tcBorders>
            <w:tcW w:w="560" w:type="dxa"/>
            <w:vAlign w:val="top"/>
            <w:textDirection w:val="lrTb"/>
            <w:noWrap w:val="false"/>
          </w:tcPr>
          <w:p>
            <w:pPr>
              <w:pStyle w:val="992"/>
              <w:ind w:firstLine="0"/>
              <w:jc w:val="center"/>
              <w:widowControl w:val="off"/>
              <w:rPr>
                <w:rFonts w:ascii="Times New Roman" w:hAnsi="Times New Roman" w:cs="Times New Roman"/>
                <w:sz w:val="18"/>
                <w:szCs w:val="18"/>
              </w:rPr>
            </w:pPr>
            <w:r>
              <w:rPr>
                <w:rFonts w:ascii="Times New Roman" w:hAnsi="Times New Roman" w:eastAsia="Times New Roman" w:cs="Times New Roman"/>
                <w:b w:val="0"/>
                <w:bCs w:val="0"/>
                <w:sz w:val="16"/>
                <w:szCs w:val="16"/>
              </w:rPr>
              <w:t xml:space="preserve">2027</w:t>
            </w:r>
            <w:r>
              <w:rPr>
                <w:rFonts w:ascii="Times New Roman" w:hAnsi="Times New Roman" w:cs="Times New Roman"/>
                <w:sz w:val="18"/>
                <w:szCs w:val="18"/>
              </w:rPr>
            </w:r>
            <w:r>
              <w:rPr>
                <w:rFonts w:ascii="Times New Roman" w:hAnsi="Times New Roman" w:cs="Times New Roman"/>
                <w:sz w:val="18"/>
                <w:szCs w:val="18"/>
              </w:rPr>
            </w:r>
          </w:p>
        </w:tc>
        <w:tc>
          <w:tcPr>
            <w:shd w:val="clear" w:color="ffffff" w:fill="ffffff"/>
            <w:tcBorders>
              <w:top w:val="single" w:color="000000" w:sz="4" w:space="0"/>
              <w:left w:val="single" w:color="000000" w:sz="4" w:space="0"/>
              <w:bottom w:val="single" w:color="000000" w:sz="4" w:space="0"/>
              <w:right w:val="single" w:color="000000" w:sz="4" w:space="0"/>
            </w:tcBorders>
            <w:tcW w:w="467" w:type="dxa"/>
            <w:vAlign w:val="top"/>
            <w:textDirection w:val="lrTb"/>
            <w:noWrap w:val="false"/>
          </w:tcPr>
          <w:p>
            <w:pPr>
              <w:pStyle w:val="992"/>
              <w:ind w:firstLine="0"/>
              <w:jc w:val="center"/>
              <w:widowControl w:val="off"/>
              <w:rPr>
                <w:rFonts w:ascii="Times New Roman" w:hAnsi="Times New Roman" w:cs="Times New Roman"/>
                <w:sz w:val="18"/>
                <w:szCs w:val="18"/>
              </w:rPr>
            </w:pPr>
            <w:r>
              <w:rPr>
                <w:rFonts w:ascii="Times New Roman" w:hAnsi="Times New Roman" w:eastAsia="Times New Roman" w:cs="Times New Roman"/>
                <w:b w:val="0"/>
                <w:bCs w:val="0"/>
                <w:sz w:val="16"/>
                <w:szCs w:val="16"/>
              </w:rPr>
              <w:t xml:space="preserve">2028</w:t>
            </w:r>
            <w:r>
              <w:rPr>
                <w:rFonts w:ascii="Times New Roman" w:hAnsi="Times New Roman" w:cs="Times New Roman"/>
                <w:sz w:val="18"/>
                <w:szCs w:val="18"/>
              </w:rPr>
            </w:r>
            <w:r>
              <w:rPr>
                <w:rFonts w:ascii="Times New Roman" w:hAnsi="Times New Roman" w:cs="Times New Roman"/>
                <w:sz w:val="18"/>
                <w:szCs w:val="18"/>
              </w:rPr>
            </w:r>
          </w:p>
        </w:tc>
        <w:tc>
          <w:tcPr>
            <w:shd w:val="clear" w:color="ffffff" w:fill="ffffff"/>
            <w:tcBorders>
              <w:top w:val="single" w:color="000000" w:sz="4" w:space="0"/>
              <w:left w:val="single" w:color="000000" w:sz="4" w:space="0"/>
              <w:bottom w:val="single" w:color="000000" w:sz="4" w:space="0"/>
              <w:right w:val="single" w:color="000000" w:sz="4" w:space="0"/>
            </w:tcBorders>
            <w:tcW w:w="561" w:type="dxa"/>
            <w:vAlign w:val="top"/>
            <w:textDirection w:val="lrTb"/>
            <w:noWrap w:val="false"/>
          </w:tcPr>
          <w:p>
            <w:pPr>
              <w:pStyle w:val="992"/>
              <w:ind w:firstLine="0"/>
              <w:jc w:val="center"/>
              <w:widowControl w:val="off"/>
              <w:rPr>
                <w:rFonts w:ascii="Times New Roman" w:hAnsi="Times New Roman" w:cs="Times New Roman"/>
                <w:sz w:val="18"/>
                <w:szCs w:val="18"/>
              </w:rPr>
            </w:pPr>
            <w:r>
              <w:rPr>
                <w:rFonts w:ascii="Times New Roman" w:hAnsi="Times New Roman" w:eastAsia="Times New Roman" w:cs="Times New Roman"/>
                <w:b w:val="0"/>
                <w:bCs w:val="0"/>
                <w:sz w:val="16"/>
                <w:szCs w:val="16"/>
              </w:rPr>
              <w:t xml:space="preserve">2029</w:t>
            </w:r>
            <w:r>
              <w:rPr>
                <w:rFonts w:ascii="Times New Roman" w:hAnsi="Times New Roman" w:cs="Times New Roman"/>
                <w:sz w:val="18"/>
                <w:szCs w:val="18"/>
              </w:rPr>
            </w:r>
            <w:r>
              <w:rPr>
                <w:rFonts w:ascii="Times New Roman" w:hAnsi="Times New Roman" w:cs="Times New Roman"/>
                <w:sz w:val="18"/>
                <w:szCs w:val="18"/>
              </w:rPr>
            </w:r>
          </w:p>
        </w:tc>
        <w:tc>
          <w:tcPr>
            <w:shd w:val="clear" w:color="ffffff" w:fill="ffffff"/>
            <w:tcBorders>
              <w:top w:val="single" w:color="000000" w:sz="4" w:space="0"/>
              <w:left w:val="single" w:color="000000" w:sz="4" w:space="0"/>
              <w:bottom w:val="single" w:color="000000" w:sz="4" w:space="0"/>
              <w:right w:val="single" w:color="000000" w:sz="4" w:space="0"/>
            </w:tcBorders>
            <w:tcW w:w="560" w:type="dxa"/>
            <w:vAlign w:val="top"/>
            <w:textDirection w:val="lrTb"/>
            <w:noWrap w:val="false"/>
          </w:tcPr>
          <w:p>
            <w:pPr>
              <w:pStyle w:val="992"/>
              <w:ind w:firstLine="0"/>
              <w:jc w:val="center"/>
              <w:widowControl w:val="off"/>
              <w:rPr>
                <w:rFonts w:ascii="Times New Roman" w:hAnsi="Times New Roman" w:cs="Times New Roman"/>
                <w:sz w:val="18"/>
                <w:szCs w:val="18"/>
              </w:rPr>
            </w:pPr>
            <w:r>
              <w:rPr>
                <w:rFonts w:ascii="Times New Roman" w:hAnsi="Times New Roman" w:eastAsia="Times New Roman" w:cs="Times New Roman"/>
                <w:b w:val="0"/>
                <w:bCs w:val="0"/>
                <w:sz w:val="16"/>
                <w:szCs w:val="16"/>
              </w:rPr>
              <w:t xml:space="preserve">2030</w:t>
            </w:r>
            <w:r>
              <w:rPr>
                <w:rFonts w:ascii="Times New Roman" w:hAnsi="Times New Roman" w:cs="Times New Roman"/>
                <w:sz w:val="18"/>
                <w:szCs w:val="18"/>
              </w:rPr>
            </w:r>
            <w:r>
              <w:rPr>
                <w:rFonts w:ascii="Times New Roman" w:hAnsi="Times New Roman" w:cs="Times New Roman"/>
                <w:sz w:val="18"/>
                <w:szCs w:val="18"/>
              </w:rPr>
            </w:r>
          </w:p>
        </w:tc>
        <w:tc>
          <w:tcPr>
            <w:shd w:val="clear" w:color="ffffff" w:fill="ffffff"/>
            <w:tcBorders>
              <w:top w:val="single" w:color="000000" w:sz="4" w:space="0"/>
              <w:left w:val="single" w:color="000000" w:sz="4" w:space="0"/>
              <w:bottom w:val="single" w:color="000000" w:sz="4" w:space="0"/>
              <w:right w:val="single" w:color="000000" w:sz="4" w:space="0"/>
            </w:tcBorders>
            <w:tcW w:w="654" w:type="dxa"/>
            <w:vAlign w:val="top"/>
            <w:textDirection w:val="lrTb"/>
            <w:noWrap w:val="false"/>
          </w:tcPr>
          <w:p>
            <w:pPr>
              <w:pStyle w:val="992"/>
              <w:ind w:firstLine="0"/>
              <w:jc w:val="center"/>
              <w:widowControl w:val="off"/>
              <w:rPr>
                <w:rFonts w:ascii="Times New Roman" w:hAnsi="Times New Roman" w:cs="Times New Roman"/>
                <w:sz w:val="18"/>
                <w:szCs w:val="18"/>
              </w:rPr>
            </w:pPr>
            <w:r>
              <w:rPr>
                <w:rFonts w:ascii="Times New Roman" w:hAnsi="Times New Roman" w:eastAsia="Times New Roman" w:cs="Times New Roman"/>
                <w:b w:val="0"/>
                <w:bCs w:val="0"/>
                <w:sz w:val="16"/>
                <w:szCs w:val="16"/>
              </w:rPr>
              <w:t xml:space="preserve">2031</w:t>
            </w:r>
            <w:r>
              <w:rPr>
                <w:rFonts w:ascii="Times New Roman" w:hAnsi="Times New Roman" w:cs="Times New Roman"/>
                <w:sz w:val="18"/>
                <w:szCs w:val="18"/>
              </w:rPr>
            </w:r>
            <w:r>
              <w:rPr>
                <w:rFonts w:ascii="Times New Roman" w:hAnsi="Times New Roman" w:cs="Times New Roman"/>
                <w:sz w:val="18"/>
                <w:szCs w:val="18"/>
              </w:rPr>
            </w:r>
          </w:p>
        </w:tc>
        <w:tc>
          <w:tcPr>
            <w:shd w:val="clear" w:color="ffffff" w:fill="ffffff"/>
            <w:tcBorders>
              <w:top w:val="single" w:color="000000" w:sz="4" w:space="0"/>
              <w:left w:val="single" w:color="000000" w:sz="4" w:space="0"/>
              <w:bottom w:val="single" w:color="000000" w:sz="4" w:space="0"/>
              <w:right w:val="single" w:color="000000" w:sz="4" w:space="0"/>
            </w:tcBorders>
            <w:tcW w:w="560" w:type="dxa"/>
            <w:vAlign w:val="top"/>
            <w:textDirection w:val="lrTb"/>
            <w:noWrap w:val="false"/>
          </w:tcPr>
          <w:p>
            <w:pPr>
              <w:pStyle w:val="992"/>
              <w:ind w:firstLine="0"/>
              <w:jc w:val="center"/>
              <w:widowControl w:val="off"/>
              <w:rPr>
                <w:rFonts w:ascii="Times New Roman" w:hAnsi="Times New Roman" w:cs="Times New Roman"/>
                <w:sz w:val="18"/>
                <w:szCs w:val="18"/>
              </w:rPr>
            </w:pPr>
            <w:r>
              <w:rPr>
                <w:rFonts w:ascii="Times New Roman" w:hAnsi="Times New Roman" w:eastAsia="Times New Roman" w:cs="Times New Roman"/>
                <w:b w:val="0"/>
                <w:bCs w:val="0"/>
                <w:sz w:val="16"/>
                <w:szCs w:val="16"/>
              </w:rPr>
              <w:t xml:space="preserve">2032</w:t>
            </w:r>
            <w:r>
              <w:rPr>
                <w:rFonts w:ascii="Times New Roman" w:hAnsi="Times New Roman" w:cs="Times New Roman"/>
                <w:sz w:val="18"/>
                <w:szCs w:val="18"/>
              </w:rPr>
            </w:r>
            <w:r>
              <w:rPr>
                <w:rFonts w:ascii="Times New Roman" w:hAnsi="Times New Roman" w:cs="Times New Roman"/>
                <w:sz w:val="18"/>
                <w:szCs w:val="18"/>
              </w:rPr>
            </w:r>
          </w:p>
        </w:tc>
      </w:tr>
      <w:tr>
        <w:tblPrEx/>
        <w:trPr>
          <w:trHeight w:val="327"/>
        </w:trPr>
        <w:tc>
          <w:tcPr>
            <w:shd w:val="clear" w:color="ffffff" w:fill="ffffff"/>
            <w:tcBorders>
              <w:top w:val="single" w:color="000000" w:sz="4" w:space="0"/>
              <w:left w:val="single" w:color="000000" w:sz="4" w:space="0"/>
              <w:bottom w:val="single" w:color="000000" w:sz="4" w:space="0"/>
              <w:right w:val="single" w:color="000000" w:sz="4" w:space="0"/>
            </w:tcBorders>
            <w:tcW w:w="330" w:type="dxa"/>
            <w:vAlign w:val="center"/>
            <w:vMerge w:val="restart"/>
            <w:textDirection w:val="lrTb"/>
            <w:noWrap w:val="false"/>
          </w:tcPr>
          <w:p>
            <w:pPr>
              <w:pStyle w:val="992"/>
              <w:jc w:val="center"/>
              <w:widowControl w:val="off"/>
              <w:rPr>
                <w:rFonts w:ascii="Times New Roman" w:hAnsi="Times New Roman" w:cs="Times New Roman"/>
                <w:b/>
                <w:bCs/>
              </w:rPr>
            </w:pPr>
            <w:r>
              <w:rPr>
                <w:rFonts w:ascii="Times New Roman" w:hAnsi="Times New Roman" w:eastAsia="Times New Roman" w:cs="Times New Roman"/>
                <w:b w:val="0"/>
                <w:bCs w:val="0"/>
                <w:sz w:val="16"/>
                <w:szCs w:val="16"/>
              </w:rPr>
            </w:r>
            <w:r>
              <w:rPr>
                <w:rFonts w:ascii="Times New Roman" w:hAnsi="Times New Roman" w:cs="Times New Roman"/>
                <w:b/>
                <w:bCs/>
              </w:rPr>
            </w:r>
            <w:r>
              <w:rPr>
                <w:rFonts w:ascii="Times New Roman" w:hAnsi="Times New Roman" w:cs="Times New Roman"/>
                <w:b/>
                <w:bCs/>
              </w:rPr>
            </w:r>
          </w:p>
        </w:tc>
        <w:tc>
          <w:tcPr>
            <w:shd w:val="clear" w:color="ffffff" w:fill="ffffff"/>
            <w:tcBorders>
              <w:top w:val="single" w:color="000000" w:sz="4" w:space="0"/>
              <w:left w:val="single" w:color="000000" w:sz="4" w:space="0"/>
              <w:bottom w:val="single" w:color="000000" w:sz="4" w:space="0"/>
              <w:right w:val="single" w:color="000000" w:sz="4" w:space="0"/>
            </w:tcBorders>
            <w:tcW w:w="1407" w:type="dxa"/>
            <w:vAlign w:val="center"/>
            <w:vMerge w:val="restart"/>
            <w:textDirection w:val="lrTb"/>
            <w:noWrap w:val="false"/>
          </w:tcPr>
          <w:p>
            <w:pPr>
              <w:pStyle w:val="992"/>
              <w:ind w:left="0" w:right="0" w:firstLine="0"/>
              <w:jc w:val="center"/>
              <w:widowControl w:val="off"/>
              <w:rPr>
                <w:rFonts w:ascii="Times New Roman" w:hAnsi="Times New Roman" w:cs="Times New Roman"/>
                <w:b w:val="0"/>
                <w:bCs w:val="0"/>
              </w:rPr>
            </w:pPr>
            <w:r>
              <w:rPr>
                <w:rFonts w:ascii="Times New Roman" w:hAnsi="Times New Roman" w:eastAsia="Times New Roman" w:cs="Times New Roman"/>
                <w:b w:val="0"/>
                <w:bCs w:val="0"/>
                <w:sz w:val="16"/>
                <w:szCs w:val="16"/>
              </w:rPr>
              <w:t xml:space="preserve">1</w:t>
            </w:r>
            <w:r>
              <w:rPr>
                <w:rFonts w:ascii="Times New Roman" w:hAnsi="Times New Roman" w:cs="Times New Roman"/>
                <w:b w:val="0"/>
                <w:bCs w:val="0"/>
              </w:rPr>
            </w:r>
            <w:r>
              <w:rPr>
                <w:rFonts w:ascii="Times New Roman" w:hAnsi="Times New Roman" w:cs="Times New Roman"/>
                <w:b w:val="0"/>
                <w:bCs w:val="0"/>
              </w:rPr>
            </w:r>
          </w:p>
        </w:tc>
        <w:tc>
          <w:tcPr>
            <w:shd w:val="clear" w:color="ffffff" w:fill="ffffff"/>
            <w:tcBorders>
              <w:top w:val="single" w:color="000000" w:sz="4" w:space="0"/>
              <w:left w:val="single" w:color="000000" w:sz="4" w:space="0"/>
              <w:bottom w:val="single" w:color="000000" w:sz="4" w:space="0"/>
              <w:right w:val="single" w:color="000000" w:sz="4" w:space="0"/>
            </w:tcBorders>
            <w:tcW w:w="3176" w:type="dxa"/>
            <w:vAlign w:val="center"/>
            <w:vMerge w:val="restart"/>
            <w:textDirection w:val="lrTb"/>
            <w:noWrap w:val="false"/>
          </w:tcPr>
          <w:p>
            <w:pPr>
              <w:pStyle w:val="992"/>
              <w:jc w:val="center"/>
              <w:widowControl w:val="off"/>
              <w:rPr>
                <w:rFonts w:ascii="Times New Roman" w:hAnsi="Times New Roman" w:cs="Times New Roman"/>
                <w:b w:val="0"/>
                <w:bCs w:val="0"/>
              </w:rPr>
            </w:pPr>
            <w:r>
              <w:rPr>
                <w:rFonts w:ascii="Times New Roman" w:hAnsi="Times New Roman" w:eastAsia="Times New Roman" w:cs="Times New Roman"/>
                <w:b w:val="0"/>
                <w:bCs w:val="0"/>
                <w:sz w:val="16"/>
                <w:szCs w:val="16"/>
              </w:rPr>
              <w:t xml:space="preserve">2</w:t>
            </w:r>
            <w:r>
              <w:rPr>
                <w:rFonts w:ascii="Times New Roman" w:hAnsi="Times New Roman" w:cs="Times New Roman"/>
                <w:b w:val="0"/>
                <w:bCs w:val="0"/>
              </w:rPr>
            </w:r>
            <w:r>
              <w:rPr>
                <w:rFonts w:ascii="Times New Roman" w:hAnsi="Times New Roman" w:cs="Times New Roman"/>
                <w:b w:val="0"/>
                <w:bCs w:val="0"/>
              </w:rPr>
            </w:r>
          </w:p>
        </w:tc>
        <w:tc>
          <w:tcPr>
            <w:shd w:val="clear" w:color="ffffff" w:fill="ffffff"/>
            <w:tcBorders>
              <w:top w:val="single" w:color="000000" w:sz="4" w:space="0"/>
              <w:left w:val="single" w:color="000000" w:sz="4" w:space="0"/>
              <w:bottom w:val="single" w:color="000000" w:sz="4" w:space="0"/>
              <w:right w:val="single" w:color="000000" w:sz="4" w:space="0"/>
            </w:tcBorders>
            <w:tcW w:w="1403" w:type="dxa"/>
            <w:vAlign w:val="center"/>
            <w:vMerge w:val="restart"/>
            <w:textDirection w:val="lrTb"/>
            <w:noWrap w:val="false"/>
          </w:tcPr>
          <w:p>
            <w:pPr>
              <w:pStyle w:val="992"/>
              <w:ind w:left="0" w:right="0" w:firstLine="0"/>
              <w:jc w:val="center"/>
              <w:widowControl w:val="off"/>
              <w:rPr>
                <w:rFonts w:ascii="Times New Roman" w:hAnsi="Times New Roman" w:cs="Times New Roman"/>
                <w:b w:val="0"/>
                <w:bCs w:val="0"/>
              </w:rPr>
            </w:pPr>
            <w:r>
              <w:rPr>
                <w:rFonts w:ascii="Times New Roman" w:hAnsi="Times New Roman" w:eastAsia="Times New Roman" w:cs="Times New Roman"/>
                <w:b w:val="0"/>
                <w:bCs w:val="0"/>
                <w:sz w:val="16"/>
                <w:szCs w:val="16"/>
              </w:rPr>
              <w:t xml:space="preserve">3</w:t>
            </w:r>
            <w:r>
              <w:rPr>
                <w:rFonts w:ascii="Times New Roman" w:hAnsi="Times New Roman" w:cs="Times New Roman"/>
                <w:b w:val="0"/>
                <w:bCs w:val="0"/>
              </w:rPr>
            </w:r>
            <w:r>
              <w:rPr>
                <w:rFonts w:ascii="Times New Roman" w:hAnsi="Times New Roman" w:cs="Times New Roman"/>
                <w:b w:val="0"/>
                <w:bCs w:val="0"/>
              </w:rPr>
            </w:r>
          </w:p>
        </w:tc>
        <w:tc>
          <w:tcPr>
            <w:shd w:val="clear" w:color="ffffff" w:fill="ffffff"/>
            <w:tcBorders>
              <w:top w:val="single" w:color="000000" w:sz="4" w:space="0"/>
              <w:left w:val="single" w:color="000000" w:sz="4" w:space="0"/>
              <w:bottom w:val="single" w:color="000000" w:sz="4" w:space="0"/>
              <w:right w:val="single" w:color="000000" w:sz="4" w:space="0"/>
            </w:tcBorders>
            <w:tcW w:w="654" w:type="dxa"/>
            <w:vAlign w:val="top"/>
            <w:vMerge w:val="restart"/>
            <w:textDirection w:val="lrTb"/>
            <w:noWrap w:val="false"/>
          </w:tcPr>
          <w:p>
            <w:pPr>
              <w:pStyle w:val="992"/>
              <w:ind w:firstLine="0"/>
              <w:jc w:val="center"/>
              <w:widowControl w:val="off"/>
              <w:rPr>
                <w:rFonts w:ascii="Times New Roman" w:hAnsi="Times New Roman" w:cs="Times New Roman"/>
                <w:b w:val="0"/>
                <w:bCs w:val="0"/>
                <w:sz w:val="20"/>
                <w:szCs w:val="20"/>
              </w:rPr>
            </w:pPr>
            <w:r>
              <w:rPr>
                <w:rFonts w:ascii="Times New Roman" w:hAnsi="Times New Roman" w:eastAsia="Times New Roman" w:cs="Times New Roman"/>
                <w:b w:val="0"/>
                <w:bCs w:val="0"/>
                <w:sz w:val="16"/>
                <w:szCs w:val="16"/>
              </w:rPr>
              <w:t xml:space="preserve">4</w:t>
            </w:r>
            <w:r>
              <w:rPr>
                <w:rFonts w:ascii="Times New Roman" w:hAnsi="Times New Roman" w:cs="Times New Roman"/>
                <w:b w:val="0"/>
                <w:bCs w:val="0"/>
                <w:sz w:val="20"/>
                <w:szCs w:val="20"/>
              </w:rPr>
            </w:r>
            <w:r>
              <w:rPr>
                <w:rFonts w:ascii="Times New Roman" w:hAnsi="Times New Roman" w:cs="Times New Roman"/>
                <w:b w:val="0"/>
                <w:bCs w:val="0"/>
                <w:sz w:val="20"/>
                <w:szCs w:val="20"/>
              </w:rPr>
            </w:r>
          </w:p>
        </w:tc>
        <w:tc>
          <w:tcPr>
            <w:shd w:val="clear" w:color="ffffff" w:fill="ffffff"/>
            <w:tcBorders>
              <w:top w:val="single" w:color="000000" w:sz="4" w:space="0"/>
              <w:left w:val="single" w:color="000000" w:sz="4" w:space="0"/>
              <w:bottom w:val="single" w:color="000000" w:sz="4" w:space="0"/>
            </w:tcBorders>
            <w:tcW w:w="560" w:type="dxa"/>
            <w:vAlign w:val="top"/>
            <w:vMerge w:val="restart"/>
            <w:textDirection w:val="lrTb"/>
            <w:noWrap w:val="false"/>
          </w:tcPr>
          <w:p>
            <w:pPr>
              <w:pStyle w:val="992"/>
              <w:ind w:firstLine="0"/>
              <w:jc w:val="center"/>
              <w:widowControl w:val="off"/>
              <w:rPr>
                <w:rFonts w:ascii="Times New Roman" w:hAnsi="Times New Roman" w:cs="Times New Roman"/>
                <w:b w:val="0"/>
                <w:bCs w:val="0"/>
                <w:sz w:val="20"/>
                <w:szCs w:val="20"/>
              </w:rPr>
            </w:pPr>
            <w:r>
              <w:rPr>
                <w:rFonts w:ascii="Times New Roman" w:hAnsi="Times New Roman" w:eastAsia="Times New Roman" w:cs="Times New Roman"/>
                <w:b w:val="0"/>
                <w:bCs w:val="0"/>
                <w:sz w:val="16"/>
                <w:szCs w:val="16"/>
              </w:rPr>
              <w:t xml:space="preserve">5</w:t>
            </w:r>
            <w:r>
              <w:rPr>
                <w:rFonts w:ascii="Times New Roman" w:hAnsi="Times New Roman" w:cs="Times New Roman"/>
                <w:b w:val="0"/>
                <w:bCs w:val="0"/>
                <w:sz w:val="20"/>
                <w:szCs w:val="20"/>
              </w:rPr>
            </w:r>
            <w:r>
              <w:rPr>
                <w:rFonts w:ascii="Times New Roman" w:hAnsi="Times New Roman" w:cs="Times New Roman"/>
                <w:b w:val="0"/>
                <w:bCs w:val="0"/>
                <w:sz w:val="20"/>
                <w:szCs w:val="20"/>
              </w:rPr>
            </w:r>
          </w:p>
        </w:tc>
        <w:tc>
          <w:tcPr>
            <w:shd w:val="clear" w:color="ffffff" w:fill="ffffff"/>
            <w:tcBorders>
              <w:top w:val="single" w:color="000000" w:sz="4" w:space="0"/>
              <w:left w:val="single" w:color="000000" w:sz="4" w:space="0"/>
              <w:bottom w:val="single" w:color="000000" w:sz="4" w:space="0"/>
              <w:right w:val="single" w:color="000000" w:sz="4" w:space="0"/>
            </w:tcBorders>
            <w:tcW w:w="467" w:type="dxa"/>
            <w:vAlign w:val="top"/>
            <w:vMerge w:val="restart"/>
            <w:textDirection w:val="lrTb"/>
            <w:noWrap w:val="false"/>
          </w:tcPr>
          <w:p>
            <w:pPr>
              <w:pStyle w:val="992"/>
              <w:ind w:firstLine="0"/>
              <w:jc w:val="center"/>
              <w:widowControl w:val="off"/>
              <w:rPr>
                <w:rFonts w:ascii="Times New Roman" w:hAnsi="Times New Roman" w:cs="Times New Roman"/>
                <w:b w:val="0"/>
                <w:bCs w:val="0"/>
                <w:sz w:val="20"/>
                <w:szCs w:val="20"/>
              </w:rPr>
            </w:pPr>
            <w:r>
              <w:rPr>
                <w:rFonts w:ascii="Times New Roman" w:hAnsi="Times New Roman" w:eastAsia="Times New Roman" w:cs="Times New Roman"/>
                <w:b w:val="0"/>
                <w:bCs w:val="0"/>
                <w:sz w:val="16"/>
                <w:szCs w:val="16"/>
              </w:rPr>
              <w:t xml:space="preserve">6</w:t>
            </w:r>
            <w:r>
              <w:rPr>
                <w:rFonts w:ascii="Times New Roman" w:hAnsi="Times New Roman" w:cs="Times New Roman"/>
                <w:b w:val="0"/>
                <w:bCs w:val="0"/>
                <w:sz w:val="20"/>
                <w:szCs w:val="20"/>
              </w:rPr>
            </w:r>
            <w:r>
              <w:rPr>
                <w:rFonts w:ascii="Times New Roman" w:hAnsi="Times New Roman" w:cs="Times New Roman"/>
                <w:b w:val="0"/>
                <w:bCs w:val="0"/>
                <w:sz w:val="20"/>
                <w:szCs w:val="20"/>
              </w:rPr>
            </w:r>
          </w:p>
        </w:tc>
        <w:tc>
          <w:tcPr>
            <w:shd w:val="clear" w:color="ffffff" w:fill="ffffff"/>
            <w:tcBorders>
              <w:top w:val="single" w:color="000000" w:sz="4" w:space="0"/>
              <w:left w:val="single" w:color="000000" w:sz="4" w:space="0"/>
              <w:bottom w:val="single" w:color="000000" w:sz="4" w:space="0"/>
              <w:right w:val="single" w:color="000000" w:sz="4" w:space="0"/>
            </w:tcBorders>
            <w:tcW w:w="561" w:type="dxa"/>
            <w:vAlign w:val="top"/>
            <w:vMerge w:val="restart"/>
            <w:textDirection w:val="lrTb"/>
            <w:noWrap w:val="false"/>
          </w:tcPr>
          <w:p>
            <w:pPr>
              <w:pStyle w:val="992"/>
              <w:ind w:firstLine="0"/>
              <w:jc w:val="center"/>
              <w:widowControl w:val="off"/>
              <w:rPr>
                <w:rFonts w:ascii="Times New Roman" w:hAnsi="Times New Roman" w:cs="Times New Roman"/>
                <w:b w:val="0"/>
                <w:bCs w:val="0"/>
                <w:sz w:val="20"/>
                <w:szCs w:val="20"/>
              </w:rPr>
            </w:pPr>
            <w:r>
              <w:rPr>
                <w:rFonts w:ascii="Times New Roman" w:hAnsi="Times New Roman" w:eastAsia="Times New Roman" w:cs="Times New Roman"/>
                <w:b w:val="0"/>
                <w:bCs w:val="0"/>
                <w:sz w:val="16"/>
                <w:szCs w:val="16"/>
              </w:rPr>
              <w:t xml:space="preserve">7</w:t>
            </w:r>
            <w:r>
              <w:rPr>
                <w:rFonts w:ascii="Times New Roman" w:hAnsi="Times New Roman" w:cs="Times New Roman"/>
                <w:b w:val="0"/>
                <w:bCs w:val="0"/>
                <w:sz w:val="20"/>
                <w:szCs w:val="20"/>
              </w:rPr>
            </w:r>
            <w:r>
              <w:rPr>
                <w:rFonts w:ascii="Times New Roman" w:hAnsi="Times New Roman" w:cs="Times New Roman"/>
                <w:b w:val="0"/>
                <w:bCs w:val="0"/>
                <w:sz w:val="20"/>
                <w:szCs w:val="20"/>
              </w:rPr>
            </w:r>
          </w:p>
        </w:tc>
        <w:tc>
          <w:tcPr>
            <w:shd w:val="clear" w:color="ffffff" w:fill="ffffff"/>
            <w:tcBorders>
              <w:top w:val="single" w:color="000000" w:sz="4" w:space="0"/>
              <w:left w:val="single" w:color="000000" w:sz="4" w:space="0"/>
              <w:bottom w:val="single" w:color="000000" w:sz="4" w:space="0"/>
              <w:right w:val="single" w:color="000000" w:sz="4" w:space="0"/>
            </w:tcBorders>
            <w:tcW w:w="560" w:type="dxa"/>
            <w:vAlign w:val="top"/>
            <w:vMerge w:val="restart"/>
            <w:textDirection w:val="lrTb"/>
            <w:noWrap w:val="false"/>
          </w:tcPr>
          <w:p>
            <w:pPr>
              <w:pStyle w:val="992"/>
              <w:ind w:firstLine="0"/>
              <w:jc w:val="center"/>
              <w:widowControl w:val="off"/>
              <w:rPr>
                <w:rFonts w:ascii="Times New Roman" w:hAnsi="Times New Roman" w:cs="Times New Roman"/>
                <w:b w:val="0"/>
                <w:bCs w:val="0"/>
                <w:sz w:val="20"/>
                <w:szCs w:val="20"/>
              </w:rPr>
            </w:pPr>
            <w:r>
              <w:rPr>
                <w:rFonts w:ascii="Times New Roman" w:hAnsi="Times New Roman" w:eastAsia="Times New Roman" w:cs="Times New Roman"/>
                <w:b w:val="0"/>
                <w:bCs w:val="0"/>
                <w:sz w:val="16"/>
                <w:szCs w:val="16"/>
              </w:rPr>
              <w:t xml:space="preserve">8</w:t>
            </w:r>
            <w:r>
              <w:rPr>
                <w:rFonts w:ascii="Times New Roman" w:hAnsi="Times New Roman" w:cs="Times New Roman"/>
                <w:b w:val="0"/>
                <w:bCs w:val="0"/>
                <w:sz w:val="20"/>
                <w:szCs w:val="20"/>
              </w:rPr>
            </w:r>
            <w:r>
              <w:rPr>
                <w:rFonts w:ascii="Times New Roman" w:hAnsi="Times New Roman" w:cs="Times New Roman"/>
                <w:b w:val="0"/>
                <w:bCs w:val="0"/>
                <w:sz w:val="20"/>
                <w:szCs w:val="20"/>
              </w:rPr>
            </w:r>
          </w:p>
        </w:tc>
        <w:tc>
          <w:tcPr>
            <w:shd w:val="clear" w:color="ffffff" w:fill="ffffff"/>
            <w:tcBorders>
              <w:top w:val="single" w:color="000000" w:sz="4" w:space="0"/>
              <w:left w:val="single" w:color="000000" w:sz="4" w:space="0"/>
              <w:bottom w:val="single" w:color="000000" w:sz="4" w:space="0"/>
              <w:right w:val="single" w:color="000000" w:sz="4" w:space="0"/>
            </w:tcBorders>
            <w:tcW w:w="654" w:type="dxa"/>
            <w:vAlign w:val="top"/>
            <w:vMerge w:val="restart"/>
            <w:textDirection w:val="lrTb"/>
            <w:noWrap w:val="false"/>
          </w:tcPr>
          <w:p>
            <w:pPr>
              <w:pStyle w:val="992"/>
              <w:ind w:firstLine="0"/>
              <w:jc w:val="center"/>
              <w:widowControl w:val="off"/>
              <w:rPr>
                <w:rFonts w:ascii="Times New Roman" w:hAnsi="Times New Roman" w:cs="Times New Roman"/>
                <w:b w:val="0"/>
                <w:bCs w:val="0"/>
                <w:sz w:val="20"/>
                <w:szCs w:val="20"/>
              </w:rPr>
            </w:pPr>
            <w:r>
              <w:rPr>
                <w:rFonts w:ascii="Times New Roman" w:hAnsi="Times New Roman" w:eastAsia="Times New Roman" w:cs="Times New Roman"/>
                <w:b w:val="0"/>
                <w:bCs w:val="0"/>
                <w:sz w:val="16"/>
                <w:szCs w:val="16"/>
              </w:rPr>
              <w:t xml:space="preserve">9</w:t>
            </w:r>
            <w:r>
              <w:rPr>
                <w:rFonts w:ascii="Times New Roman" w:hAnsi="Times New Roman" w:cs="Times New Roman"/>
                <w:b w:val="0"/>
                <w:bCs w:val="0"/>
                <w:sz w:val="20"/>
                <w:szCs w:val="20"/>
              </w:rPr>
            </w:r>
            <w:r>
              <w:rPr>
                <w:rFonts w:ascii="Times New Roman" w:hAnsi="Times New Roman" w:cs="Times New Roman"/>
                <w:b w:val="0"/>
                <w:bCs w:val="0"/>
                <w:sz w:val="20"/>
                <w:szCs w:val="20"/>
              </w:rPr>
            </w:r>
          </w:p>
        </w:tc>
        <w:tc>
          <w:tcPr>
            <w:shd w:val="clear" w:color="ffffff" w:fill="ffffff"/>
            <w:tcBorders>
              <w:top w:val="single" w:color="000000" w:sz="4" w:space="0"/>
              <w:left w:val="single" w:color="000000" w:sz="4" w:space="0"/>
              <w:bottom w:val="single" w:color="000000" w:sz="4" w:space="0"/>
              <w:right w:val="single" w:color="000000" w:sz="4" w:space="0"/>
            </w:tcBorders>
            <w:tcW w:w="560" w:type="dxa"/>
            <w:vAlign w:val="top"/>
            <w:vMerge w:val="restart"/>
            <w:textDirection w:val="lrTb"/>
            <w:noWrap w:val="false"/>
          </w:tcPr>
          <w:p>
            <w:pPr>
              <w:pStyle w:val="992"/>
              <w:ind w:firstLine="0"/>
              <w:jc w:val="center"/>
              <w:widowControl w:val="off"/>
              <w:rPr>
                <w:rFonts w:ascii="Times New Roman" w:hAnsi="Times New Roman" w:cs="Times New Roman"/>
                <w:b w:val="0"/>
                <w:bCs w:val="0"/>
                <w:sz w:val="20"/>
                <w:szCs w:val="20"/>
              </w:rPr>
            </w:pPr>
            <w:r>
              <w:rPr>
                <w:rFonts w:ascii="Times New Roman" w:hAnsi="Times New Roman" w:eastAsia="Times New Roman" w:cs="Times New Roman"/>
                <w:b w:val="0"/>
                <w:bCs w:val="0"/>
                <w:sz w:val="16"/>
                <w:szCs w:val="16"/>
              </w:rPr>
              <w:t xml:space="preserve">10</w:t>
            </w:r>
            <w:r>
              <w:rPr>
                <w:rFonts w:ascii="Times New Roman" w:hAnsi="Times New Roman" w:cs="Times New Roman"/>
                <w:b w:val="0"/>
                <w:bCs w:val="0"/>
                <w:sz w:val="20"/>
                <w:szCs w:val="20"/>
              </w:rPr>
            </w:r>
            <w:r>
              <w:rPr>
                <w:rFonts w:ascii="Times New Roman" w:hAnsi="Times New Roman" w:cs="Times New Roman"/>
                <w:b w:val="0"/>
                <w:bCs w:val="0"/>
                <w:sz w:val="20"/>
                <w:szCs w:val="20"/>
              </w:rPr>
            </w:r>
          </w:p>
        </w:tc>
      </w:tr>
      <w:tr>
        <w:tblPrEx/>
        <w:trPr>
          <w:trHeight w:val="300"/>
        </w:trPr>
        <w:tc>
          <w:tcPr>
            <w:gridSpan w:val="10"/>
            <w:shd w:val="clear" w:color="ffffff" w:fill="ffffff"/>
            <w:tcBorders>
              <w:top w:val="single" w:color="000000" w:sz="4" w:space="0"/>
              <w:left w:val="single" w:color="000000" w:sz="4" w:space="0"/>
              <w:bottom w:val="single" w:color="000000" w:sz="4" w:space="0"/>
              <w:right w:val="single" w:color="000000" w:sz="4" w:space="0"/>
            </w:tcBorders>
            <w:tcW w:w="9773"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1. Котельная № 3. Вологодская обл., Великоустюгский район, с. Усть-Алексеево ул. Молодежная д. 11</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top w:val="single" w:color="000000" w:sz="4" w:space="0"/>
              <w:left w:val="single" w:color="000000" w:sz="4" w:space="0"/>
              <w:bottom w:val="single" w:color="000000" w:sz="4" w:space="0"/>
              <w:right w:val="single" w:color="000000" w:sz="4" w:space="0"/>
            </w:tcBorders>
            <w:tcW w:w="560"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tc>
      </w:tr>
      <w:tr>
        <w:tblPrEx/>
        <w:trPr>
          <w:trHeight w:val="600"/>
        </w:trPr>
        <w:tc>
          <w:tcPr>
            <w:shd w:val="clear" w:color="ffffff" w:fill="ffffff"/>
            <w:tcBorders>
              <w:left w:val="single" w:color="000000" w:sz="4" w:space="0"/>
              <w:bottom w:val="single" w:color="000000" w:sz="4" w:space="0"/>
            </w:tcBorders>
            <w:tcW w:w="330"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11</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left w:val="single" w:color="000000" w:sz="4" w:space="0"/>
              <w:bottom w:val="single" w:color="000000" w:sz="4" w:space="0"/>
            </w:tcBorders>
            <w:tcW w:w="1407" w:type="dxa"/>
            <w:vAlign w:val="center"/>
            <w:vMerge w:val="restart"/>
            <w:textDirection w:val="lrTb"/>
            <w:noWrap w:val="false"/>
          </w:tcPr>
          <w:p>
            <w:pPr>
              <w:pStyle w:val="992"/>
              <w:ind w:firstLine="0"/>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Реконструкция котельной № 3</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left w:val="single" w:color="000000" w:sz="4" w:space="0"/>
              <w:bottom w:val="single" w:color="000000" w:sz="4" w:space="0"/>
            </w:tcBorders>
            <w:tcW w:w="3176" w:type="dxa"/>
            <w:vAlign w:val="center"/>
            <w:textDirection w:val="lrTb"/>
            <w:noWrap w:val="false"/>
          </w:tcPr>
          <w:p>
            <w:pPr>
              <w:pStyle w:val="992"/>
              <w:ind w:firstLine="0"/>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Реконструкция системы подпитки котлов</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left w:val="single" w:color="000000" w:sz="4" w:space="0"/>
              <w:bottom w:val="single" w:color="000000" w:sz="4" w:space="0"/>
            </w:tcBorders>
            <w:tcW w:w="1403" w:type="dxa"/>
            <w:vAlign w:val="center"/>
            <w:vMerge w:val="restart"/>
            <w:textDirection w:val="lrTb"/>
            <w:noWrap w:val="false"/>
          </w:tcPr>
          <w:p>
            <w:pPr>
              <w:pStyle w:val="992"/>
              <w:ind w:firstLine="0"/>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607,0</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left w:val="single" w:color="000000" w:sz="4" w:space="0"/>
              <w:bottom w:val="single" w:color="000000" w:sz="4" w:space="0"/>
            </w:tcBorders>
            <w:tcW w:w="654" w:type="dxa"/>
            <w:vAlign w:val="center"/>
            <w:textDirection w:val="lrTb"/>
            <w:noWrap w:val="false"/>
          </w:tcPr>
          <w:p>
            <w:pPr>
              <w:pStyle w:val="992"/>
              <w:ind w:firstLine="0"/>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157,00</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left w:val="single" w:color="000000" w:sz="4" w:space="0"/>
              <w:bottom w:val="single" w:color="000000" w:sz="4" w:space="0"/>
            </w:tcBorders>
            <w:tcW w:w="560"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left w:val="single" w:color="000000" w:sz="4" w:space="0"/>
              <w:bottom w:val="single" w:color="000000" w:sz="4" w:space="0"/>
            </w:tcBorders>
            <w:tcW w:w="467"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left w:val="single" w:color="000000" w:sz="4" w:space="0"/>
              <w:bottom w:val="single" w:color="000000" w:sz="4" w:space="0"/>
            </w:tcBorders>
            <w:tcW w:w="561"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left w:val="single" w:color="000000" w:sz="4" w:space="0"/>
              <w:bottom w:val="single" w:color="000000" w:sz="4" w:space="0"/>
            </w:tcBorders>
            <w:tcW w:w="560"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left w:val="single" w:color="000000" w:sz="4" w:space="0"/>
              <w:bottom w:val="single" w:color="000000" w:sz="4" w:space="0"/>
              <w:right w:val="single" w:color="000000" w:sz="4" w:space="0"/>
            </w:tcBorders>
            <w:tcW w:w="654" w:type="dxa"/>
            <w:vAlign w:val="center"/>
            <w:textDirection w:val="lrTb"/>
            <w:noWrap w:val="false"/>
          </w:tcPr>
          <w:p>
            <w:pPr>
              <w:pStyle w:val="992"/>
              <w:ind w:firstLine="0"/>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left w:val="single" w:color="000000" w:sz="4" w:space="0"/>
              <w:bottom w:val="single" w:color="000000" w:sz="4" w:space="0"/>
              <w:right w:val="single" w:color="000000" w:sz="4" w:space="0"/>
            </w:tcBorders>
            <w:tcW w:w="560"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r>
      <w:tr>
        <w:tblPrEx/>
        <w:trPr>
          <w:trHeight w:val="600"/>
        </w:trPr>
        <w:tc>
          <w:tcPr>
            <w:shd w:val="clear" w:color="ffffff" w:fill="ffffff"/>
            <w:tcBorders>
              <w:left w:val="single" w:color="000000" w:sz="4" w:space="0"/>
              <w:bottom w:val="single" w:color="000000" w:sz="4" w:space="0"/>
            </w:tcBorders>
            <w:tcW w:w="330"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12</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left w:val="single" w:color="000000" w:sz="4" w:space="0"/>
              <w:bottom w:val="single" w:color="000000" w:sz="4" w:space="0"/>
            </w:tcBorders>
            <w:tcW w:w="1407" w:type="dxa"/>
            <w:vAlign w:val="center"/>
            <w:vMerge w:val="continue"/>
            <w:textDirection w:val="lrTb"/>
            <w:noWrap w:val="false"/>
          </w:tcPr>
          <w:p>
            <w:pPr>
              <w:pStyle w:val="1336"/>
              <w:ind w:left="0" w:firstLine="0"/>
              <w:spacing w:before="0" w:after="0"/>
              <w:widowControl w:val="off"/>
            </w:pPr>
            <w:r/>
            <w:r/>
          </w:p>
        </w:tc>
        <w:tc>
          <w:tcPr>
            <w:shd w:val="clear" w:color="ffffff" w:fill="ffffff"/>
            <w:tcBorders>
              <w:left w:val="single" w:color="000000" w:sz="4" w:space="0"/>
              <w:bottom w:val="single" w:color="000000" w:sz="4" w:space="0"/>
            </w:tcBorders>
            <w:tcW w:w="3176" w:type="dxa"/>
            <w:vAlign w:val="center"/>
            <w:textDirection w:val="lrTb"/>
            <w:noWrap w:val="false"/>
          </w:tcPr>
          <w:p>
            <w:pPr>
              <w:pStyle w:val="1336"/>
              <w:ind w:left="0" w:firstLine="0"/>
              <w:spacing w:before="0" w:after="0"/>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Реконструкция насосной группы (сетевые)</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left w:val="single" w:color="000000" w:sz="4" w:space="0"/>
              <w:bottom w:val="single" w:color="000000" w:sz="4" w:space="0"/>
            </w:tcBorders>
            <w:tcW w:w="1403" w:type="dxa"/>
            <w:vAlign w:val="center"/>
            <w:vMerge w:val="continue"/>
            <w:textDirection w:val="lrTb"/>
            <w:noWrap w:val="false"/>
          </w:tcPr>
          <w:p>
            <w:pPr>
              <w:pStyle w:val="992"/>
              <w:jc w:val="center"/>
              <w:widowControl w:val="off"/>
            </w:pPr>
            <w:r/>
            <w:r/>
          </w:p>
        </w:tc>
        <w:tc>
          <w:tcPr>
            <w:shd w:val="clear" w:color="ffffff" w:fill="ffffff"/>
            <w:tcBorders>
              <w:left w:val="single" w:color="000000" w:sz="4" w:space="0"/>
              <w:bottom w:val="single" w:color="000000" w:sz="4" w:space="0"/>
            </w:tcBorders>
            <w:tcW w:w="654" w:type="dxa"/>
            <w:vAlign w:val="center"/>
            <w:textDirection w:val="lrTb"/>
            <w:noWrap w:val="false"/>
          </w:tcPr>
          <w:p>
            <w:pPr>
              <w:pStyle w:val="992"/>
              <w:ind w:firstLine="0"/>
              <w:jc w:val="center"/>
              <w:widowControl w:val="off"/>
              <w:rPr>
                <w:rFonts w:ascii="Times New Roman" w:hAnsi="Times New Roman" w:cs="Times New Roman"/>
                <w:b/>
                <w:bCs/>
                <w:sz w:val="22"/>
                <w:szCs w:val="22"/>
              </w:rPr>
            </w:pPr>
            <w:r>
              <w:rPr>
                <w:rFonts w:ascii="Times New Roman" w:hAnsi="Times New Roman" w:eastAsia="Times New Roman" w:cs="Times New Roman"/>
                <w:b w:val="0"/>
                <w:bCs w:val="0"/>
                <w:strike/>
                <w:sz w:val="16"/>
                <w:szCs w:val="16"/>
              </w:rPr>
              <w:t xml:space="preserve">-</w:t>
            </w:r>
            <w:r>
              <w:rPr>
                <w:rFonts w:ascii="Times New Roman" w:hAnsi="Times New Roman" w:cs="Times New Roman"/>
                <w:b/>
                <w:bCs/>
                <w:sz w:val="22"/>
                <w:szCs w:val="22"/>
              </w:rPr>
            </w:r>
            <w:r>
              <w:rPr>
                <w:rFonts w:ascii="Times New Roman" w:hAnsi="Times New Roman" w:cs="Times New Roman"/>
                <w:b/>
                <w:bCs/>
                <w:sz w:val="22"/>
                <w:szCs w:val="22"/>
              </w:rPr>
            </w:r>
          </w:p>
        </w:tc>
        <w:tc>
          <w:tcPr>
            <w:shd w:val="clear" w:color="ffffff" w:fill="ffffff"/>
            <w:tcBorders>
              <w:left w:val="single" w:color="000000" w:sz="4" w:space="0"/>
              <w:bottom w:val="single" w:color="000000" w:sz="4" w:space="0"/>
            </w:tcBorders>
            <w:tcW w:w="560"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left w:val="single" w:color="000000" w:sz="4" w:space="0"/>
              <w:bottom w:val="single" w:color="000000" w:sz="4" w:space="0"/>
            </w:tcBorders>
            <w:tcW w:w="467"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left w:val="single" w:color="000000" w:sz="4" w:space="0"/>
              <w:bottom w:val="single" w:color="000000" w:sz="4" w:space="0"/>
            </w:tcBorders>
            <w:tcW w:w="561"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left w:val="single" w:color="000000" w:sz="4" w:space="0"/>
              <w:bottom w:val="single" w:color="000000" w:sz="4" w:space="0"/>
            </w:tcBorders>
            <w:tcW w:w="560" w:type="dxa"/>
            <w:vAlign w:val="center"/>
            <w:textDirection w:val="lrTb"/>
            <w:noWrap w:val="false"/>
          </w:tcPr>
          <w:p>
            <w:pPr>
              <w:pStyle w:val="992"/>
              <w:ind w:firstLine="0"/>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450,0</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left w:val="single" w:color="000000" w:sz="4" w:space="0"/>
              <w:bottom w:val="single" w:color="000000" w:sz="4" w:space="0"/>
              <w:right w:val="single" w:color="000000" w:sz="4" w:space="0"/>
            </w:tcBorders>
            <w:tcW w:w="654" w:type="dxa"/>
            <w:vAlign w:val="center"/>
            <w:textDirection w:val="lrTb"/>
            <w:noWrap w:val="false"/>
          </w:tcPr>
          <w:p>
            <w:pPr>
              <w:pStyle w:val="992"/>
              <w:ind w:firstLine="0"/>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left w:val="single" w:color="000000" w:sz="4" w:space="0"/>
              <w:bottom w:val="single" w:color="000000" w:sz="4" w:space="0"/>
              <w:right w:val="single" w:color="000000" w:sz="4" w:space="0"/>
            </w:tcBorders>
            <w:tcW w:w="560"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r>
    </w:tbl>
    <w:tbl>
      <w:tblPr>
        <w:tblW w:w="10362" w:type="dxa"/>
        <w:tblInd w:w="107" w:type="dxa"/>
        <w:tblLayout w:type="fixed"/>
        <w:tblCellMar>
          <w:left w:w="108" w:type="dxa"/>
          <w:top w:w="0" w:type="dxa"/>
          <w:right w:w="108" w:type="dxa"/>
          <w:bottom w:w="0" w:type="dxa"/>
        </w:tblCellMar>
        <w:tblLook w:val="04A0" w:firstRow="1" w:lastRow="0" w:firstColumn="1" w:lastColumn="0" w:noHBand="0" w:noVBand="1"/>
      </w:tblPr>
      <w:tblGrid>
        <w:gridCol w:w="331"/>
        <w:gridCol w:w="1411"/>
        <w:gridCol w:w="3748"/>
        <w:gridCol w:w="844"/>
        <w:gridCol w:w="561"/>
        <w:gridCol w:w="562"/>
        <w:gridCol w:w="562"/>
        <w:gridCol w:w="562"/>
        <w:gridCol w:w="564"/>
        <w:gridCol w:w="656"/>
        <w:gridCol w:w="561"/>
      </w:tblGrid>
      <w:tr>
        <w:tblPrEx/>
        <w:trPr>
          <w:trHeight w:val="293"/>
        </w:trPr>
        <w:tc>
          <w:tcPr>
            <w:gridSpan w:val="10"/>
            <w:shd w:val="clear" w:color="ffffff" w:fill="ffffff"/>
            <w:tcBorders>
              <w:top w:val="single" w:color="000000" w:sz="4" w:space="0"/>
              <w:left w:val="single" w:color="000000" w:sz="4" w:space="0"/>
              <w:bottom w:val="single" w:color="000000" w:sz="4" w:space="0"/>
              <w:right w:val="single" w:color="000000" w:sz="4" w:space="0"/>
            </w:tcBorders>
            <w:tcW w:w="9802"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2. Котельная № 4. Вологодская обл., Великоустюгский район, с. Усть-Алексеево, ул. Центральная, д. 46 (Мелиораторов 8а)</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top w:val="single" w:color="000000" w:sz="4" w:space="0"/>
              <w:left w:val="single" w:color="000000" w:sz="4" w:space="0"/>
              <w:bottom w:val="single" w:color="000000" w:sz="4" w:space="0"/>
              <w:right w:val="single" w:color="000000" w:sz="4" w:space="0"/>
            </w:tcBorders>
            <w:tcW w:w="561"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tc>
      </w:tr>
      <w:tr>
        <w:tblPrEx/>
        <w:trPr>
          <w:trHeight w:val="586"/>
        </w:trPr>
        <w:tc>
          <w:tcPr>
            <w:shd w:val="clear" w:color="ffffff" w:fill="ffffff"/>
            <w:tcBorders>
              <w:left w:val="single" w:color="000000" w:sz="4" w:space="0"/>
              <w:bottom w:val="single" w:color="000000" w:sz="4" w:space="0"/>
              <w:right w:val="single" w:color="000000" w:sz="4" w:space="0"/>
            </w:tcBorders>
            <w:tcW w:w="331"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21</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left w:val="single" w:color="000000" w:sz="4" w:space="0"/>
              <w:bottom w:val="single" w:color="000000" w:sz="4" w:space="0"/>
              <w:right w:val="single" w:color="000000" w:sz="4" w:space="0"/>
            </w:tcBorders>
            <w:tcW w:w="1411" w:type="dxa"/>
            <w:vAlign w:val="center"/>
            <w:textDirection w:val="lrTb"/>
            <w:noWrap w:val="false"/>
          </w:tcPr>
          <w:p>
            <w:pPr>
              <w:pStyle w:val="992"/>
              <w:ind w:firstLine="0"/>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Реконструкция котельной № 4</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left w:val="single" w:color="000000" w:sz="4" w:space="0"/>
              <w:bottom w:val="single" w:color="000000" w:sz="4" w:space="0"/>
              <w:right w:val="single" w:color="000000" w:sz="4" w:space="0"/>
            </w:tcBorders>
            <w:tcW w:w="3748" w:type="dxa"/>
            <w:vAlign w:val="center"/>
            <w:textDirection w:val="lrTb"/>
            <w:noWrap w:val="false"/>
          </w:tcPr>
          <w:p>
            <w:pPr>
              <w:pStyle w:val="992"/>
              <w:ind w:firstLine="0"/>
              <w:widowControl w:val="off"/>
              <w:rPr>
                <w:rFonts w:ascii="Times New Roman" w:hAnsi="Times New Roman" w:cs="Times New Roman"/>
                <w:sz w:val="22"/>
                <w:szCs w:val="22"/>
              </w:rPr>
            </w:pPr>
            <w:r>
              <w:rPr>
                <w:rFonts w:ascii="Times New Roman" w:hAnsi="Times New Roman" w:eastAsia="Times New Roman" w:cs="Times New Roman"/>
                <w:b w:val="0"/>
                <w:bCs w:val="0"/>
                <w:color w:val="000000"/>
                <w:sz w:val="16"/>
                <w:szCs w:val="16"/>
              </w:rPr>
              <w:t xml:space="preserve">Реконструкция насосной группы (сетевые)</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left w:val="single" w:color="000000" w:sz="4" w:space="0"/>
              <w:bottom w:val="single" w:color="000000" w:sz="4" w:space="0"/>
              <w:right w:val="single" w:color="000000" w:sz="4" w:space="0"/>
            </w:tcBorders>
            <w:tcW w:w="844" w:type="dxa"/>
            <w:vAlign w:val="center"/>
            <w:textDirection w:val="lrTb"/>
            <w:noWrap w:val="false"/>
          </w:tcPr>
          <w:p>
            <w:pPr>
              <w:pStyle w:val="992"/>
              <w:ind w:firstLine="0"/>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400,00</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left w:val="single" w:color="000000" w:sz="4" w:space="0"/>
              <w:bottom w:val="single" w:color="000000" w:sz="4" w:space="0"/>
              <w:right w:val="single" w:color="000000" w:sz="4" w:space="0"/>
            </w:tcBorders>
            <w:tcW w:w="561"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left w:val="single" w:color="000000" w:sz="4" w:space="0"/>
              <w:bottom w:val="single" w:color="000000" w:sz="4" w:space="0"/>
            </w:tcBorders>
            <w:tcW w:w="562"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left w:val="single" w:color="000000" w:sz="4" w:space="0"/>
              <w:bottom w:val="single" w:color="000000" w:sz="4" w:space="0"/>
              <w:right w:val="single" w:color="000000" w:sz="4" w:space="0"/>
            </w:tcBorders>
            <w:tcW w:w="562" w:type="dxa"/>
            <w:vAlign w:val="center"/>
            <w:textDirection w:val="lrTb"/>
            <w:noWrap w:val="false"/>
          </w:tcPr>
          <w:p>
            <w:pPr>
              <w:pStyle w:val="992"/>
              <w:ind w:firstLine="0"/>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400,0</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left w:val="single" w:color="000000" w:sz="4" w:space="0"/>
              <w:bottom w:val="single" w:color="000000" w:sz="4" w:space="0"/>
              <w:right w:val="single" w:color="000000" w:sz="4" w:space="0"/>
            </w:tcBorders>
            <w:tcW w:w="562"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left w:val="single" w:color="000000" w:sz="4" w:space="0"/>
              <w:bottom w:val="single" w:color="000000" w:sz="4" w:space="0"/>
              <w:right w:val="single" w:color="000000" w:sz="4" w:space="0"/>
            </w:tcBorders>
            <w:tcW w:w="564"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left w:val="single" w:color="000000" w:sz="4" w:space="0"/>
              <w:bottom w:val="single" w:color="000000" w:sz="4" w:space="0"/>
              <w:right w:val="single" w:color="000000" w:sz="4" w:space="0"/>
            </w:tcBorders>
            <w:tcW w:w="656" w:type="dxa"/>
            <w:vAlign w:val="center"/>
            <w:textDirection w:val="lrTb"/>
            <w:noWrap w:val="false"/>
          </w:tcPr>
          <w:p>
            <w:pPr>
              <w:pStyle w:val="992"/>
              <w:ind w:firstLine="0"/>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left w:val="single" w:color="000000" w:sz="4" w:space="0"/>
              <w:bottom w:val="single" w:color="000000" w:sz="4" w:space="0"/>
              <w:right w:val="single" w:color="000000" w:sz="4" w:space="0"/>
            </w:tcBorders>
            <w:tcW w:w="561"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r>
      <w:tr>
        <w:tblPrEx/>
        <w:trPr>
          <w:trHeight w:val="295"/>
        </w:trPr>
        <w:tc>
          <w:tcPr>
            <w:gridSpan w:val="10"/>
            <w:shd w:val="clear" w:color="ffffff" w:fill="ffffff"/>
            <w:tcBorders>
              <w:left w:val="single" w:color="000000" w:sz="4" w:space="0"/>
              <w:bottom w:val="single" w:color="000000" w:sz="4" w:space="0"/>
              <w:right w:val="single" w:color="000000" w:sz="4" w:space="0"/>
            </w:tcBorders>
            <w:tcW w:w="9802"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3. Котельная № 5. Вологодская обл., Великоустюгский район, д. Алексеевская, д. б/н</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left w:val="single" w:color="000000" w:sz="4" w:space="0"/>
              <w:bottom w:val="single" w:color="000000" w:sz="4" w:space="0"/>
              <w:right w:val="single" w:color="000000" w:sz="4" w:space="0"/>
            </w:tcBorders>
            <w:tcW w:w="561"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tc>
      </w:tr>
      <w:tr>
        <w:tblPrEx/>
        <w:trPr>
          <w:trHeight w:val="586"/>
        </w:trPr>
        <w:tc>
          <w:tcPr>
            <w:shd w:val="clear" w:color="ffffff" w:fill="ffffff"/>
            <w:tcBorders>
              <w:top w:val="single" w:color="000000" w:sz="4" w:space="0"/>
              <w:left w:val="single" w:color="000000" w:sz="4" w:space="0"/>
              <w:bottom w:val="single" w:color="000000" w:sz="4" w:space="0"/>
              <w:right w:val="single" w:color="000000" w:sz="4" w:space="0"/>
            </w:tcBorders>
            <w:tcW w:w="331"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31</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top w:val="single" w:color="000000" w:sz="4" w:space="0"/>
              <w:left w:val="single" w:color="000000" w:sz="4" w:space="0"/>
              <w:bottom w:val="single" w:color="000000" w:sz="4" w:space="0"/>
              <w:right w:val="single" w:color="000000" w:sz="4" w:space="0"/>
            </w:tcBorders>
            <w:tcW w:w="1411" w:type="dxa"/>
            <w:vAlign w:val="center"/>
            <w:textDirection w:val="lrTb"/>
            <w:noWrap w:val="false"/>
          </w:tcPr>
          <w:p>
            <w:pPr>
              <w:pStyle w:val="992"/>
              <w:ind w:firstLine="0"/>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Реконструкция котельной № 5</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top w:val="single" w:color="000000" w:sz="4" w:space="0"/>
              <w:left w:val="single" w:color="000000" w:sz="4" w:space="0"/>
              <w:bottom w:val="single" w:color="000000" w:sz="4" w:space="0"/>
              <w:right w:val="single" w:color="000000" w:sz="4" w:space="0"/>
            </w:tcBorders>
            <w:tcW w:w="3748" w:type="dxa"/>
            <w:vAlign w:val="center"/>
            <w:textDirection w:val="lrTb"/>
            <w:noWrap w:val="false"/>
          </w:tcPr>
          <w:p>
            <w:pPr>
              <w:pStyle w:val="1336"/>
              <w:ind w:left="0" w:firstLine="0"/>
              <w:spacing w:before="0" w:after="0"/>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Реконструкция насосной группы (сетевые)</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top w:val="single" w:color="000000" w:sz="4" w:space="0"/>
              <w:left w:val="single" w:color="000000" w:sz="4" w:space="0"/>
              <w:bottom w:val="single" w:color="000000" w:sz="4" w:space="0"/>
              <w:right w:val="single" w:color="000000" w:sz="4" w:space="0"/>
            </w:tcBorders>
            <w:tcW w:w="844" w:type="dxa"/>
            <w:vAlign w:val="center"/>
            <w:textDirection w:val="lrTb"/>
            <w:noWrap w:val="false"/>
          </w:tcPr>
          <w:p>
            <w:pPr>
              <w:pStyle w:val="992"/>
              <w:ind w:firstLine="0"/>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450,00</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top w:val="single" w:color="000000" w:sz="4" w:space="0"/>
              <w:left w:val="single" w:color="000000" w:sz="4" w:space="0"/>
              <w:bottom w:val="single" w:color="000000" w:sz="4" w:space="0"/>
              <w:right w:val="single" w:color="000000" w:sz="4" w:space="0"/>
            </w:tcBorders>
            <w:tcW w:w="561"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top w:val="single" w:color="000000" w:sz="4" w:space="0"/>
              <w:left w:val="single" w:color="000000" w:sz="4" w:space="0"/>
              <w:bottom w:val="single" w:color="000000" w:sz="4" w:space="0"/>
            </w:tcBorders>
            <w:tcW w:w="562"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top w:val="single" w:color="000000" w:sz="4" w:space="0"/>
              <w:left w:val="single" w:color="000000" w:sz="4" w:space="0"/>
              <w:bottom w:val="single" w:color="000000" w:sz="4" w:space="0"/>
              <w:right w:val="single" w:color="000000" w:sz="4" w:space="0"/>
            </w:tcBorders>
            <w:tcW w:w="562"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top w:val="single" w:color="000000" w:sz="4" w:space="0"/>
              <w:left w:val="single" w:color="000000" w:sz="4" w:space="0"/>
              <w:bottom w:val="single" w:color="000000" w:sz="4" w:space="0"/>
              <w:right w:val="single" w:color="000000" w:sz="4" w:space="0"/>
            </w:tcBorders>
            <w:tcW w:w="562" w:type="dxa"/>
            <w:vAlign w:val="center"/>
            <w:textDirection w:val="lrTb"/>
            <w:noWrap w:val="false"/>
          </w:tcPr>
          <w:p>
            <w:pPr>
              <w:pStyle w:val="992"/>
              <w:ind w:firstLine="0"/>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450,0</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top w:val="single" w:color="000000" w:sz="4" w:space="0"/>
              <w:left w:val="single" w:color="000000" w:sz="4" w:space="0"/>
              <w:bottom w:val="single" w:color="000000" w:sz="4" w:space="0"/>
              <w:right w:val="single" w:color="000000" w:sz="4" w:space="0"/>
            </w:tcBorders>
            <w:tcW w:w="564" w:type="dxa"/>
            <w:vAlign w:val="center"/>
            <w:textDirection w:val="lrTb"/>
            <w:noWrap w:val="false"/>
          </w:tcPr>
          <w:p>
            <w:pPr>
              <w:pStyle w:val="992"/>
              <w:ind w:firstLine="0"/>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top w:val="single" w:color="000000" w:sz="4" w:space="0"/>
              <w:left w:val="single" w:color="000000" w:sz="4" w:space="0"/>
              <w:bottom w:val="single" w:color="000000" w:sz="4" w:space="0"/>
              <w:right w:val="single" w:color="000000" w:sz="4" w:space="0"/>
            </w:tcBorders>
            <w:tcW w:w="656" w:type="dxa"/>
            <w:vAlign w:val="center"/>
            <w:textDirection w:val="lrTb"/>
            <w:noWrap w:val="false"/>
          </w:tcPr>
          <w:p>
            <w:pPr>
              <w:pStyle w:val="992"/>
              <w:ind w:firstLine="0"/>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top w:val="single" w:color="000000" w:sz="4" w:space="0"/>
              <w:left w:val="single" w:color="000000" w:sz="4" w:space="0"/>
              <w:bottom w:val="single" w:color="000000" w:sz="4" w:space="0"/>
              <w:right w:val="single" w:color="000000" w:sz="4" w:space="0"/>
            </w:tcBorders>
            <w:tcW w:w="561"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tc>
      </w:tr>
      <w:tr>
        <w:tblPrEx/>
        <w:trPr>
          <w:trHeight w:val="295"/>
        </w:trPr>
        <w:tc>
          <w:tcPr>
            <w:gridSpan w:val="10"/>
            <w:shd w:val="clear" w:color="ffffff" w:fill="ffffff"/>
            <w:tcBorders>
              <w:top w:val="single" w:color="000000" w:sz="4" w:space="0"/>
              <w:left w:val="single" w:color="000000" w:sz="4" w:space="0"/>
              <w:bottom w:val="single" w:color="000000" w:sz="4" w:space="0"/>
              <w:right w:val="single" w:color="000000" w:sz="4" w:space="0"/>
            </w:tcBorders>
            <w:tcW w:w="9802"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4. Тепловая сеть. Вологодская область, Великоустюгский район, с. Усть-Алексеево</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top w:val="single" w:color="000000" w:sz="4" w:space="0"/>
              <w:left w:val="single" w:color="000000" w:sz="4" w:space="0"/>
              <w:bottom w:val="single" w:color="000000" w:sz="4" w:space="0"/>
              <w:right w:val="single" w:color="000000" w:sz="4" w:space="0"/>
            </w:tcBorders>
            <w:tcW w:w="561"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tc>
      </w:tr>
      <w:tr>
        <w:tblPrEx/>
        <w:trPr>
          <w:trHeight w:val="1172"/>
        </w:trPr>
        <w:tc>
          <w:tcPr>
            <w:shd w:val="clear" w:color="ffffff" w:fill="ffffff"/>
            <w:tcBorders>
              <w:left w:val="single" w:color="000000" w:sz="4" w:space="0"/>
              <w:bottom w:val="single" w:color="000000" w:sz="4" w:space="0"/>
              <w:right w:val="single" w:color="000000" w:sz="4" w:space="0"/>
            </w:tcBorders>
            <w:tcW w:w="331"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41</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left w:val="single" w:color="000000" w:sz="4" w:space="0"/>
              <w:bottom w:val="single" w:color="000000" w:sz="4" w:space="0"/>
              <w:right w:val="single" w:color="000000" w:sz="4" w:space="0"/>
            </w:tcBorders>
            <w:tcW w:w="1411" w:type="dxa"/>
            <w:vAlign w:val="center"/>
            <w:vMerge w:val="restart"/>
            <w:textDirection w:val="lrTb"/>
            <w:noWrap w:val="false"/>
          </w:tcPr>
          <w:p>
            <w:pPr>
              <w:pStyle w:val="992"/>
              <w:ind w:firstLine="0"/>
              <w:jc w:val="left"/>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Реконструкция тепловой сети</w:t>
            </w:r>
            <w:r>
              <w:rPr>
                <w:rFonts w:ascii="Times New Roman" w:hAnsi="Times New Roman" w:eastAsia="Times New Roman" w:cs="Times New Roman"/>
                <w:b w:val="0"/>
                <w:bCs w:val="0"/>
                <w:sz w:val="16"/>
                <w:szCs w:val="16"/>
              </w:rPr>
              <w:t xml:space="preserve"> (протяженность 2446,0 м.п.)</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left w:val="single" w:color="000000" w:sz="4" w:space="0"/>
              <w:bottom w:val="single" w:color="000000" w:sz="4" w:space="0"/>
              <w:right w:val="single" w:color="000000" w:sz="4" w:space="0"/>
            </w:tcBorders>
            <w:tcW w:w="3748" w:type="dxa"/>
            <w:vAlign w:val="center"/>
            <w:textDirection w:val="lrTb"/>
            <w:noWrap w:val="false"/>
          </w:tcPr>
          <w:p>
            <w:pPr>
              <w:pStyle w:val="992"/>
              <w:ind w:firstLine="0"/>
              <w:jc w:val="left"/>
              <w:widowControl w:val="off"/>
              <w:rPr>
                <w:rFonts w:ascii="Times New Roman" w:hAnsi="Times New Roman" w:cs="Times New Roman"/>
                <w:sz w:val="22"/>
                <w:szCs w:val="22"/>
              </w:rPr>
            </w:pPr>
            <w:r>
              <w:rPr>
                <w:rFonts w:ascii="Times New Roman" w:hAnsi="Times New Roman" w:eastAsia="Times New Roman" w:cs="Times New Roman"/>
                <w:b w:val="0"/>
                <w:bCs w:val="0"/>
                <w:color w:val="000000"/>
                <w:sz w:val="16"/>
                <w:szCs w:val="16"/>
              </w:rPr>
              <w:t xml:space="preserve">Замена участка теплосети от ТК107 до ТК 110 длиной 120 м.п. в двухтрубном исполнении стальной трубой наружным диаметром 89 в полиуретановой изоляции</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left w:val="single" w:color="000000" w:sz="4" w:space="0"/>
              <w:bottom w:val="single" w:color="000000" w:sz="4" w:space="0"/>
              <w:right w:val="single" w:color="000000" w:sz="4" w:space="0"/>
            </w:tcBorders>
            <w:tcW w:w="844"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p>
            <w:pPr>
              <w:pStyle w:val="992"/>
              <w:ind w:firstLine="0"/>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2500,00</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left w:val="single" w:color="000000" w:sz="4" w:space="0"/>
              <w:bottom w:val="single" w:color="000000" w:sz="4" w:space="0"/>
              <w:right w:val="single" w:color="000000" w:sz="4" w:space="0"/>
            </w:tcBorders>
            <w:tcW w:w="561"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top w:val="single" w:color="000000" w:sz="4" w:space="0"/>
              <w:left w:val="single" w:color="000000" w:sz="4" w:space="0"/>
              <w:bottom w:val="single" w:color="000000" w:sz="4" w:space="0"/>
            </w:tcBorders>
            <w:tcW w:w="562"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p>
            <w:pPr>
              <w:pStyle w:val="992"/>
              <w:ind w:firstLine="0"/>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left w:val="single" w:color="000000" w:sz="4" w:space="0"/>
              <w:bottom w:val="single" w:color="000000" w:sz="4" w:space="0"/>
            </w:tcBorders>
            <w:tcW w:w="562"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p>
            <w:pPr>
              <w:pStyle w:val="992"/>
              <w:ind w:firstLine="0"/>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left w:val="single" w:color="000000" w:sz="4" w:space="0"/>
              <w:bottom w:val="single" w:color="000000" w:sz="4" w:space="0"/>
              <w:right w:val="single" w:color="000000" w:sz="4" w:space="0"/>
            </w:tcBorders>
            <w:tcW w:w="562"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p>
            <w:pPr>
              <w:pStyle w:val="992"/>
              <w:jc w:val="center"/>
              <w:widowControl w:val="off"/>
              <w:rPr>
                <w:rFonts w:ascii="Times New Roman" w:hAnsi="Times New Roman" w:cs="Times New Roman"/>
                <w:sz w:val="22"/>
                <w:szCs w:val="22"/>
                <w:highlight w:val="none"/>
              </w:rPr>
            </w:pPr>
            <w:r>
              <w:rPr>
                <w:rFonts w:ascii="Times New Roman" w:hAnsi="Times New Roman" w:eastAsia="Times New Roman" w:cs="Times New Roman"/>
                <w:b w:val="0"/>
                <w:bCs w:val="0"/>
                <w:sz w:val="16"/>
                <w:szCs w:val="16"/>
              </w:rPr>
            </w:r>
            <w:r>
              <w:rPr>
                <w:rFonts w:ascii="Times New Roman" w:hAnsi="Times New Roman" w:cs="Times New Roman"/>
                <w:sz w:val="22"/>
                <w:szCs w:val="22"/>
                <w:highlight w:val="none"/>
              </w:rPr>
            </w:r>
            <w:r>
              <w:rPr>
                <w:rFonts w:ascii="Times New Roman" w:hAnsi="Times New Roman" w:cs="Times New Roman"/>
                <w:sz w:val="22"/>
                <w:szCs w:val="22"/>
                <w:highlight w:val="none"/>
              </w:rPr>
            </w:r>
          </w:p>
          <w:p>
            <w:pPr>
              <w:pStyle w:val="992"/>
              <w:jc w:val="center"/>
              <w:widowControl w:val="off"/>
              <w:rPr>
                <w:rFonts w:ascii="Times New Roman" w:hAnsi="Times New Roman" w:cs="Times New Roman"/>
                <w:sz w:val="22"/>
                <w:szCs w:val="22"/>
                <w:highlight w:val="none"/>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highlight w:val="none"/>
              </w:rPr>
            </w:r>
            <w:r>
              <w:rPr>
                <w:rFonts w:ascii="Times New Roman" w:hAnsi="Times New Roman" w:cs="Times New Roman"/>
                <w:sz w:val="22"/>
                <w:szCs w:val="22"/>
                <w:highlight w:val="none"/>
              </w:rPr>
            </w:r>
          </w:p>
        </w:tc>
        <w:tc>
          <w:tcPr>
            <w:shd w:val="clear" w:color="ffffff" w:fill="ffffff"/>
            <w:tcBorders>
              <w:left w:val="single" w:color="000000" w:sz="4" w:space="0"/>
              <w:bottom w:val="single" w:color="000000" w:sz="4" w:space="0"/>
              <w:right w:val="single" w:color="000000" w:sz="4" w:space="0"/>
            </w:tcBorders>
            <w:tcW w:w="564"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p>
            <w:pPr>
              <w:pStyle w:val="992"/>
              <w:ind w:firstLine="0"/>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1250,0</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left w:val="single" w:color="000000" w:sz="4" w:space="0"/>
              <w:bottom w:val="single" w:color="000000" w:sz="4" w:space="0"/>
              <w:right w:val="single" w:color="000000" w:sz="4" w:space="0"/>
            </w:tcBorders>
            <w:tcW w:w="656"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p>
            <w:pPr>
              <w:pStyle w:val="992"/>
              <w:ind w:firstLine="0"/>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1250,0</w:t>
            </w:r>
            <w:r>
              <w:rPr>
                <w:rFonts w:ascii="Times New Roman" w:hAnsi="Times New Roman" w:cs="Times New Roman"/>
                <w:sz w:val="22"/>
                <w:szCs w:val="22"/>
              </w:rPr>
            </w:r>
            <w:r>
              <w:rPr>
                <w:rFonts w:ascii="Times New Roman" w:hAnsi="Times New Roman" w:cs="Times New Roman"/>
                <w:sz w:val="22"/>
                <w:szCs w:val="22"/>
              </w:rPr>
            </w:r>
          </w:p>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left w:val="single" w:color="000000" w:sz="4" w:space="0"/>
              <w:bottom w:val="single" w:color="000000" w:sz="4" w:space="0"/>
              <w:right w:val="single" w:color="000000" w:sz="4" w:space="0"/>
            </w:tcBorders>
            <w:tcW w:w="561"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r>
      <w:tr>
        <w:tblPrEx/>
        <w:trPr>
          <w:trHeight w:val="1172"/>
        </w:trPr>
        <w:tc>
          <w:tcPr>
            <w:shd w:val="clear" w:color="ffffff" w:fill="ffffff"/>
            <w:tcBorders>
              <w:left w:val="single" w:color="000000" w:sz="4" w:space="0"/>
              <w:bottom w:val="single" w:color="000000" w:sz="4" w:space="0"/>
              <w:right w:val="single" w:color="000000" w:sz="4" w:space="0"/>
            </w:tcBorders>
            <w:tcW w:w="331"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42</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left w:val="single" w:color="000000" w:sz="4" w:space="0"/>
              <w:bottom w:val="single" w:color="000000" w:sz="4" w:space="0"/>
              <w:right w:val="single" w:color="000000" w:sz="4" w:space="0"/>
            </w:tcBorders>
            <w:tcW w:w="1411" w:type="dxa"/>
            <w:vAlign w:val="center"/>
            <w:vMerge w:val="continue"/>
            <w:textDirection w:val="lrTb"/>
            <w:noWrap w:val="false"/>
          </w:tcPr>
          <w:p>
            <w:pPr>
              <w:pStyle w:val="992"/>
              <w:jc w:val="center"/>
              <w:widowControl w:val="off"/>
            </w:pPr>
            <w:r/>
            <w:r/>
          </w:p>
        </w:tc>
        <w:tc>
          <w:tcPr>
            <w:shd w:val="clear" w:color="ffffff" w:fill="ffffff"/>
            <w:tcBorders>
              <w:left w:val="single" w:color="000000" w:sz="4" w:space="0"/>
              <w:bottom w:val="single" w:color="000000" w:sz="4" w:space="0"/>
              <w:right w:val="single" w:color="000000" w:sz="4" w:space="0"/>
            </w:tcBorders>
            <w:tcW w:w="3748" w:type="dxa"/>
            <w:vAlign w:val="center"/>
            <w:textDirection w:val="lrTb"/>
            <w:noWrap w:val="false"/>
          </w:tcPr>
          <w:p>
            <w:pPr>
              <w:pStyle w:val="992"/>
              <w:ind w:firstLine="0"/>
              <w:jc w:val="left"/>
              <w:widowControl w:val="off"/>
              <w:rPr>
                <w:rFonts w:ascii="Times New Roman" w:hAnsi="Times New Roman" w:cs="Times New Roman"/>
                <w:sz w:val="22"/>
                <w:szCs w:val="22"/>
              </w:rPr>
            </w:pPr>
            <w:r>
              <w:rPr>
                <w:rFonts w:ascii="Times New Roman" w:hAnsi="Times New Roman" w:eastAsia="Times New Roman" w:cs="Times New Roman"/>
                <w:b w:val="0"/>
                <w:bCs w:val="0"/>
                <w:color w:val="000000"/>
                <w:sz w:val="16"/>
                <w:szCs w:val="16"/>
              </w:rPr>
              <w:t xml:space="preserve">Замена участка теплосети от выхода из котельной до ТК 102 длиной 45 м.п. в двухтрубном исполнении стальной трубой наружным диаметром 159 в полиуретановой изоляции</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left w:val="single" w:color="000000" w:sz="4" w:space="0"/>
              <w:bottom w:val="single" w:color="000000" w:sz="4" w:space="0"/>
              <w:right w:val="single" w:color="000000" w:sz="4" w:space="0"/>
            </w:tcBorders>
            <w:tcW w:w="844" w:type="dxa"/>
            <w:vAlign w:val="center"/>
            <w:textDirection w:val="lrTb"/>
            <w:noWrap w:val="false"/>
          </w:tcPr>
          <w:p>
            <w:pPr>
              <w:pStyle w:val="992"/>
              <w:ind w:firstLine="0"/>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860,00</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left w:val="single" w:color="000000" w:sz="4" w:space="0"/>
              <w:bottom w:val="single" w:color="000000" w:sz="4" w:space="0"/>
              <w:right w:val="single" w:color="000000" w:sz="4" w:space="0"/>
            </w:tcBorders>
            <w:tcW w:w="561"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left w:val="single" w:color="000000" w:sz="4" w:space="0"/>
              <w:bottom w:val="single" w:color="000000" w:sz="4" w:space="0"/>
            </w:tcBorders>
            <w:tcW w:w="562" w:type="dxa"/>
            <w:vAlign w:val="center"/>
            <w:textDirection w:val="lrTb"/>
            <w:noWrap w:val="false"/>
          </w:tcPr>
          <w:p>
            <w:pPr>
              <w:pStyle w:val="992"/>
              <w:ind w:firstLine="0"/>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860,00</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left w:val="single" w:color="000000" w:sz="4" w:space="0"/>
              <w:bottom w:val="single" w:color="000000" w:sz="4" w:space="0"/>
            </w:tcBorders>
            <w:tcW w:w="562"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left w:val="single" w:color="000000" w:sz="4" w:space="0"/>
              <w:bottom w:val="single" w:color="000000" w:sz="4" w:space="0"/>
              <w:right w:val="single" w:color="000000" w:sz="4" w:space="0"/>
            </w:tcBorders>
            <w:tcW w:w="562"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left w:val="single" w:color="000000" w:sz="4" w:space="0"/>
              <w:bottom w:val="single" w:color="000000" w:sz="4" w:space="0"/>
              <w:right w:val="single" w:color="000000" w:sz="4" w:space="0"/>
            </w:tcBorders>
            <w:tcW w:w="564" w:type="dxa"/>
            <w:vAlign w:val="center"/>
            <w:textDirection w:val="lrTb"/>
            <w:noWrap w:val="false"/>
          </w:tcPr>
          <w:p>
            <w:pPr>
              <w:pStyle w:val="992"/>
              <w:ind w:firstLine="0"/>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left w:val="single" w:color="000000" w:sz="4" w:space="0"/>
              <w:bottom w:val="single" w:color="000000" w:sz="4" w:space="0"/>
              <w:right w:val="single" w:color="000000" w:sz="4" w:space="0"/>
            </w:tcBorders>
            <w:tcW w:w="656" w:type="dxa"/>
            <w:vAlign w:val="center"/>
            <w:textDirection w:val="lrTb"/>
            <w:noWrap w:val="false"/>
          </w:tcPr>
          <w:p>
            <w:pPr>
              <w:pStyle w:val="992"/>
              <w:ind w:firstLine="0"/>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left w:val="single" w:color="000000" w:sz="4" w:space="0"/>
              <w:bottom w:val="single" w:color="000000" w:sz="4" w:space="0"/>
              <w:right w:val="single" w:color="000000" w:sz="4" w:space="0"/>
            </w:tcBorders>
            <w:tcW w:w="561"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r>
      <w:tr>
        <w:tblPrEx/>
        <w:trPr>
          <w:trHeight w:val="293"/>
        </w:trPr>
        <w:tc>
          <w:tcPr>
            <w:gridSpan w:val="11"/>
            <w:shd w:val="clear" w:color="ffffff" w:fill="ffffff"/>
            <w:tcBorders>
              <w:left w:val="single" w:color="000000" w:sz="4" w:space="0"/>
              <w:bottom w:val="single" w:color="000000" w:sz="4" w:space="0"/>
              <w:right w:val="single" w:color="000000" w:sz="4" w:space="0"/>
            </w:tcBorders>
            <w:tcW w:w="10362"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5. Котельная. Вологодская обл., Великоустюгский район, д. Чернево</w:t>
            </w:r>
            <w:r>
              <w:rPr>
                <w:rFonts w:ascii="Times New Roman" w:hAnsi="Times New Roman" w:cs="Times New Roman"/>
                <w:sz w:val="22"/>
                <w:szCs w:val="22"/>
              </w:rPr>
            </w:r>
            <w:r>
              <w:rPr>
                <w:rFonts w:ascii="Times New Roman" w:hAnsi="Times New Roman" w:cs="Times New Roman"/>
                <w:sz w:val="22"/>
                <w:szCs w:val="22"/>
              </w:rPr>
            </w:r>
          </w:p>
        </w:tc>
      </w:tr>
      <w:tr>
        <w:tblPrEx/>
        <w:trPr>
          <w:trHeight w:val="586"/>
        </w:trPr>
        <w:tc>
          <w:tcPr>
            <w:shd w:val="clear" w:color="ffffff" w:fill="ffffff"/>
            <w:tcBorders>
              <w:left w:val="single" w:color="000000" w:sz="4" w:space="0"/>
              <w:bottom w:val="single" w:color="000000" w:sz="4" w:space="0"/>
              <w:right w:val="single" w:color="000000" w:sz="4" w:space="0"/>
            </w:tcBorders>
            <w:tcW w:w="331"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61</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left w:val="single" w:color="000000" w:sz="4" w:space="0"/>
              <w:bottom w:val="single" w:color="000000" w:sz="4" w:space="0"/>
              <w:right w:val="single" w:color="000000" w:sz="4" w:space="0"/>
            </w:tcBorders>
            <w:tcW w:w="1411" w:type="dxa"/>
            <w:vAlign w:val="center"/>
            <w:textDirection w:val="lrTb"/>
            <w:noWrap w:val="false"/>
          </w:tcPr>
          <w:p>
            <w:pPr>
              <w:pStyle w:val="992"/>
              <w:ind w:firstLine="0"/>
              <w:jc w:val="left"/>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Реконструкция котельной</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left w:val="single" w:color="000000" w:sz="4" w:space="0"/>
              <w:bottom w:val="single" w:color="000000" w:sz="4" w:space="0"/>
              <w:right w:val="single" w:color="000000" w:sz="4" w:space="0"/>
            </w:tcBorders>
            <w:tcW w:w="3748"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color w:val="000000"/>
                <w:sz w:val="16"/>
                <w:szCs w:val="16"/>
              </w:rPr>
              <w:t xml:space="preserve">Замена дымовой трубы </w:t>
            </w:r>
            <w:r>
              <w:rPr>
                <w:rFonts w:ascii="Times New Roman" w:hAnsi="Times New Roman" w:eastAsia="Times New Roman" w:cs="Times New Roman"/>
                <w:b w:val="0"/>
                <w:bCs w:val="0"/>
                <w:color w:val="000000"/>
                <w:sz w:val="16"/>
                <w:szCs w:val="16"/>
                <w:lang w:val="en-US"/>
              </w:rPr>
              <w:t xml:space="preserve">h</w:t>
            </w:r>
            <w:r>
              <w:rPr>
                <w:rFonts w:ascii="Times New Roman" w:hAnsi="Times New Roman" w:eastAsia="Times New Roman" w:cs="Times New Roman"/>
                <w:b w:val="0"/>
                <w:bCs w:val="0"/>
                <w:color w:val="000000"/>
                <w:sz w:val="16"/>
                <w:szCs w:val="16"/>
              </w:rPr>
              <w:t xml:space="preserve">-8,6 м на дымовую трубу </w:t>
            </w:r>
            <w:r>
              <w:rPr>
                <w:rFonts w:ascii="Times New Roman" w:hAnsi="Times New Roman" w:eastAsia="Times New Roman" w:cs="Times New Roman"/>
                <w:b w:val="0"/>
                <w:bCs w:val="0"/>
                <w:color w:val="000000"/>
                <w:sz w:val="16"/>
                <w:szCs w:val="16"/>
                <w:lang w:val="en-US"/>
              </w:rPr>
              <w:t xml:space="preserve">h</w:t>
            </w:r>
            <w:r>
              <w:rPr>
                <w:rFonts w:ascii="Times New Roman" w:hAnsi="Times New Roman" w:eastAsia="Times New Roman" w:cs="Times New Roman"/>
                <w:b w:val="0"/>
                <w:bCs w:val="0"/>
                <w:color w:val="000000"/>
                <w:sz w:val="16"/>
                <w:szCs w:val="16"/>
              </w:rPr>
              <w:t xml:space="preserve">-12 м.</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left w:val="single" w:color="000000" w:sz="4" w:space="0"/>
              <w:bottom w:val="single" w:color="000000" w:sz="4" w:space="0"/>
              <w:right w:val="single" w:color="000000" w:sz="4" w:space="0"/>
            </w:tcBorders>
            <w:tcW w:w="844"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p>
            <w:pPr>
              <w:pStyle w:val="992"/>
              <w:ind w:firstLine="0"/>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766,03</w:t>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left w:val="single" w:color="000000" w:sz="4" w:space="0"/>
              <w:bottom w:val="single" w:color="000000" w:sz="4" w:space="0"/>
              <w:right w:val="single" w:color="000000" w:sz="4" w:space="0"/>
            </w:tcBorders>
            <w:tcW w:w="561" w:type="dxa"/>
            <w:vAlign w:val="center"/>
            <w:textDirection w:val="lrTb"/>
            <w:noWrap w:val="false"/>
          </w:tcPr>
          <w:p>
            <w:pPr>
              <w:pStyle w:val="992"/>
              <w:jc w:val="center"/>
              <w:widowControl w:val="off"/>
              <w:rPr>
                <w:rFonts w:ascii="Times New Roman" w:hAnsi="Times New Roman" w:cs="Times New Roman"/>
                <w:bCs/>
                <w:sz w:val="22"/>
                <w:szCs w:val="22"/>
              </w:rPr>
            </w:pPr>
            <w:r>
              <w:rPr>
                <w:rFonts w:ascii="Times New Roman" w:hAnsi="Times New Roman" w:eastAsia="Times New Roman" w:cs="Times New Roman"/>
                <w:b w:val="0"/>
                <w:bCs w:val="0"/>
                <w:sz w:val="16"/>
                <w:szCs w:val="16"/>
              </w:rPr>
            </w:r>
            <w:r>
              <w:rPr>
                <w:rFonts w:ascii="Times New Roman" w:hAnsi="Times New Roman" w:cs="Times New Roman"/>
                <w:bCs/>
                <w:sz w:val="22"/>
                <w:szCs w:val="22"/>
              </w:rPr>
            </w:r>
            <w:r>
              <w:rPr>
                <w:rFonts w:ascii="Times New Roman" w:hAnsi="Times New Roman" w:cs="Times New Roman"/>
                <w:bCs/>
                <w:sz w:val="22"/>
                <w:szCs w:val="22"/>
              </w:rPr>
            </w:r>
          </w:p>
          <w:p>
            <w:pPr>
              <w:pStyle w:val="992"/>
              <w:jc w:val="center"/>
              <w:widowControl w:val="off"/>
              <w:rPr>
                <w:rFonts w:ascii="Times New Roman" w:hAnsi="Times New Roman" w:cs="Times New Roman"/>
                <w:bCs/>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bCs/>
                <w:sz w:val="22"/>
                <w:szCs w:val="22"/>
              </w:rPr>
            </w:r>
            <w:r>
              <w:rPr>
                <w:rFonts w:ascii="Times New Roman" w:hAnsi="Times New Roman" w:cs="Times New Roman"/>
                <w:bCs/>
                <w:sz w:val="22"/>
                <w:szCs w:val="22"/>
              </w:rPr>
            </w:r>
          </w:p>
        </w:tc>
        <w:tc>
          <w:tcPr>
            <w:shd w:val="clear" w:color="ffffff" w:fill="ffffff"/>
            <w:tcBorders>
              <w:left w:val="single" w:color="000000" w:sz="4" w:space="0"/>
              <w:bottom w:val="single" w:color="000000" w:sz="4" w:space="0"/>
            </w:tcBorders>
            <w:tcW w:w="562" w:type="dxa"/>
            <w:vAlign w:val="center"/>
            <w:textDirection w:val="lrTb"/>
            <w:noWrap w:val="false"/>
          </w:tcPr>
          <w:p>
            <w:pPr>
              <w:pStyle w:val="992"/>
              <w:jc w:val="center"/>
              <w:widowControl w:val="off"/>
              <w:rPr>
                <w:rFonts w:ascii="Times New Roman" w:hAnsi="Times New Roman" w:cs="Times New Roman"/>
                <w:bCs/>
                <w:sz w:val="22"/>
                <w:szCs w:val="22"/>
              </w:rPr>
            </w:pPr>
            <w:r>
              <w:rPr>
                <w:rFonts w:ascii="Times New Roman" w:hAnsi="Times New Roman" w:eastAsia="Times New Roman" w:cs="Times New Roman"/>
                <w:b w:val="0"/>
                <w:bCs w:val="0"/>
                <w:sz w:val="16"/>
                <w:szCs w:val="16"/>
              </w:rPr>
            </w:r>
            <w:r>
              <w:rPr>
                <w:rFonts w:ascii="Times New Roman" w:hAnsi="Times New Roman" w:cs="Times New Roman"/>
                <w:bCs/>
                <w:sz w:val="22"/>
                <w:szCs w:val="22"/>
              </w:rPr>
            </w:r>
            <w:r>
              <w:rPr>
                <w:rFonts w:ascii="Times New Roman" w:hAnsi="Times New Roman" w:cs="Times New Roman"/>
                <w:bCs/>
                <w:sz w:val="22"/>
                <w:szCs w:val="22"/>
              </w:rPr>
            </w:r>
          </w:p>
          <w:p>
            <w:pPr>
              <w:pStyle w:val="992"/>
              <w:jc w:val="center"/>
              <w:widowControl w:val="off"/>
              <w:rPr>
                <w:rFonts w:ascii="Times New Roman" w:hAnsi="Times New Roman" w:cs="Times New Roman"/>
                <w:bCs/>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bCs/>
                <w:sz w:val="22"/>
                <w:szCs w:val="22"/>
              </w:rPr>
            </w:r>
            <w:r>
              <w:rPr>
                <w:rFonts w:ascii="Times New Roman" w:hAnsi="Times New Roman" w:cs="Times New Roman"/>
                <w:bCs/>
                <w:sz w:val="22"/>
                <w:szCs w:val="22"/>
              </w:rPr>
            </w:r>
          </w:p>
        </w:tc>
        <w:tc>
          <w:tcPr>
            <w:shd w:val="clear" w:color="ffffff" w:fill="ffffff"/>
            <w:tcBorders>
              <w:left w:val="single" w:color="000000" w:sz="4" w:space="0"/>
              <w:bottom w:val="single" w:color="000000" w:sz="4" w:space="0"/>
            </w:tcBorders>
            <w:tcW w:w="562" w:type="dxa"/>
            <w:vAlign w:val="center"/>
            <w:textDirection w:val="lrTb"/>
            <w:noWrap w:val="false"/>
          </w:tcPr>
          <w:p>
            <w:pPr>
              <w:pStyle w:val="992"/>
              <w:jc w:val="center"/>
              <w:widowControl w:val="off"/>
              <w:rPr>
                <w:rFonts w:ascii="Times New Roman" w:hAnsi="Times New Roman" w:cs="Times New Roman"/>
                <w:bCs/>
                <w:sz w:val="22"/>
                <w:szCs w:val="22"/>
              </w:rPr>
            </w:pPr>
            <w:r>
              <w:rPr>
                <w:rFonts w:ascii="Times New Roman" w:hAnsi="Times New Roman" w:eastAsia="Times New Roman" w:cs="Times New Roman"/>
                <w:b w:val="0"/>
                <w:bCs w:val="0"/>
                <w:sz w:val="16"/>
                <w:szCs w:val="16"/>
              </w:rPr>
            </w:r>
            <w:r>
              <w:rPr>
                <w:rFonts w:ascii="Times New Roman" w:hAnsi="Times New Roman" w:cs="Times New Roman"/>
                <w:bCs/>
                <w:sz w:val="22"/>
                <w:szCs w:val="22"/>
              </w:rPr>
            </w:r>
            <w:r>
              <w:rPr>
                <w:rFonts w:ascii="Times New Roman" w:hAnsi="Times New Roman" w:cs="Times New Roman"/>
                <w:bCs/>
                <w:sz w:val="22"/>
                <w:szCs w:val="22"/>
              </w:rPr>
            </w:r>
          </w:p>
          <w:p>
            <w:pPr>
              <w:pStyle w:val="992"/>
              <w:jc w:val="center"/>
              <w:widowControl w:val="off"/>
              <w:rPr>
                <w:rFonts w:ascii="Times New Roman" w:hAnsi="Times New Roman" w:cs="Times New Roman"/>
                <w:bCs/>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bCs/>
                <w:sz w:val="22"/>
                <w:szCs w:val="22"/>
              </w:rPr>
            </w:r>
            <w:r>
              <w:rPr>
                <w:rFonts w:ascii="Times New Roman" w:hAnsi="Times New Roman" w:cs="Times New Roman"/>
                <w:bCs/>
                <w:sz w:val="22"/>
                <w:szCs w:val="22"/>
              </w:rPr>
            </w:r>
          </w:p>
        </w:tc>
        <w:tc>
          <w:tcPr>
            <w:shd w:val="clear" w:color="ffffff" w:fill="ffffff"/>
            <w:tcBorders>
              <w:left w:val="single" w:color="000000" w:sz="4" w:space="0"/>
              <w:bottom w:val="single" w:color="000000" w:sz="4" w:space="0"/>
              <w:right w:val="single" w:color="000000" w:sz="4" w:space="0"/>
            </w:tcBorders>
            <w:tcW w:w="562" w:type="dxa"/>
            <w:vAlign w:val="center"/>
            <w:textDirection w:val="lrTb"/>
            <w:noWrap w:val="false"/>
          </w:tcPr>
          <w:p>
            <w:pPr>
              <w:pStyle w:val="992"/>
              <w:jc w:val="center"/>
              <w:widowControl w:val="off"/>
              <w:rPr>
                <w:rFonts w:ascii="Times New Roman" w:hAnsi="Times New Roman" w:cs="Times New Roman"/>
                <w:bCs/>
                <w:sz w:val="22"/>
                <w:szCs w:val="22"/>
              </w:rPr>
            </w:pPr>
            <w:r>
              <w:rPr>
                <w:rFonts w:ascii="Times New Roman" w:hAnsi="Times New Roman" w:eastAsia="Times New Roman" w:cs="Times New Roman"/>
                <w:b w:val="0"/>
                <w:bCs w:val="0"/>
                <w:sz w:val="16"/>
                <w:szCs w:val="16"/>
              </w:rPr>
            </w:r>
            <w:r>
              <w:rPr>
                <w:rFonts w:ascii="Times New Roman" w:hAnsi="Times New Roman" w:cs="Times New Roman"/>
                <w:bCs/>
                <w:sz w:val="22"/>
                <w:szCs w:val="22"/>
              </w:rPr>
            </w:r>
            <w:r>
              <w:rPr>
                <w:rFonts w:ascii="Times New Roman" w:hAnsi="Times New Roman" w:cs="Times New Roman"/>
                <w:bCs/>
                <w:sz w:val="22"/>
                <w:szCs w:val="22"/>
              </w:rPr>
            </w:r>
          </w:p>
        </w:tc>
        <w:tc>
          <w:tcPr>
            <w:shd w:val="clear" w:color="ffffff" w:fill="ffffff"/>
            <w:tcBorders>
              <w:left w:val="single" w:color="000000" w:sz="4" w:space="0"/>
              <w:bottom w:val="single" w:color="000000" w:sz="4" w:space="0"/>
              <w:right w:val="single" w:color="000000" w:sz="4" w:space="0"/>
            </w:tcBorders>
            <w:tcW w:w="564" w:type="dxa"/>
            <w:vAlign w:val="center"/>
            <w:textDirection w:val="lrTb"/>
            <w:noWrap w:val="false"/>
          </w:tcPr>
          <w:p>
            <w:pPr>
              <w:pStyle w:val="992"/>
              <w:jc w:val="center"/>
              <w:widowControl w:val="off"/>
              <w:rPr>
                <w:rFonts w:ascii="Times New Roman" w:hAnsi="Times New Roman" w:cs="Times New Roman"/>
                <w:bCs/>
                <w:sz w:val="22"/>
                <w:szCs w:val="22"/>
              </w:rPr>
            </w:pPr>
            <w:r>
              <w:rPr>
                <w:rFonts w:ascii="Times New Roman" w:hAnsi="Times New Roman" w:eastAsia="Times New Roman" w:cs="Times New Roman"/>
                <w:b w:val="0"/>
                <w:bCs w:val="0"/>
                <w:sz w:val="16"/>
                <w:szCs w:val="16"/>
              </w:rPr>
            </w:r>
            <w:r>
              <w:rPr>
                <w:rFonts w:ascii="Times New Roman" w:hAnsi="Times New Roman" w:cs="Times New Roman"/>
                <w:bCs/>
                <w:sz w:val="22"/>
                <w:szCs w:val="22"/>
              </w:rPr>
            </w:r>
            <w:r>
              <w:rPr>
                <w:rFonts w:ascii="Times New Roman" w:hAnsi="Times New Roman" w:cs="Times New Roman"/>
                <w:bCs/>
                <w:sz w:val="22"/>
                <w:szCs w:val="22"/>
              </w:rPr>
            </w:r>
          </w:p>
          <w:p>
            <w:pPr>
              <w:pStyle w:val="992"/>
              <w:ind w:firstLine="0"/>
              <w:jc w:val="left"/>
              <w:widowControl w:val="off"/>
              <w:rPr>
                <w:rFonts w:ascii="Times New Roman" w:hAnsi="Times New Roman" w:cs="Times New Roman"/>
                <w:bCs/>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bCs/>
                <w:sz w:val="22"/>
                <w:szCs w:val="22"/>
              </w:rPr>
            </w:r>
            <w:r>
              <w:rPr>
                <w:rFonts w:ascii="Times New Roman" w:hAnsi="Times New Roman" w:cs="Times New Roman"/>
                <w:bCs/>
                <w:sz w:val="22"/>
                <w:szCs w:val="22"/>
              </w:rPr>
            </w:r>
          </w:p>
        </w:tc>
        <w:tc>
          <w:tcPr>
            <w:shd w:val="clear" w:color="ffffff" w:fill="ffffff"/>
            <w:tcBorders>
              <w:left w:val="single" w:color="000000" w:sz="4" w:space="0"/>
              <w:bottom w:val="single" w:color="000000" w:sz="4" w:space="0"/>
              <w:right w:val="single" w:color="000000" w:sz="4" w:space="0"/>
            </w:tcBorders>
            <w:tcW w:w="656" w:type="dxa"/>
            <w:vAlign w:val="center"/>
            <w:textDirection w:val="lrTb"/>
            <w:noWrap w:val="false"/>
          </w:tcPr>
          <w:p>
            <w:pPr>
              <w:pStyle w:val="992"/>
              <w:jc w:val="center"/>
              <w:widowControl w:val="off"/>
              <w:rPr>
                <w:rFonts w:ascii="Times New Roman" w:hAnsi="Times New Roman" w:cs="Times New Roman"/>
                <w:bCs/>
                <w:sz w:val="22"/>
                <w:szCs w:val="22"/>
              </w:rPr>
            </w:pPr>
            <w:r>
              <w:rPr>
                <w:rFonts w:ascii="Times New Roman" w:hAnsi="Times New Roman" w:eastAsia="Times New Roman" w:cs="Times New Roman"/>
                <w:b w:val="0"/>
                <w:bCs w:val="0"/>
                <w:sz w:val="16"/>
                <w:szCs w:val="16"/>
              </w:rPr>
            </w:r>
            <w:r>
              <w:rPr>
                <w:rFonts w:ascii="Times New Roman" w:hAnsi="Times New Roman" w:cs="Times New Roman"/>
                <w:bCs/>
                <w:sz w:val="22"/>
                <w:szCs w:val="22"/>
              </w:rPr>
            </w:r>
            <w:r>
              <w:rPr>
                <w:rFonts w:ascii="Times New Roman" w:hAnsi="Times New Roman" w:cs="Times New Roman"/>
                <w:bCs/>
                <w:sz w:val="22"/>
                <w:szCs w:val="22"/>
              </w:rPr>
            </w:r>
          </w:p>
          <w:p>
            <w:pPr>
              <w:pStyle w:val="992"/>
              <w:ind w:firstLine="0"/>
              <w:jc w:val="left"/>
              <w:widowControl w:val="off"/>
              <w:rPr>
                <w:rFonts w:ascii="Times New Roman" w:hAnsi="Times New Roman" w:cs="Times New Roman"/>
                <w:bCs/>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bCs/>
                <w:sz w:val="22"/>
                <w:szCs w:val="22"/>
              </w:rPr>
            </w:r>
            <w:r>
              <w:rPr>
                <w:rFonts w:ascii="Times New Roman" w:hAnsi="Times New Roman" w:cs="Times New Roman"/>
                <w:bCs/>
                <w:sz w:val="22"/>
                <w:szCs w:val="22"/>
              </w:rPr>
            </w:r>
          </w:p>
        </w:tc>
        <w:tc>
          <w:tcPr>
            <w:shd w:val="clear" w:color="ffffff" w:fill="ffffff"/>
            <w:tcBorders>
              <w:left w:val="single" w:color="000000" w:sz="4" w:space="0"/>
              <w:bottom w:val="single" w:color="000000" w:sz="4" w:space="0"/>
              <w:right w:val="single" w:color="000000" w:sz="4" w:space="0"/>
            </w:tcBorders>
            <w:tcW w:w="561"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p>
            <w:pPr>
              <w:pStyle w:val="992"/>
              <w:ind w:firstLine="0"/>
              <w:jc w:val="left"/>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766,03</w:t>
            </w:r>
            <w:r>
              <w:rPr>
                <w:rFonts w:ascii="Times New Roman" w:hAnsi="Times New Roman" w:cs="Times New Roman"/>
                <w:sz w:val="22"/>
                <w:szCs w:val="22"/>
              </w:rPr>
            </w:r>
            <w:r>
              <w:rPr>
                <w:rFonts w:ascii="Times New Roman" w:hAnsi="Times New Roman" w:cs="Times New Roman"/>
                <w:sz w:val="22"/>
                <w:szCs w:val="22"/>
              </w:rPr>
            </w:r>
          </w:p>
        </w:tc>
      </w:tr>
      <w:tr>
        <w:tblPrEx/>
        <w:trPr>
          <w:trHeight w:val="391"/>
        </w:trPr>
        <w:tc>
          <w:tcPr>
            <w:shd w:val="clear" w:color="ffffff" w:fill="ffffff"/>
            <w:tcBorders>
              <w:top w:val="single" w:color="000000" w:sz="4" w:space="0"/>
              <w:left w:val="single" w:color="000000" w:sz="4" w:space="0"/>
              <w:bottom w:val="single" w:color="000000" w:sz="4" w:space="0"/>
              <w:right w:val="single" w:color="000000" w:sz="4" w:space="0"/>
            </w:tcBorders>
            <w:tcW w:w="331"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tc>
        <w:tc>
          <w:tcPr>
            <w:shd w:val="clear" w:color="ffffff" w:fill="ffffff"/>
            <w:tcBorders>
              <w:top w:val="single" w:color="000000" w:sz="4" w:space="0"/>
              <w:left w:val="single" w:color="000000" w:sz="4" w:space="0"/>
              <w:bottom w:val="single" w:color="000000" w:sz="4" w:space="0"/>
              <w:right w:val="single" w:color="000000" w:sz="4" w:space="0"/>
            </w:tcBorders>
            <w:tcW w:w="1411" w:type="dxa"/>
            <w:vAlign w:val="center"/>
            <w:textDirection w:val="lrTb"/>
            <w:noWrap w:val="false"/>
          </w:tcPr>
          <w:p>
            <w:pPr>
              <w:pStyle w:val="992"/>
              <w:jc w:val="center"/>
              <w:widowControl w:val="off"/>
              <w:rPr>
                <w:rFonts w:ascii="Times New Roman" w:hAnsi="Times New Roman" w:cs="Times New Roman"/>
                <w:b w:val="0"/>
                <w:bCs w:val="0"/>
                <w:sz w:val="22"/>
                <w:szCs w:val="22"/>
              </w:rPr>
            </w:pPr>
            <w:r>
              <w:rPr>
                <w:rFonts w:ascii="Times New Roman" w:hAnsi="Times New Roman" w:eastAsia="Times New Roman" w:cs="Times New Roman"/>
                <w:b w:val="0"/>
                <w:bCs w:val="0"/>
                <w:sz w:val="16"/>
                <w:szCs w:val="16"/>
              </w:rPr>
            </w:r>
            <w:r>
              <w:rPr>
                <w:rFonts w:ascii="Times New Roman" w:hAnsi="Times New Roman" w:cs="Times New Roman"/>
                <w:b w:val="0"/>
                <w:bCs w:val="0"/>
                <w:sz w:val="22"/>
                <w:szCs w:val="22"/>
              </w:rPr>
            </w:r>
            <w:r>
              <w:rPr>
                <w:rFonts w:ascii="Times New Roman" w:hAnsi="Times New Roman" w:cs="Times New Roman"/>
                <w:b w:val="0"/>
                <w:bCs w:val="0"/>
                <w:sz w:val="22"/>
                <w:szCs w:val="22"/>
              </w:rPr>
            </w:r>
          </w:p>
        </w:tc>
        <w:tc>
          <w:tcPr>
            <w:shd w:val="clear" w:color="ffffff" w:fill="ffffff"/>
            <w:tcBorders>
              <w:top w:val="single" w:color="000000" w:sz="4" w:space="0"/>
              <w:left w:val="single" w:color="000000" w:sz="4" w:space="0"/>
              <w:bottom w:val="single" w:color="000000" w:sz="4" w:space="0"/>
              <w:right w:val="single" w:color="000000" w:sz="4" w:space="0"/>
            </w:tcBorders>
            <w:tcW w:w="3748" w:type="dxa"/>
            <w:vAlign w:val="center"/>
            <w:textDirection w:val="lrTb"/>
            <w:noWrap w:val="false"/>
          </w:tcPr>
          <w:p>
            <w:pPr>
              <w:pStyle w:val="992"/>
              <w:jc w:val="center"/>
              <w:widowControl w:val="off"/>
              <w:rPr>
                <w:rFonts w:ascii="Times New Roman" w:hAnsi="Times New Roman" w:cs="Times New Roman"/>
                <w:b w:val="0"/>
                <w:bCs w:val="0"/>
                <w:sz w:val="22"/>
                <w:szCs w:val="22"/>
              </w:rPr>
            </w:pPr>
            <w:r>
              <w:rPr>
                <w:rFonts w:ascii="Times New Roman" w:hAnsi="Times New Roman" w:eastAsia="Times New Roman" w:cs="Times New Roman"/>
                <w:b w:val="0"/>
                <w:bCs w:val="0"/>
                <w:sz w:val="16"/>
                <w:szCs w:val="16"/>
              </w:rPr>
              <w:t xml:space="preserve">ИТОГО:</w:t>
            </w:r>
            <w:r>
              <w:rPr>
                <w:rFonts w:ascii="Times New Roman" w:hAnsi="Times New Roman" w:cs="Times New Roman"/>
                <w:b w:val="0"/>
                <w:bCs w:val="0"/>
                <w:sz w:val="22"/>
                <w:szCs w:val="22"/>
              </w:rPr>
            </w:r>
            <w:r>
              <w:rPr>
                <w:rFonts w:ascii="Times New Roman" w:hAnsi="Times New Roman" w:cs="Times New Roman"/>
                <w:b w:val="0"/>
                <w:bCs w:val="0"/>
                <w:sz w:val="22"/>
                <w:szCs w:val="22"/>
              </w:rPr>
            </w:r>
          </w:p>
        </w:tc>
        <w:tc>
          <w:tcPr>
            <w:shd w:val="clear" w:color="ffffff" w:fill="ffffff"/>
            <w:tcBorders>
              <w:top w:val="single" w:color="000000" w:sz="4" w:space="0"/>
              <w:left w:val="single" w:color="000000" w:sz="4" w:space="0"/>
              <w:bottom w:val="single" w:color="000000" w:sz="4" w:space="0"/>
              <w:right w:val="single" w:color="000000" w:sz="4" w:space="0"/>
            </w:tcBorders>
            <w:tcW w:w="844" w:type="dxa"/>
            <w:vAlign w:val="center"/>
            <w:textDirection w:val="lrTb"/>
            <w:noWrap w:val="false"/>
          </w:tcPr>
          <w:p>
            <w:pPr>
              <w:pStyle w:val="992"/>
              <w:ind w:firstLine="0"/>
              <w:jc w:val="left"/>
              <w:widowControl w:val="off"/>
              <w:rPr>
                <w:rFonts w:ascii="Times New Roman" w:hAnsi="Times New Roman" w:cs="Times New Roman"/>
                <w:b w:val="0"/>
                <w:bCs w:val="0"/>
                <w:sz w:val="22"/>
                <w:szCs w:val="22"/>
              </w:rPr>
            </w:pPr>
            <w:r>
              <w:rPr>
                <w:rFonts w:ascii="Times New Roman" w:hAnsi="Times New Roman" w:eastAsia="Times New Roman" w:cs="Times New Roman"/>
                <w:b w:val="0"/>
                <w:bCs w:val="0"/>
                <w:sz w:val="16"/>
                <w:szCs w:val="16"/>
              </w:rPr>
              <w:t xml:space="preserve">5583,03</w:t>
            </w:r>
            <w:r>
              <w:rPr>
                <w:rFonts w:ascii="Times New Roman" w:hAnsi="Times New Roman" w:cs="Times New Roman"/>
                <w:b w:val="0"/>
                <w:bCs w:val="0"/>
                <w:sz w:val="22"/>
                <w:szCs w:val="22"/>
              </w:rPr>
            </w:r>
            <w:r>
              <w:rPr>
                <w:rFonts w:ascii="Times New Roman" w:hAnsi="Times New Roman" w:cs="Times New Roman"/>
                <w:b w:val="0"/>
                <w:bCs w:val="0"/>
                <w:sz w:val="22"/>
                <w:szCs w:val="22"/>
              </w:rPr>
            </w:r>
          </w:p>
        </w:tc>
        <w:tc>
          <w:tcPr>
            <w:shd w:val="clear" w:color="ffffff" w:fill="ffffff"/>
            <w:tcBorders>
              <w:top w:val="single" w:color="000000" w:sz="4" w:space="0"/>
              <w:left w:val="single" w:color="000000" w:sz="4" w:space="0"/>
              <w:bottom w:val="single" w:color="000000" w:sz="4" w:space="0"/>
              <w:right w:val="single" w:color="000000" w:sz="4" w:space="0"/>
            </w:tcBorders>
            <w:tcW w:w="561" w:type="dxa"/>
            <w:vAlign w:val="center"/>
            <w:textDirection w:val="lrTb"/>
            <w:noWrap w:val="false"/>
          </w:tcPr>
          <w:p>
            <w:pPr>
              <w:pStyle w:val="992"/>
              <w:ind w:firstLine="0"/>
              <w:jc w:val="left"/>
              <w:widowControl w:val="off"/>
              <w:rPr>
                <w:rFonts w:ascii="Times New Roman" w:hAnsi="Times New Roman" w:cs="Times New Roman"/>
                <w:b w:val="0"/>
                <w:bCs w:val="0"/>
                <w:sz w:val="22"/>
                <w:szCs w:val="22"/>
              </w:rPr>
            </w:pPr>
            <w:r>
              <w:rPr>
                <w:rFonts w:ascii="Times New Roman" w:hAnsi="Times New Roman" w:eastAsia="Times New Roman" w:cs="Times New Roman"/>
                <w:b w:val="0"/>
                <w:bCs w:val="0"/>
                <w:sz w:val="16"/>
                <w:szCs w:val="16"/>
              </w:rPr>
              <w:t xml:space="preserve">157,0</w:t>
            </w:r>
            <w:r>
              <w:rPr>
                <w:rFonts w:ascii="Times New Roman" w:hAnsi="Times New Roman" w:cs="Times New Roman"/>
                <w:b w:val="0"/>
                <w:bCs w:val="0"/>
                <w:sz w:val="22"/>
                <w:szCs w:val="22"/>
              </w:rPr>
            </w:r>
            <w:r>
              <w:rPr>
                <w:rFonts w:ascii="Times New Roman" w:hAnsi="Times New Roman" w:cs="Times New Roman"/>
                <w:b w:val="0"/>
                <w:bCs w:val="0"/>
                <w:sz w:val="22"/>
                <w:szCs w:val="22"/>
              </w:rPr>
            </w:r>
          </w:p>
        </w:tc>
        <w:tc>
          <w:tcPr>
            <w:shd w:val="clear" w:color="ffffff" w:fill="ffffff"/>
            <w:tcBorders>
              <w:top w:val="single" w:color="000000" w:sz="4" w:space="0"/>
              <w:left w:val="single" w:color="000000" w:sz="4" w:space="0"/>
              <w:bottom w:val="single" w:color="000000" w:sz="4" w:space="0"/>
            </w:tcBorders>
            <w:tcW w:w="562" w:type="dxa"/>
            <w:vAlign w:val="center"/>
            <w:textDirection w:val="lrTb"/>
            <w:noWrap w:val="false"/>
          </w:tcPr>
          <w:p>
            <w:pPr>
              <w:pStyle w:val="992"/>
              <w:ind w:firstLine="0"/>
              <w:jc w:val="left"/>
              <w:widowControl w:val="off"/>
              <w:rPr>
                <w:rFonts w:ascii="Times New Roman" w:hAnsi="Times New Roman" w:cs="Times New Roman"/>
                <w:b w:val="0"/>
                <w:bCs w:val="0"/>
                <w:sz w:val="22"/>
                <w:szCs w:val="22"/>
              </w:rPr>
            </w:pPr>
            <w:r>
              <w:rPr>
                <w:rFonts w:ascii="Times New Roman" w:hAnsi="Times New Roman" w:eastAsia="Times New Roman" w:cs="Times New Roman"/>
                <w:b w:val="0"/>
                <w:bCs w:val="0"/>
                <w:sz w:val="16"/>
                <w:szCs w:val="16"/>
              </w:rPr>
              <w:t xml:space="preserve">860,0</w:t>
            </w:r>
            <w:r>
              <w:rPr>
                <w:rFonts w:ascii="Times New Roman" w:hAnsi="Times New Roman" w:cs="Times New Roman"/>
                <w:b w:val="0"/>
                <w:bCs w:val="0"/>
                <w:sz w:val="22"/>
                <w:szCs w:val="22"/>
              </w:rPr>
            </w:r>
            <w:r>
              <w:rPr>
                <w:rFonts w:ascii="Times New Roman" w:hAnsi="Times New Roman" w:cs="Times New Roman"/>
                <w:b w:val="0"/>
                <w:bCs w:val="0"/>
                <w:sz w:val="22"/>
                <w:szCs w:val="22"/>
              </w:rPr>
            </w:r>
          </w:p>
        </w:tc>
        <w:tc>
          <w:tcPr>
            <w:shd w:val="clear" w:color="ffffff" w:fill="ffffff"/>
            <w:tcBorders>
              <w:top w:val="single" w:color="000000" w:sz="4" w:space="0"/>
              <w:left w:val="single" w:color="000000" w:sz="4" w:space="0"/>
              <w:bottom w:val="single" w:color="000000" w:sz="4" w:space="0"/>
            </w:tcBorders>
            <w:tcW w:w="562" w:type="dxa"/>
            <w:vAlign w:val="center"/>
            <w:textDirection w:val="lrTb"/>
            <w:noWrap w:val="false"/>
          </w:tcPr>
          <w:p>
            <w:pPr>
              <w:pStyle w:val="992"/>
              <w:ind w:firstLine="0"/>
              <w:jc w:val="left"/>
              <w:widowControl w:val="off"/>
              <w:rPr>
                <w:rFonts w:ascii="Times New Roman" w:hAnsi="Times New Roman" w:cs="Times New Roman"/>
                <w:b w:val="0"/>
                <w:bCs w:val="0"/>
                <w:sz w:val="22"/>
                <w:szCs w:val="22"/>
              </w:rPr>
            </w:pPr>
            <w:r>
              <w:rPr>
                <w:rFonts w:ascii="Times New Roman" w:hAnsi="Times New Roman" w:eastAsia="Times New Roman" w:cs="Times New Roman"/>
                <w:b w:val="0"/>
                <w:bCs w:val="0"/>
                <w:sz w:val="16"/>
                <w:szCs w:val="16"/>
              </w:rPr>
              <w:t xml:space="preserve">400,0</w:t>
            </w:r>
            <w:r>
              <w:rPr>
                <w:rFonts w:ascii="Times New Roman" w:hAnsi="Times New Roman" w:cs="Times New Roman"/>
                <w:b w:val="0"/>
                <w:bCs w:val="0"/>
                <w:sz w:val="22"/>
                <w:szCs w:val="22"/>
              </w:rPr>
            </w:r>
            <w:r>
              <w:rPr>
                <w:rFonts w:ascii="Times New Roman" w:hAnsi="Times New Roman" w:cs="Times New Roman"/>
                <w:b w:val="0"/>
                <w:bCs w:val="0"/>
                <w:sz w:val="22"/>
                <w:szCs w:val="22"/>
              </w:rPr>
            </w:r>
          </w:p>
        </w:tc>
        <w:tc>
          <w:tcPr>
            <w:shd w:val="clear" w:color="ffffff" w:fill="ffffff"/>
            <w:tcBorders>
              <w:top w:val="single" w:color="000000" w:sz="4" w:space="0"/>
              <w:left w:val="single" w:color="000000" w:sz="4" w:space="0"/>
              <w:bottom w:val="single" w:color="000000" w:sz="4" w:space="0"/>
              <w:right w:val="single" w:color="000000" w:sz="4" w:space="0"/>
            </w:tcBorders>
            <w:tcW w:w="562" w:type="dxa"/>
            <w:vAlign w:val="center"/>
            <w:textDirection w:val="lrTb"/>
            <w:noWrap w:val="false"/>
          </w:tcPr>
          <w:p>
            <w:pPr>
              <w:pStyle w:val="992"/>
              <w:ind w:firstLine="0"/>
              <w:jc w:val="left"/>
              <w:widowControl w:val="off"/>
              <w:rPr>
                <w:rFonts w:ascii="Times New Roman" w:hAnsi="Times New Roman" w:cs="Times New Roman"/>
                <w:b w:val="0"/>
                <w:bCs w:val="0"/>
                <w:sz w:val="22"/>
                <w:szCs w:val="22"/>
              </w:rPr>
            </w:pPr>
            <w:r>
              <w:rPr>
                <w:rFonts w:ascii="Times New Roman" w:hAnsi="Times New Roman" w:eastAsia="Times New Roman" w:cs="Times New Roman"/>
                <w:b w:val="0"/>
                <w:bCs w:val="0"/>
                <w:sz w:val="16"/>
                <w:szCs w:val="16"/>
              </w:rPr>
              <w:t xml:space="preserve">450,</w:t>
            </w:r>
            <w:r>
              <w:rPr>
                <w:rFonts w:ascii="Times New Roman" w:hAnsi="Times New Roman" w:cs="Times New Roman"/>
                <w:b w:val="0"/>
                <w:bCs w:val="0"/>
                <w:sz w:val="22"/>
                <w:szCs w:val="22"/>
              </w:rPr>
            </w:r>
            <w:r>
              <w:rPr>
                <w:rFonts w:ascii="Times New Roman" w:hAnsi="Times New Roman" w:cs="Times New Roman"/>
                <w:b w:val="0"/>
                <w:bCs w:val="0"/>
                <w:sz w:val="22"/>
                <w:szCs w:val="22"/>
              </w:rPr>
            </w:r>
          </w:p>
        </w:tc>
        <w:tc>
          <w:tcPr>
            <w:shd w:val="clear" w:color="ffffff" w:fill="ffffff"/>
            <w:tcBorders>
              <w:top w:val="single" w:color="000000" w:sz="4" w:space="0"/>
              <w:left w:val="single" w:color="000000" w:sz="4" w:space="0"/>
              <w:bottom w:val="single" w:color="000000" w:sz="4" w:space="0"/>
              <w:right w:val="single" w:color="000000" w:sz="4" w:space="0"/>
            </w:tcBorders>
            <w:tcW w:w="564" w:type="dxa"/>
            <w:vAlign w:val="center"/>
            <w:textDirection w:val="lrTb"/>
            <w:noWrap w:val="false"/>
          </w:tcPr>
          <w:p>
            <w:pPr>
              <w:pStyle w:val="992"/>
              <w:ind w:firstLine="0"/>
              <w:jc w:val="left"/>
              <w:widowControl w:val="off"/>
              <w:rPr>
                <w:rFonts w:ascii="Times New Roman" w:hAnsi="Times New Roman" w:cs="Times New Roman"/>
                <w:b w:val="0"/>
                <w:bCs w:val="0"/>
                <w:sz w:val="22"/>
                <w:szCs w:val="22"/>
              </w:rPr>
            </w:pPr>
            <w:r>
              <w:rPr>
                <w:rFonts w:ascii="Times New Roman" w:hAnsi="Times New Roman" w:eastAsia="Times New Roman" w:cs="Times New Roman"/>
                <w:b w:val="0"/>
                <w:bCs w:val="0"/>
                <w:sz w:val="16"/>
                <w:szCs w:val="16"/>
              </w:rPr>
              <w:t xml:space="preserve">1700,0</w:t>
            </w:r>
            <w:r>
              <w:rPr>
                <w:rFonts w:ascii="Times New Roman" w:hAnsi="Times New Roman" w:cs="Times New Roman"/>
                <w:b w:val="0"/>
                <w:bCs w:val="0"/>
                <w:sz w:val="22"/>
                <w:szCs w:val="22"/>
              </w:rPr>
            </w:r>
            <w:r>
              <w:rPr>
                <w:rFonts w:ascii="Times New Roman" w:hAnsi="Times New Roman" w:cs="Times New Roman"/>
                <w:b w:val="0"/>
                <w:bCs w:val="0"/>
                <w:sz w:val="22"/>
                <w:szCs w:val="22"/>
              </w:rPr>
            </w:r>
          </w:p>
        </w:tc>
        <w:tc>
          <w:tcPr>
            <w:shd w:val="clear" w:color="ffffff" w:fill="ffffff"/>
            <w:tcBorders>
              <w:top w:val="single" w:color="000000" w:sz="4" w:space="0"/>
              <w:left w:val="single" w:color="000000" w:sz="4" w:space="0"/>
              <w:bottom w:val="single" w:color="000000" w:sz="4" w:space="0"/>
              <w:right w:val="single" w:color="000000" w:sz="4" w:space="0"/>
            </w:tcBorders>
            <w:tcW w:w="656" w:type="dxa"/>
            <w:vAlign w:val="center"/>
            <w:textDirection w:val="lrTb"/>
            <w:noWrap w:val="false"/>
          </w:tcPr>
          <w:p>
            <w:pPr>
              <w:pStyle w:val="992"/>
              <w:ind w:firstLine="0"/>
              <w:jc w:val="left"/>
              <w:widowControl w:val="off"/>
              <w:rPr>
                <w:rFonts w:ascii="Times New Roman" w:hAnsi="Times New Roman" w:cs="Times New Roman"/>
                <w:b w:val="0"/>
                <w:bCs w:val="0"/>
                <w:sz w:val="22"/>
                <w:szCs w:val="22"/>
              </w:rPr>
            </w:pPr>
            <w:r>
              <w:rPr>
                <w:rFonts w:ascii="Times New Roman" w:hAnsi="Times New Roman" w:eastAsia="Times New Roman" w:cs="Times New Roman"/>
                <w:b w:val="0"/>
                <w:bCs w:val="0"/>
                <w:sz w:val="16"/>
                <w:szCs w:val="16"/>
              </w:rPr>
              <w:t xml:space="preserve">1250,0</w:t>
            </w:r>
            <w:r>
              <w:rPr>
                <w:rFonts w:ascii="Times New Roman" w:hAnsi="Times New Roman" w:cs="Times New Roman"/>
                <w:b w:val="0"/>
                <w:bCs w:val="0"/>
                <w:sz w:val="22"/>
                <w:szCs w:val="22"/>
              </w:rPr>
            </w:r>
            <w:r>
              <w:rPr>
                <w:rFonts w:ascii="Times New Roman" w:hAnsi="Times New Roman" w:cs="Times New Roman"/>
                <w:b w:val="0"/>
                <w:bCs w:val="0"/>
                <w:sz w:val="22"/>
                <w:szCs w:val="22"/>
              </w:rPr>
            </w:r>
          </w:p>
        </w:tc>
        <w:tc>
          <w:tcPr>
            <w:shd w:val="clear" w:color="ffffff" w:fill="ffffff"/>
            <w:tcBorders>
              <w:top w:val="single" w:color="000000" w:sz="4" w:space="0"/>
              <w:left w:val="single" w:color="000000" w:sz="4" w:space="0"/>
              <w:bottom w:val="single" w:color="000000" w:sz="4" w:space="0"/>
              <w:right w:val="single" w:color="000000" w:sz="4" w:space="0"/>
            </w:tcBorders>
            <w:tcW w:w="561" w:type="dxa"/>
            <w:vAlign w:val="center"/>
            <w:textDirection w:val="lrTb"/>
            <w:noWrap w:val="false"/>
          </w:tcPr>
          <w:p>
            <w:pPr>
              <w:pStyle w:val="992"/>
              <w:ind w:firstLine="0"/>
              <w:jc w:val="left"/>
              <w:widowControl w:val="off"/>
              <w:rPr>
                <w:rFonts w:ascii="Times New Roman" w:hAnsi="Times New Roman" w:cs="Times New Roman"/>
                <w:b w:val="0"/>
                <w:bCs w:val="0"/>
                <w:sz w:val="22"/>
                <w:szCs w:val="22"/>
              </w:rPr>
            </w:pPr>
            <w:r>
              <w:rPr>
                <w:rFonts w:ascii="Times New Roman" w:hAnsi="Times New Roman" w:eastAsia="Times New Roman" w:cs="Times New Roman"/>
                <w:b w:val="0"/>
                <w:bCs w:val="0"/>
                <w:sz w:val="16"/>
                <w:szCs w:val="16"/>
              </w:rPr>
              <w:t xml:space="preserve">766,03</w:t>
            </w:r>
            <w:r>
              <w:rPr>
                <w:rFonts w:ascii="Times New Roman" w:hAnsi="Times New Roman" w:cs="Times New Roman"/>
                <w:b w:val="0"/>
                <w:bCs w:val="0"/>
                <w:sz w:val="22"/>
                <w:szCs w:val="22"/>
              </w:rPr>
            </w:r>
            <w:r>
              <w:rPr>
                <w:rFonts w:ascii="Times New Roman" w:hAnsi="Times New Roman" w:cs="Times New Roman"/>
                <w:b w:val="0"/>
                <w:bCs w:val="0"/>
                <w:sz w:val="22"/>
                <w:szCs w:val="22"/>
              </w:rPr>
            </w:r>
          </w:p>
        </w:tc>
      </w:tr>
    </w:tbl>
    <w:p>
      <w:pPr>
        <w:jc w:val="center"/>
        <w:rPr>
          <w:rFonts w:ascii="Times New Roman" w:hAnsi="Times New Roman" w:cs="Times New Roman"/>
          <w:b w:val="0"/>
          <w:bCs w:val="0"/>
          <w:sz w:val="24"/>
          <w:szCs w:val="24"/>
        </w:rPr>
      </w:pPr>
      <w:r>
        <w:rPr>
          <w:rFonts w:ascii="Times New Roman" w:hAnsi="Times New Roman" w:eastAsia="Times New Roman" w:cs="Times New Roman"/>
          <w:b w:val="0"/>
          <w:bCs w:val="0"/>
          <w:sz w:val="16"/>
          <w:szCs w:val="16"/>
          <w:highlight w:val="none"/>
        </w:rPr>
      </w:r>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992"/>
        <w:jc w:val="center"/>
        <w:rPr>
          <w:rFonts w:ascii="Times New Roman" w:hAnsi="Times New Roman" w:cs="Times New Roman"/>
          <w:b/>
          <w:bCs/>
          <w:sz w:val="32"/>
          <w:szCs w:val="32"/>
          <w:highlight w:val="none"/>
        </w:rPr>
      </w:pPr>
      <w:r>
        <w:rPr>
          <w:rFonts w:ascii="Times New Roman" w:hAnsi="Times New Roman" w:eastAsia="Times New Roman" w:cs="Times New Roman"/>
          <w:b w:val="0"/>
          <w:bCs w:val="0"/>
          <w:sz w:val="16"/>
          <w:szCs w:val="16"/>
        </w:rPr>
        <w:t xml:space="preserve">Задание и основные мероприятия по реконструкции </w:t>
      </w:r>
      <w:r>
        <w:rPr>
          <w:rFonts w:ascii="Times New Roman" w:hAnsi="Times New Roman" w:cs="Times New Roman"/>
          <w:b/>
          <w:bCs/>
          <w:sz w:val="32"/>
          <w:szCs w:val="32"/>
          <w:highlight w:val="none"/>
        </w:rPr>
      </w:r>
      <w:r>
        <w:rPr>
          <w:rFonts w:ascii="Times New Roman" w:hAnsi="Times New Roman" w:cs="Times New Roman"/>
          <w:b/>
          <w:bCs/>
          <w:sz w:val="32"/>
          <w:szCs w:val="32"/>
          <w:highlight w:val="none"/>
        </w:rPr>
      </w:r>
    </w:p>
    <w:p>
      <w:pPr>
        <w:jc w:val="center"/>
        <w:rPr>
          <w:rFonts w:ascii="Times New Roman" w:hAnsi="Times New Roman" w:cs="Times New Roman"/>
          <w:b/>
          <w:bCs/>
        </w:rPr>
      </w:pPr>
      <w:r>
        <w:rPr>
          <w:rFonts w:ascii="Times New Roman" w:hAnsi="Times New Roman" w:eastAsia="Times New Roman" w:cs="Times New Roman"/>
          <w:b w:val="0"/>
          <w:bCs w:val="0"/>
          <w:sz w:val="16"/>
          <w:szCs w:val="16"/>
          <w:highlight w:val="none"/>
        </w:rPr>
      </w:r>
      <w:r>
        <w:rPr>
          <w:rFonts w:ascii="Times New Roman" w:hAnsi="Times New Roman" w:cs="Times New Roman"/>
          <w:b/>
          <w:bCs/>
        </w:rPr>
      </w:r>
      <w:r>
        <w:rPr>
          <w:rFonts w:ascii="Times New Roman" w:hAnsi="Times New Roman" w:cs="Times New Roman"/>
          <w:b/>
          <w:bCs/>
        </w:rPr>
      </w:r>
    </w:p>
    <w:tbl>
      <w:tblPr>
        <w:tblW w:w="5355" w:type="pct"/>
        <w:tblInd w:w="51" w:type="dxa"/>
        <w:tblLayout w:type="fixed"/>
        <w:tblCellMar>
          <w:left w:w="108" w:type="dxa"/>
          <w:top w:w="0" w:type="dxa"/>
          <w:right w:w="108" w:type="dxa"/>
          <w:bottom w:w="0" w:type="dxa"/>
        </w:tblCellMar>
        <w:tblLook w:val="0000" w:firstRow="0" w:lastRow="0" w:firstColumn="0" w:lastColumn="0" w:noHBand="0" w:noVBand="0"/>
      </w:tblPr>
      <w:tblGrid>
        <w:gridCol w:w="623"/>
        <w:gridCol w:w="975"/>
        <w:gridCol w:w="3898"/>
        <w:gridCol w:w="975"/>
        <w:gridCol w:w="814"/>
        <w:gridCol w:w="850"/>
        <w:gridCol w:w="709"/>
        <w:gridCol w:w="283"/>
        <w:gridCol w:w="567"/>
        <w:gridCol w:w="709"/>
      </w:tblGrid>
      <w:tr>
        <w:tblPrEx/>
        <w:trPr>
          <w:trHeight w:val="231"/>
        </w:trPr>
        <w:tc>
          <w:tcPr>
            <w:tcBorders>
              <w:top w:val="single" w:color="000000" w:sz="4" w:space="0"/>
              <w:left w:val="single" w:color="000000" w:sz="4" w:space="0"/>
              <w:bottom w:val="single" w:color="000000" w:sz="4" w:space="0"/>
              <w:right w:val="single" w:color="000000" w:sz="4" w:space="0"/>
            </w:tcBorders>
            <w:tcW w:w="623" w:type="dxa"/>
            <w:vAlign w:val="center"/>
            <w:vMerge w:val="restart"/>
            <w:textDirection w:val="lrTb"/>
            <w:noWrap w:val="false"/>
          </w:tcPr>
          <w:p>
            <w:pPr>
              <w:pStyle w:val="992"/>
              <w:ind w:firstLine="0"/>
              <w:jc w:val="center"/>
              <w:widowControl w:val="off"/>
              <w:rPr>
                <w:rFonts w:ascii="Times New Roman" w:hAnsi="Times New Roman" w:cs="Times New Roman"/>
                <w:color w:val="000000"/>
              </w:rPr>
            </w:pPr>
            <w:r>
              <w:rPr>
                <w:rFonts w:ascii="Times New Roman" w:hAnsi="Times New Roman" w:eastAsia="Times New Roman" w:cs="Times New Roman"/>
                <w:b w:val="0"/>
                <w:bCs w:val="0"/>
                <w:color w:val="000000"/>
                <w:sz w:val="16"/>
                <w:szCs w:val="16"/>
              </w:rPr>
              <w:t xml:space="preserve">№</w:t>
            </w:r>
            <w:r>
              <w:rPr>
                <w:rFonts w:ascii="Times New Roman" w:hAnsi="Times New Roman" w:cs="Times New Roman"/>
                <w:color w:val="000000"/>
              </w:rPr>
            </w:r>
            <w:r>
              <w:rPr>
                <w:rFonts w:ascii="Times New Roman" w:hAnsi="Times New Roman" w:cs="Times New Roman"/>
                <w:color w:val="000000"/>
              </w:rPr>
            </w:r>
          </w:p>
          <w:p>
            <w:pPr>
              <w:pStyle w:val="992"/>
              <w:ind w:firstLine="0"/>
              <w:jc w:val="center"/>
              <w:widowControl w:val="off"/>
              <w:rPr>
                <w:rFonts w:ascii="Times New Roman" w:hAnsi="Times New Roman" w:cs="Times New Roman"/>
                <w:color w:val="000000"/>
              </w:rPr>
            </w:pPr>
            <w:r>
              <w:rPr>
                <w:rFonts w:ascii="Times New Roman" w:hAnsi="Times New Roman" w:eastAsia="Times New Roman" w:cs="Times New Roman"/>
                <w:b w:val="0"/>
                <w:bCs w:val="0"/>
                <w:color w:val="000000"/>
                <w:sz w:val="16"/>
                <w:szCs w:val="16"/>
              </w:rPr>
              <w:t xml:space="preserve">п/п</w:t>
            </w:r>
            <w:r>
              <w:rPr>
                <w:rFonts w:ascii="Times New Roman" w:hAnsi="Times New Roman" w:cs="Times New Roman"/>
                <w:color w:val="000000"/>
              </w:rPr>
            </w:r>
            <w:r>
              <w:rPr>
                <w:rFonts w:ascii="Times New Roman" w:hAnsi="Times New Roman" w:cs="Times New Roman"/>
                <w:color w:val="000000"/>
              </w:rPr>
            </w:r>
          </w:p>
        </w:tc>
        <w:tc>
          <w:tcPr>
            <w:tcBorders>
              <w:top w:val="single" w:color="000000" w:sz="4" w:space="0"/>
              <w:left w:val="single" w:color="000000" w:sz="4" w:space="0"/>
              <w:bottom w:val="single" w:color="000000" w:sz="4" w:space="0"/>
              <w:right w:val="single" w:color="000000" w:sz="4" w:space="0"/>
            </w:tcBorders>
            <w:tcW w:w="975" w:type="dxa"/>
            <w:vAlign w:val="top"/>
            <w:vMerge w:val="restart"/>
            <w:textDirection w:val="lrTb"/>
            <w:noWrap w:val="false"/>
          </w:tcPr>
          <w:p>
            <w:pPr>
              <w:pStyle w:val="992"/>
              <w:ind w:left="0" w:right="0" w:firstLine="0"/>
              <w:jc w:val="center"/>
              <w:widowControl w:val="off"/>
              <w:rPr>
                <w:rFonts w:ascii="Times New Roman" w:hAnsi="Times New Roman" w:cs="Times New Roman"/>
                <w:color w:val="000000"/>
                <w:sz w:val="20"/>
                <w:szCs w:val="20"/>
              </w:rPr>
            </w:pPr>
            <w:r>
              <w:rPr>
                <w:rFonts w:ascii="Times New Roman" w:hAnsi="Times New Roman" w:eastAsia="Times New Roman" w:cs="Times New Roman"/>
                <w:b w:val="0"/>
                <w:bCs w:val="0"/>
                <w:color w:val="000000"/>
                <w:sz w:val="16"/>
                <w:szCs w:val="16"/>
              </w:rPr>
              <w:t xml:space="preserve">Наименование </w:t>
            </w:r>
            <w:r>
              <w:rPr>
                <w:rFonts w:ascii="Times New Roman" w:hAnsi="Times New Roman" w:cs="Times New Roman"/>
                <w:color w:val="000000"/>
                <w:sz w:val="20"/>
                <w:szCs w:val="20"/>
              </w:rPr>
            </w:r>
            <w:r>
              <w:rPr>
                <w:rFonts w:ascii="Times New Roman" w:hAnsi="Times New Roman" w:cs="Times New Roman"/>
                <w:color w:val="000000"/>
                <w:sz w:val="20"/>
                <w:szCs w:val="20"/>
              </w:rPr>
            </w:r>
          </w:p>
          <w:p>
            <w:pPr>
              <w:ind w:left="0" w:right="0" w:firstLine="0"/>
              <w:jc w:val="center"/>
              <w:widowControl w:val="off"/>
              <w:rPr>
                <w:rFonts w:ascii="Times New Roman" w:hAnsi="Times New Roman" w:cs="Times New Roman"/>
                <w:color w:val="000000"/>
              </w:rPr>
            </w:pPr>
            <w:r>
              <w:rPr>
                <w:rFonts w:ascii="Times New Roman" w:hAnsi="Times New Roman" w:eastAsia="Times New Roman" w:cs="Times New Roman"/>
                <w:b w:val="0"/>
                <w:bCs w:val="0"/>
                <w:color w:val="000000"/>
                <w:sz w:val="16"/>
                <w:szCs w:val="16"/>
              </w:rPr>
              <w:t xml:space="preserve">мероприятия по реконструкции</w:t>
            </w:r>
            <w:r>
              <w:rPr>
                <w:rFonts w:ascii="Times New Roman" w:hAnsi="Times New Roman" w:cs="Times New Roman"/>
                <w:color w:val="000000"/>
              </w:rPr>
            </w:r>
            <w:r>
              <w:rPr>
                <w:rFonts w:ascii="Times New Roman" w:hAnsi="Times New Roman" w:cs="Times New Roman"/>
                <w:color w:val="000000"/>
              </w:rPr>
            </w:r>
          </w:p>
        </w:tc>
        <w:tc>
          <w:tcPr>
            <w:tcBorders>
              <w:top w:val="single" w:color="000000" w:sz="4" w:space="0"/>
              <w:left w:val="single" w:color="000000" w:sz="4" w:space="0"/>
              <w:bottom w:val="single" w:color="000000" w:sz="4" w:space="0"/>
              <w:right w:val="single" w:color="000000" w:sz="4" w:space="0"/>
            </w:tcBorders>
            <w:tcW w:w="3898" w:type="dxa"/>
            <w:vAlign w:val="top"/>
            <w:vMerge w:val="restart"/>
            <w:textDirection w:val="lrTb"/>
            <w:noWrap w:val="false"/>
          </w:tcPr>
          <w:p>
            <w:pPr>
              <w:pStyle w:val="992"/>
              <w:jc w:val="center"/>
              <w:widowControl w:val="off"/>
              <w:rPr>
                <w:rFonts w:ascii="Times New Roman" w:hAnsi="Times New Roman" w:cs="Times New Roman"/>
                <w:color w:val="000000"/>
              </w:rPr>
            </w:pPr>
            <w:r>
              <w:rPr>
                <w:rFonts w:ascii="Times New Roman" w:hAnsi="Times New Roman" w:eastAsia="Times New Roman" w:cs="Times New Roman"/>
                <w:b w:val="0"/>
                <w:bCs w:val="0"/>
                <w:color w:val="000000"/>
                <w:sz w:val="16"/>
                <w:szCs w:val="16"/>
              </w:rPr>
              <w:t xml:space="preserve">Описание мероприятия</w:t>
            </w:r>
            <w:r>
              <w:rPr>
                <w:rFonts w:ascii="Times New Roman" w:hAnsi="Times New Roman" w:cs="Times New Roman"/>
                <w:color w:val="000000"/>
              </w:rPr>
            </w:r>
            <w:r>
              <w:rPr>
                <w:rFonts w:ascii="Times New Roman" w:hAnsi="Times New Roman" w:cs="Times New Roman"/>
                <w:color w:val="000000"/>
              </w:rPr>
            </w:r>
          </w:p>
        </w:tc>
        <w:tc>
          <w:tcPr>
            <w:tcBorders>
              <w:top w:val="single" w:color="000000" w:sz="4" w:space="0"/>
              <w:left w:val="single" w:color="000000" w:sz="4" w:space="0"/>
              <w:bottom w:val="single" w:color="000000" w:sz="4" w:space="0"/>
              <w:right w:val="single" w:color="000000" w:sz="4" w:space="0"/>
            </w:tcBorders>
            <w:tcW w:w="975" w:type="dxa"/>
            <w:vAlign w:val="top"/>
            <w:vMerge w:val="restart"/>
            <w:textDirection w:val="lrTb"/>
            <w:noWrap w:val="false"/>
          </w:tcPr>
          <w:p>
            <w:pPr>
              <w:pStyle w:val="992"/>
              <w:ind w:firstLine="0"/>
              <w:widowControl w:val="off"/>
              <w:rPr>
                <w:rFonts w:ascii="Times New Roman" w:hAnsi="Times New Roman" w:cs="Times New Roman"/>
                <w:color w:val="000000"/>
              </w:rPr>
            </w:pPr>
            <w:r>
              <w:rPr>
                <w:rFonts w:ascii="Times New Roman" w:hAnsi="Times New Roman" w:eastAsia="Times New Roman" w:cs="Times New Roman"/>
                <w:b w:val="0"/>
                <w:bCs w:val="0"/>
                <w:color w:val="000000"/>
                <w:sz w:val="16"/>
                <w:szCs w:val="16"/>
              </w:rPr>
              <w:t xml:space="preserve">Объем финансирования всего, тысяч рублей, с НДС в ценах 2025 года</w:t>
            </w:r>
            <w:r>
              <w:rPr>
                <w:rFonts w:ascii="Times New Roman" w:hAnsi="Times New Roman" w:cs="Times New Roman"/>
                <w:color w:val="000000"/>
              </w:rPr>
            </w:r>
            <w:r>
              <w:rPr>
                <w:rFonts w:ascii="Times New Roman" w:hAnsi="Times New Roman" w:cs="Times New Roman"/>
                <w:color w:val="000000"/>
              </w:rPr>
            </w:r>
          </w:p>
        </w:tc>
        <w:tc>
          <w:tcPr>
            <w:gridSpan w:val="6"/>
            <w:tcBorders>
              <w:top w:val="single" w:color="000000" w:sz="4" w:space="0"/>
              <w:left w:val="single" w:color="000000" w:sz="4" w:space="0"/>
              <w:bottom w:val="single" w:color="000000" w:sz="4" w:space="0"/>
              <w:right w:val="single" w:color="000000" w:sz="4" w:space="0"/>
            </w:tcBorders>
            <w:tcW w:w="3932" w:type="dxa"/>
            <w:vAlign w:val="top"/>
            <w:textDirection w:val="lrTb"/>
            <w:noWrap w:val="false"/>
          </w:tcPr>
          <w:p>
            <w:pPr>
              <w:pStyle w:val="992"/>
              <w:jc w:val="center"/>
              <w:widowControl w:val="off"/>
              <w:rPr>
                <w:rFonts w:ascii="Times New Roman" w:hAnsi="Times New Roman" w:cs="Times New Roman"/>
                <w:color w:val="000000"/>
              </w:rPr>
            </w:pPr>
            <w:r>
              <w:rPr>
                <w:rFonts w:ascii="Times New Roman" w:hAnsi="Times New Roman" w:eastAsia="Times New Roman" w:cs="Times New Roman"/>
                <w:b w:val="0"/>
                <w:bCs w:val="0"/>
                <w:color w:val="000000"/>
                <w:sz w:val="16"/>
                <w:szCs w:val="16"/>
              </w:rPr>
              <w:t xml:space="preserve">в том числе по годам реализации</w:t>
            </w:r>
            <w:r>
              <w:rPr>
                <w:rFonts w:ascii="Times New Roman" w:hAnsi="Times New Roman" w:cs="Times New Roman"/>
                <w:color w:val="000000"/>
              </w:rPr>
            </w:r>
            <w:r>
              <w:rPr>
                <w:rFonts w:ascii="Times New Roman" w:hAnsi="Times New Roman" w:cs="Times New Roman"/>
                <w:color w:val="000000"/>
              </w:rPr>
            </w:r>
          </w:p>
        </w:tc>
      </w:tr>
      <w:tr>
        <w:tblPrEx/>
        <w:trPr>
          <w:trHeight w:val="922"/>
        </w:trPr>
        <w:tc>
          <w:tcPr>
            <w:tcBorders>
              <w:top w:val="single" w:color="000000" w:sz="4" w:space="0"/>
              <w:left w:val="single" w:color="000000" w:sz="4" w:space="0"/>
              <w:bottom w:val="single" w:color="000000" w:sz="4" w:space="0"/>
              <w:right w:val="single" w:color="000000" w:sz="4" w:space="0"/>
            </w:tcBorders>
            <w:tcW w:w="623" w:type="dxa"/>
            <w:vAlign w:val="center"/>
            <w:vMerge w:val="continue"/>
            <w:textDirection w:val="lrTb"/>
            <w:noWrap w:val="false"/>
          </w:tcPr>
          <w:p>
            <w:pPr>
              <w:pStyle w:val="992"/>
              <w:widowControl w:val="off"/>
            </w:pPr>
            <w:r/>
            <w:r/>
          </w:p>
        </w:tc>
        <w:tc>
          <w:tcPr>
            <w:tcBorders>
              <w:top w:val="single" w:color="000000" w:sz="4" w:space="0"/>
              <w:left w:val="single" w:color="000000" w:sz="4" w:space="0"/>
              <w:bottom w:val="single" w:color="000000" w:sz="4" w:space="0"/>
              <w:right w:val="single" w:color="000000" w:sz="4" w:space="0"/>
            </w:tcBorders>
            <w:tcW w:w="975" w:type="dxa"/>
            <w:vAlign w:val="center"/>
            <w:vMerge w:val="continue"/>
            <w:textDirection w:val="lrTb"/>
            <w:noWrap w:val="false"/>
          </w:tcPr>
          <w:p>
            <w:pPr>
              <w:pStyle w:val="992"/>
              <w:widowControl w:val="off"/>
            </w:pPr>
            <w:r/>
            <w:r/>
          </w:p>
        </w:tc>
        <w:tc>
          <w:tcPr>
            <w:tcBorders>
              <w:top w:val="single" w:color="000000" w:sz="4" w:space="0"/>
              <w:left w:val="single" w:color="000000" w:sz="4" w:space="0"/>
              <w:bottom w:val="single" w:color="000000" w:sz="4" w:space="0"/>
              <w:right w:val="single" w:color="000000" w:sz="4" w:space="0"/>
            </w:tcBorders>
            <w:tcW w:w="3898" w:type="dxa"/>
            <w:vAlign w:val="center"/>
            <w:vMerge w:val="continue"/>
            <w:textDirection w:val="lrTb"/>
            <w:noWrap w:val="false"/>
          </w:tcPr>
          <w:p>
            <w:pPr>
              <w:pStyle w:val="992"/>
              <w:widowControl w:val="off"/>
            </w:pPr>
            <w:r/>
            <w:r/>
          </w:p>
        </w:tc>
        <w:tc>
          <w:tcPr>
            <w:tcBorders>
              <w:top w:val="single" w:color="000000" w:sz="4" w:space="0"/>
              <w:left w:val="single" w:color="000000" w:sz="4" w:space="0"/>
              <w:bottom w:val="single" w:color="000000" w:sz="4" w:space="0"/>
              <w:right w:val="single" w:color="000000" w:sz="4" w:space="0"/>
            </w:tcBorders>
            <w:tcW w:w="975" w:type="dxa"/>
            <w:vAlign w:val="center"/>
            <w:vMerge w:val="continue"/>
            <w:textDirection w:val="lrTb"/>
            <w:noWrap w:val="false"/>
          </w:tcPr>
          <w:p>
            <w:pPr>
              <w:pStyle w:val="992"/>
              <w:widowControl w:val="off"/>
            </w:pPr>
            <w:r/>
            <w:r/>
          </w:p>
        </w:tc>
        <w:tc>
          <w:tcPr>
            <w:tcBorders>
              <w:top w:val="single" w:color="000000" w:sz="4" w:space="0"/>
              <w:left w:val="single" w:color="000000" w:sz="4" w:space="0"/>
              <w:bottom w:val="single" w:color="000000" w:sz="4" w:space="0"/>
              <w:right w:val="single" w:color="000000" w:sz="4" w:space="0"/>
            </w:tcBorders>
            <w:tcW w:w="814" w:type="dxa"/>
            <w:vAlign w:val="top"/>
            <w:textDirection w:val="lrTb"/>
            <w:noWrap w:val="false"/>
          </w:tcPr>
          <w:p>
            <w:pPr>
              <w:pStyle w:val="992"/>
              <w:ind w:firstLine="0"/>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2026</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W w:w="850" w:type="dxa"/>
            <w:vAlign w:val="top"/>
            <w:textDirection w:val="lrTb"/>
            <w:noWrap w:val="false"/>
          </w:tcPr>
          <w:p>
            <w:pPr>
              <w:pStyle w:val="992"/>
              <w:ind w:firstLine="0"/>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2027</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W w:w="709" w:type="dxa"/>
            <w:vAlign w:val="top"/>
            <w:textDirection w:val="lrTb"/>
            <w:noWrap w:val="false"/>
          </w:tcPr>
          <w:p>
            <w:pPr>
              <w:pStyle w:val="992"/>
              <w:ind w:firstLine="0"/>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2028</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W w:w="283" w:type="dxa"/>
            <w:vAlign w:val="top"/>
            <w:textDirection w:val="lrTb"/>
            <w:noWrap w:val="false"/>
          </w:tcPr>
          <w:p>
            <w:pPr>
              <w:pStyle w:val="992"/>
              <w:ind w:firstLine="0"/>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2029</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W w:w="567" w:type="dxa"/>
            <w:vAlign w:val="top"/>
            <w:textDirection w:val="lrTb"/>
            <w:noWrap w:val="false"/>
          </w:tcPr>
          <w:p>
            <w:pPr>
              <w:pStyle w:val="992"/>
              <w:ind w:firstLine="0"/>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2030</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W w:w="709" w:type="dxa"/>
            <w:vAlign w:val="top"/>
            <w:textDirection w:val="lrTb"/>
            <w:noWrap w:val="false"/>
          </w:tcPr>
          <w:p>
            <w:pPr>
              <w:pStyle w:val="992"/>
              <w:ind w:firstLine="0"/>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2035</w:t>
            </w:r>
            <w:r>
              <w:rPr>
                <w:rFonts w:ascii="Times New Roman" w:hAnsi="Times New Roman" w:cs="Times New Roman"/>
                <w:sz w:val="20"/>
                <w:szCs w:val="20"/>
              </w:rPr>
            </w:r>
            <w:r>
              <w:rPr>
                <w:rFonts w:ascii="Times New Roman" w:hAnsi="Times New Roman" w:cs="Times New Roman"/>
                <w:sz w:val="20"/>
                <w:szCs w:val="20"/>
              </w:rPr>
            </w:r>
          </w:p>
        </w:tc>
      </w:tr>
      <w:tr>
        <w:tblPrEx/>
        <w:trPr>
          <w:trHeight w:val="231"/>
        </w:trPr>
        <w:tc>
          <w:tcPr>
            <w:gridSpan w:val="9"/>
            <w:tcBorders>
              <w:top w:val="single" w:color="000000" w:sz="4" w:space="0"/>
              <w:left w:val="single" w:color="000000" w:sz="4" w:space="0"/>
              <w:bottom w:val="single" w:color="000000" w:sz="4" w:space="0"/>
              <w:right w:val="single" w:color="000000" w:sz="4" w:space="0"/>
            </w:tcBorders>
            <w:tcW w:w="9694" w:type="dxa"/>
            <w:vAlign w:val="center"/>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1. Здание дизельной городской электростанции. Вологодская обл., г. Великий Устюг, ул. Набережная д. 67.</w:t>
            </w:r>
            <w:r>
              <w:rPr>
                <w:rFonts w:ascii="Times New Roman" w:hAnsi="Times New Roman" w:cs="Times New Roman"/>
                <w:bCs/>
              </w:rPr>
            </w:r>
            <w:r>
              <w:rPr>
                <w:rFonts w:ascii="Times New Roman" w:hAnsi="Times New Roman" w:cs="Times New Roman"/>
                <w:bCs/>
              </w:rPr>
            </w:r>
          </w:p>
        </w:tc>
        <w:tc>
          <w:tcPr>
            <w:tcBorders>
              <w:top w:val="single" w:color="000000" w:sz="4" w:space="0"/>
              <w:left w:val="single" w:color="000000" w:sz="4" w:space="0"/>
              <w:bottom w:val="single" w:color="000000" w:sz="4" w:space="0"/>
              <w:right w:val="single" w:color="000000" w:sz="4" w:space="0"/>
            </w:tcBorders>
            <w:tcW w:w="709"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tc>
      </w:tr>
      <w:tr>
        <w:tblPrEx/>
        <w:trPr>
          <w:trHeight w:val="269"/>
        </w:trPr>
        <w:tc>
          <w:tcPr>
            <w:tcBorders>
              <w:left w:val="single" w:color="000000" w:sz="4" w:space="0"/>
              <w:bottom w:val="single" w:color="000000" w:sz="4" w:space="0"/>
            </w:tcBorders>
            <w:tcW w:w="623" w:type="dxa"/>
            <w:vAlign w:val="center"/>
            <w:textDirection w:val="lrTb"/>
            <w:noWrap w:val="false"/>
          </w:tcPr>
          <w:p>
            <w:pPr>
              <w:pStyle w:val="992"/>
              <w:ind w:firstLine="0"/>
              <w:jc w:val="left"/>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1.1</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tcBorders>
            <w:tcW w:w="975" w:type="dxa"/>
            <w:vAlign w:val="center"/>
            <w:vMerge w:val="restart"/>
            <w:textDirection w:val="lrTb"/>
            <w:noWrap w:val="false"/>
          </w:tcPr>
          <w:p>
            <w:pPr>
              <w:pStyle w:val="992"/>
              <w:ind w:firstLine="0"/>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Реконструкция/</w:t>
            </w:r>
            <w:r>
              <w:rPr>
                <w:rFonts w:ascii="Times New Roman" w:hAnsi="Times New Roman" w:cs="Times New Roman"/>
                <w:sz w:val="20"/>
                <w:szCs w:val="20"/>
              </w:rPr>
            </w:r>
            <w:r>
              <w:rPr>
                <w:rFonts w:ascii="Times New Roman" w:hAnsi="Times New Roman" w:cs="Times New Roman"/>
                <w:sz w:val="20"/>
                <w:szCs w:val="20"/>
              </w:rPr>
            </w:r>
          </w:p>
          <w:p>
            <w:pPr>
              <w:pStyle w:val="992"/>
              <w:ind w:firstLine="0"/>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модернизация</w:t>
            </w:r>
            <w:r>
              <w:rPr>
                <w:rFonts w:ascii="Times New Roman" w:hAnsi="Times New Roman" w:cs="Times New Roman"/>
                <w:sz w:val="20"/>
                <w:szCs w:val="20"/>
              </w:rPr>
            </w:r>
            <w:r>
              <w:rPr>
                <w:rFonts w:ascii="Times New Roman" w:hAnsi="Times New Roman" w:cs="Times New Roman"/>
                <w:sz w:val="20"/>
                <w:szCs w:val="20"/>
              </w:rPr>
            </w:r>
          </w:p>
          <w:p>
            <w:pPr>
              <w:pStyle w:val="992"/>
              <w:ind w:firstLine="0"/>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котельной №1</w:t>
            </w:r>
            <w:r>
              <w:rPr>
                <w:rFonts w:ascii="Times New Roman" w:hAnsi="Times New Roman" w:cs="Times New Roman"/>
                <w:sz w:val="20"/>
                <w:szCs w:val="20"/>
              </w:rPr>
            </w:r>
            <w:r>
              <w:rPr>
                <w:rFonts w:ascii="Times New Roman" w:hAnsi="Times New Roman" w:cs="Times New Roman"/>
                <w:sz w:val="20"/>
                <w:szCs w:val="20"/>
              </w:rPr>
            </w:r>
          </w:p>
          <w:p>
            <w:pPr>
              <w:pStyle w:val="992"/>
              <w:jc w:val="center"/>
              <w:widowControl w:val="off"/>
              <w:rPr>
                <w:rFonts w:ascii="Times New Roman" w:hAnsi="Times New Roman" w:cs="Times New Roman"/>
                <w:shd w:val="clear" w:color="auto" w:fill="ffff00"/>
              </w:rPr>
            </w:pPr>
            <w:r>
              <w:rPr>
                <w:rFonts w:ascii="Times New Roman" w:hAnsi="Times New Roman" w:eastAsia="Times New Roman" w:cs="Times New Roman"/>
                <w:b w:val="0"/>
                <w:bCs w:val="0"/>
                <w:sz w:val="16"/>
                <w:szCs w:val="16"/>
                <w:shd w:val="clear" w:color="auto" w:fill="ffff00"/>
              </w:rPr>
            </w:r>
            <w:r>
              <w:rPr>
                <w:rFonts w:ascii="Times New Roman" w:hAnsi="Times New Roman" w:cs="Times New Roman"/>
                <w:shd w:val="clear" w:color="auto" w:fill="ffff00"/>
              </w:rPr>
            </w:r>
            <w:r>
              <w:rPr>
                <w:rFonts w:ascii="Times New Roman" w:hAnsi="Times New Roman" w:cs="Times New Roman"/>
                <w:shd w:val="clear" w:color="auto" w:fill="ffff00"/>
              </w:rPr>
            </w:r>
          </w:p>
        </w:tc>
        <w:tc>
          <w:tcPr>
            <w:tcBorders>
              <w:left w:val="single" w:color="000000" w:sz="4" w:space="0"/>
              <w:bottom w:val="single" w:color="000000" w:sz="4" w:space="0"/>
            </w:tcBorders>
            <w:tcW w:w="3898" w:type="dxa"/>
            <w:vAlign w:val="center"/>
            <w:textDirection w:val="lrTb"/>
            <w:noWrap w:val="false"/>
          </w:tcPr>
          <w:p>
            <w:pPr>
              <w:pStyle w:val="992"/>
              <w:ind w:firstLine="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Мод</w:t>
            </w:r>
            <w:r>
              <w:rPr>
                <w:rFonts w:ascii="Times New Roman" w:hAnsi="Times New Roman" w:eastAsia="Times New Roman" w:cs="Times New Roman"/>
                <w:b w:val="0"/>
                <w:bCs w:val="0"/>
                <w:sz w:val="16"/>
                <w:szCs w:val="16"/>
              </w:rPr>
              <w:t xml:space="preserve">ернизация автоматики управления и безопасности котла №1 КВГМ-20 на базе автоматических систем АГАВА (автоматический запуски и остановка котла, автоматический выбор режима работы, современная автоматика безопасности, снижение влияния человеческого фактора).</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tcBorders>
            <w:tcW w:w="975" w:type="dxa"/>
            <w:vAlign w:val="center"/>
            <w:textDirection w:val="lrTb"/>
            <w:noWrap w:val="false"/>
          </w:tcPr>
          <w:p>
            <w:pPr>
              <w:pStyle w:val="992"/>
              <w:ind w:left="0" w:right="0" w:firstLine="0"/>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2 000,00</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tcBorders>
            <w:tcW w:w="814" w:type="dxa"/>
            <w:vAlign w:val="center"/>
            <w:textDirection w:val="lrTb"/>
            <w:noWrap w:val="false"/>
          </w:tcPr>
          <w:p>
            <w:pPr>
              <w:pStyle w:val="992"/>
              <w:ind w:firstLine="0"/>
              <w:jc w:val="left"/>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2 000,00</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tcBorders>
            <w:tcW w:w="850"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tcBorders>
            <w:tcW w:w="709"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tcBorders>
            <w:tcW w:w="283"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567"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709"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w:t>
            </w:r>
            <w:r>
              <w:rPr>
                <w:rFonts w:ascii="Times New Roman" w:hAnsi="Times New Roman" w:cs="Times New Roman"/>
                <w:sz w:val="20"/>
                <w:szCs w:val="20"/>
              </w:rPr>
            </w:r>
            <w:r>
              <w:rPr>
                <w:rFonts w:ascii="Times New Roman" w:hAnsi="Times New Roman" w:cs="Times New Roman"/>
                <w:sz w:val="20"/>
                <w:szCs w:val="20"/>
              </w:rPr>
            </w:r>
          </w:p>
        </w:tc>
      </w:tr>
      <w:tr>
        <w:tblPrEx/>
        <w:trPr>
          <w:trHeight w:val="231"/>
        </w:trPr>
        <w:tc>
          <w:tcPr>
            <w:tcBorders>
              <w:left w:val="single" w:color="000000" w:sz="4" w:space="0"/>
              <w:bottom w:val="single" w:color="000000" w:sz="4" w:space="0"/>
            </w:tcBorders>
            <w:tcW w:w="623" w:type="dxa"/>
            <w:vAlign w:val="center"/>
            <w:textDirection w:val="lrTb"/>
            <w:noWrap w:val="false"/>
          </w:tcPr>
          <w:p>
            <w:pPr>
              <w:pStyle w:val="992"/>
              <w:ind w:firstLine="0"/>
              <w:jc w:val="left"/>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1.2</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tcBorders>
            <w:tcW w:w="975" w:type="dxa"/>
            <w:vAlign w:val="center"/>
            <w:vMerge w:val="continue"/>
            <w:textDirection w:val="lrTb"/>
            <w:noWrap w:val="false"/>
          </w:tcPr>
          <w:p>
            <w:pPr>
              <w:pStyle w:val="992"/>
              <w:widowControl w:val="off"/>
            </w:pPr>
            <w:r/>
            <w:r/>
          </w:p>
        </w:tc>
        <w:tc>
          <w:tcPr>
            <w:tcBorders>
              <w:left w:val="single" w:color="000000" w:sz="4" w:space="0"/>
              <w:bottom w:val="single" w:color="000000" w:sz="4" w:space="0"/>
            </w:tcBorders>
            <w:tcW w:w="3898" w:type="dxa"/>
            <w:vAlign w:val="center"/>
            <w:textDirection w:val="lrTb"/>
            <w:noWrap w:val="false"/>
          </w:tcPr>
          <w:p>
            <w:pPr>
              <w:pStyle w:val="992"/>
              <w:ind w:firstLine="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Моде</w:t>
            </w:r>
            <w:r>
              <w:rPr>
                <w:rFonts w:ascii="Times New Roman" w:hAnsi="Times New Roman" w:eastAsia="Times New Roman" w:cs="Times New Roman"/>
                <w:b w:val="0"/>
                <w:bCs w:val="0"/>
                <w:sz w:val="16"/>
                <w:szCs w:val="16"/>
              </w:rPr>
              <w:t xml:space="preserve">рнизация автоматики управления и безопасности котла №2 КВГМ-20 на базе автоматических систем АГАВА. (автоматический запуски и остановка котла, автоматический выбор режима работы, современная автоматика безопасности, снижение влияния человеческого фактора).</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tcBorders>
            <w:tcW w:w="975"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p>
            <w:pPr>
              <w:pStyle w:val="992"/>
              <w:ind w:left="0" w:right="0" w:firstLine="0"/>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2 000,0</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tcBorders>
            <w:tcW w:w="814"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tcBorders>
            <w:tcW w:w="850"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p>
            <w:pPr>
              <w:pStyle w:val="992"/>
              <w:ind w:firstLine="0"/>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2 000,0</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tcBorders>
            <w:tcW w:w="709"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tcBorders>
            <w:tcW w:w="283"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567"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709"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w:t>
            </w:r>
            <w:r>
              <w:rPr>
                <w:rFonts w:ascii="Times New Roman" w:hAnsi="Times New Roman" w:cs="Times New Roman"/>
                <w:sz w:val="20"/>
                <w:szCs w:val="20"/>
              </w:rPr>
            </w:r>
            <w:r>
              <w:rPr>
                <w:rFonts w:ascii="Times New Roman" w:hAnsi="Times New Roman" w:cs="Times New Roman"/>
                <w:sz w:val="20"/>
                <w:szCs w:val="20"/>
              </w:rPr>
            </w:r>
          </w:p>
        </w:tc>
      </w:tr>
      <w:tr>
        <w:tblPrEx/>
        <w:trPr>
          <w:trHeight w:val="231"/>
        </w:trPr>
        <w:tc>
          <w:tcPr>
            <w:tcBorders>
              <w:left w:val="single" w:color="000000" w:sz="4" w:space="0"/>
              <w:bottom w:val="single" w:color="000000" w:sz="4" w:space="0"/>
            </w:tcBorders>
            <w:tcW w:w="623" w:type="dxa"/>
            <w:vAlign w:val="center"/>
            <w:textDirection w:val="lrTb"/>
            <w:noWrap w:val="false"/>
          </w:tcPr>
          <w:p>
            <w:pPr>
              <w:pStyle w:val="992"/>
              <w:ind w:firstLine="0"/>
              <w:jc w:val="left"/>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1.3</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tcBorders>
            <w:tcW w:w="975" w:type="dxa"/>
            <w:vAlign w:val="center"/>
            <w:vMerge w:val="continue"/>
            <w:textDirection w:val="lrTb"/>
            <w:noWrap w:val="false"/>
          </w:tcPr>
          <w:p>
            <w:pPr>
              <w:pStyle w:val="992"/>
              <w:widowControl w:val="off"/>
            </w:pPr>
            <w:r/>
            <w:r/>
          </w:p>
        </w:tc>
        <w:tc>
          <w:tcPr>
            <w:tcBorders>
              <w:left w:val="single" w:color="000000" w:sz="4" w:space="0"/>
              <w:bottom w:val="single" w:color="000000" w:sz="4" w:space="0"/>
            </w:tcBorders>
            <w:tcW w:w="3898" w:type="dxa"/>
            <w:vAlign w:val="center"/>
            <w:textDirection w:val="lrTb"/>
            <w:noWrap w:val="false"/>
          </w:tcPr>
          <w:p>
            <w:pPr>
              <w:pStyle w:val="1336"/>
              <w:ind w:left="0" w:firstLine="0"/>
              <w:spacing w:before="0" w:after="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lang w:val="ru-RU"/>
              </w:rPr>
              <w:t xml:space="preserve">Реконструкция котельной (Установка резервного источника снабжения электорэнергией на базе газопоршневых(ой) когенерационных установок ~500кВтэлектрической мощности и ~600кВт тепловой мощности)</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tcBorders>
            <w:tcW w:w="975" w:type="dxa"/>
            <w:vAlign w:val="center"/>
            <w:textDirection w:val="lrTb"/>
            <w:noWrap w:val="false"/>
          </w:tcPr>
          <w:p>
            <w:pPr>
              <w:pStyle w:val="992"/>
              <w:ind w:left="0" w:right="0" w:firstLine="0"/>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27 000,00</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tcBorders>
            <w:tcW w:w="814" w:type="dxa"/>
            <w:vAlign w:val="center"/>
            <w:textDirection w:val="lrTb"/>
            <w:noWrap w:val="false"/>
          </w:tcPr>
          <w:p>
            <w:pPr>
              <w:pStyle w:val="992"/>
              <w:jc w:val="center"/>
              <w:widowControl w:val="off"/>
              <w:rPr>
                <w:rFonts w:ascii="Times New Roman" w:hAnsi="Times New Roman" w:cs="Times New Roman"/>
                <w:strike/>
              </w:rPr>
            </w:pPr>
            <w:r>
              <w:rPr>
                <w:rFonts w:ascii="Times New Roman" w:hAnsi="Times New Roman" w:eastAsia="Times New Roman" w:cs="Times New Roman"/>
                <w:b w:val="0"/>
                <w:bCs w:val="0"/>
                <w:strike/>
                <w:sz w:val="16"/>
                <w:szCs w:val="16"/>
              </w:rPr>
              <w:t xml:space="preserve">-</w:t>
            </w:r>
            <w:r>
              <w:rPr>
                <w:rFonts w:ascii="Times New Roman" w:hAnsi="Times New Roman" w:cs="Times New Roman"/>
                <w:strike/>
              </w:rPr>
            </w:r>
            <w:r>
              <w:rPr>
                <w:rFonts w:ascii="Times New Roman" w:hAnsi="Times New Roman" w:cs="Times New Roman"/>
                <w:strike/>
              </w:rPr>
            </w:r>
          </w:p>
        </w:tc>
        <w:tc>
          <w:tcPr>
            <w:tcBorders>
              <w:left w:val="single" w:color="000000" w:sz="4" w:space="0"/>
              <w:bottom w:val="single" w:color="000000" w:sz="4" w:space="0"/>
            </w:tcBorders>
            <w:tcW w:w="850" w:type="dxa"/>
            <w:vAlign w:val="center"/>
            <w:textDirection w:val="lrTb"/>
            <w:noWrap w:val="false"/>
          </w:tcPr>
          <w:p>
            <w:pPr>
              <w:pStyle w:val="992"/>
              <w:ind w:firstLine="0"/>
              <w:jc w:val="center"/>
              <w:widowControl w:val="off"/>
              <w:rPr>
                <w:rFonts w:ascii="Times New Roman" w:hAnsi="Times New Roman" w:cs="Times New Roman"/>
                <w:sz w:val="18"/>
                <w:szCs w:val="18"/>
              </w:rPr>
            </w:pPr>
            <w:r>
              <w:rPr>
                <w:rFonts w:ascii="Times New Roman" w:hAnsi="Times New Roman" w:eastAsia="Times New Roman" w:cs="Times New Roman"/>
                <w:b w:val="0"/>
                <w:bCs w:val="0"/>
                <w:sz w:val="16"/>
                <w:szCs w:val="16"/>
              </w:rPr>
              <w:t xml:space="preserve">27 000,0</w:t>
            </w:r>
            <w:r>
              <w:rPr>
                <w:rFonts w:ascii="Times New Roman" w:hAnsi="Times New Roman" w:cs="Times New Roman"/>
                <w:sz w:val="18"/>
                <w:szCs w:val="18"/>
              </w:rPr>
            </w:r>
            <w:r>
              <w:rPr>
                <w:rFonts w:ascii="Times New Roman" w:hAnsi="Times New Roman" w:cs="Times New Roman"/>
                <w:sz w:val="18"/>
                <w:szCs w:val="18"/>
              </w:rPr>
            </w:r>
          </w:p>
        </w:tc>
        <w:tc>
          <w:tcPr>
            <w:tcBorders>
              <w:left w:val="single" w:color="000000" w:sz="4" w:space="0"/>
              <w:bottom w:val="single" w:color="000000" w:sz="4" w:space="0"/>
            </w:tcBorders>
            <w:tcW w:w="709" w:type="dxa"/>
            <w:vAlign w:val="center"/>
            <w:textDirection w:val="lrTb"/>
            <w:noWrap w:val="false"/>
          </w:tcPr>
          <w:p>
            <w:pPr>
              <w:pStyle w:val="992"/>
              <w:ind w:firstLine="0"/>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tcBorders>
            <w:tcW w:w="283"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567"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709"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w:t>
            </w:r>
            <w:r>
              <w:rPr>
                <w:rFonts w:ascii="Times New Roman" w:hAnsi="Times New Roman" w:cs="Times New Roman"/>
                <w:sz w:val="20"/>
                <w:szCs w:val="20"/>
              </w:rPr>
            </w:r>
            <w:r>
              <w:rPr>
                <w:rFonts w:ascii="Times New Roman" w:hAnsi="Times New Roman" w:cs="Times New Roman"/>
                <w:sz w:val="20"/>
                <w:szCs w:val="20"/>
              </w:rPr>
            </w:r>
          </w:p>
        </w:tc>
      </w:tr>
      <w:tr>
        <w:tblPrEx/>
        <w:trPr>
          <w:trHeight w:val="231"/>
        </w:trPr>
        <w:tc>
          <w:tcPr>
            <w:tcBorders>
              <w:left w:val="single" w:color="000000" w:sz="4" w:space="0"/>
              <w:bottom w:val="single" w:color="000000" w:sz="4" w:space="0"/>
            </w:tcBorders>
            <w:tcW w:w="623" w:type="dxa"/>
            <w:vAlign w:val="center"/>
            <w:textDirection w:val="lrTb"/>
            <w:noWrap w:val="false"/>
          </w:tcPr>
          <w:p>
            <w:pPr>
              <w:pStyle w:val="992"/>
              <w:ind w:firstLine="0"/>
              <w:jc w:val="left"/>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1.4</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tcBorders>
            <w:tcW w:w="975" w:type="dxa"/>
            <w:vAlign w:val="center"/>
            <w:vMerge w:val="continue"/>
            <w:textDirection w:val="lrTb"/>
            <w:noWrap w:val="false"/>
          </w:tcPr>
          <w:p>
            <w:pPr>
              <w:pStyle w:val="992"/>
              <w:widowControl w:val="off"/>
            </w:pPr>
            <w:r/>
            <w:r/>
          </w:p>
        </w:tc>
        <w:tc>
          <w:tcPr>
            <w:tcBorders>
              <w:left w:val="single" w:color="000000" w:sz="4" w:space="0"/>
              <w:bottom w:val="single" w:color="000000" w:sz="4" w:space="0"/>
            </w:tcBorders>
            <w:tcW w:w="3898" w:type="dxa"/>
            <w:vAlign w:val="center"/>
            <w:textDirection w:val="lrTb"/>
            <w:noWrap w:val="false"/>
          </w:tcPr>
          <w:p>
            <w:pPr>
              <w:pStyle w:val="1336"/>
              <w:ind w:left="0" w:firstLine="0"/>
              <w:spacing w:before="0" w:after="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lang w:val="ru-RU"/>
              </w:rPr>
              <w:t xml:space="preserve">Реконструкция ГРП котельной (замена физически морально устаревшего оборудования на современное, в связи с окончанием паспортных сроков  эксплуатации)</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tcBorders>
            <w:tcW w:w="975" w:type="dxa"/>
            <w:vAlign w:val="center"/>
            <w:textDirection w:val="lrTb"/>
            <w:noWrap w:val="false"/>
          </w:tcPr>
          <w:p>
            <w:pPr>
              <w:pStyle w:val="992"/>
              <w:ind w:left="0" w:right="0" w:firstLine="0"/>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3 000,00</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tcBorders>
            <w:tcW w:w="814" w:type="dxa"/>
            <w:vAlign w:val="center"/>
            <w:textDirection w:val="lrTb"/>
            <w:noWrap w:val="false"/>
          </w:tcPr>
          <w:p>
            <w:pPr>
              <w:pStyle w:val="992"/>
              <w:jc w:val="center"/>
              <w:widowControl w:val="off"/>
              <w:rPr>
                <w:rFonts w:ascii="Times New Roman" w:hAnsi="Times New Roman" w:cs="Times New Roman"/>
                <w:strike/>
              </w:rPr>
            </w:pPr>
            <w:r>
              <w:rPr>
                <w:rFonts w:ascii="Times New Roman" w:hAnsi="Times New Roman" w:eastAsia="Times New Roman" w:cs="Times New Roman"/>
                <w:b w:val="0"/>
                <w:bCs w:val="0"/>
                <w:strike/>
                <w:sz w:val="16"/>
                <w:szCs w:val="16"/>
              </w:rPr>
              <w:t xml:space="preserve">-</w:t>
            </w:r>
            <w:r>
              <w:rPr>
                <w:rFonts w:ascii="Times New Roman" w:hAnsi="Times New Roman" w:cs="Times New Roman"/>
                <w:strike/>
              </w:rPr>
            </w:r>
            <w:r>
              <w:rPr>
                <w:rFonts w:ascii="Times New Roman" w:hAnsi="Times New Roman" w:cs="Times New Roman"/>
                <w:strike/>
              </w:rPr>
            </w:r>
          </w:p>
        </w:tc>
        <w:tc>
          <w:tcPr>
            <w:tcBorders>
              <w:left w:val="single" w:color="000000" w:sz="4" w:space="0"/>
              <w:bottom w:val="single" w:color="000000" w:sz="4" w:space="0"/>
            </w:tcBorders>
            <w:tcW w:w="850" w:type="dxa"/>
            <w:vAlign w:val="center"/>
            <w:textDirection w:val="lrTb"/>
            <w:noWrap w:val="false"/>
          </w:tcPr>
          <w:p>
            <w:pPr>
              <w:pStyle w:val="992"/>
              <w:ind w:firstLine="0"/>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tcBorders>
            <w:tcW w:w="709" w:type="dxa"/>
            <w:vAlign w:val="center"/>
            <w:textDirection w:val="lrTb"/>
            <w:noWrap w:val="false"/>
          </w:tcPr>
          <w:p>
            <w:pPr>
              <w:pStyle w:val="992"/>
              <w:ind w:firstLine="0"/>
              <w:jc w:val="left"/>
              <w:widowControl w:val="off"/>
              <w:rPr>
                <w:rFonts w:ascii="Times New Roman" w:hAnsi="Times New Roman" w:cs="Times New Roman"/>
                <w:sz w:val="18"/>
                <w:szCs w:val="18"/>
              </w:rPr>
            </w:pPr>
            <w:r>
              <w:rPr>
                <w:rFonts w:ascii="Times New Roman" w:hAnsi="Times New Roman" w:eastAsia="Times New Roman" w:cs="Times New Roman"/>
                <w:b w:val="0"/>
                <w:bCs w:val="0"/>
                <w:sz w:val="16"/>
                <w:szCs w:val="16"/>
              </w:rPr>
              <w:t xml:space="preserve">3 000,0</w:t>
            </w:r>
            <w:r>
              <w:rPr>
                <w:rFonts w:ascii="Times New Roman" w:hAnsi="Times New Roman" w:cs="Times New Roman"/>
                <w:sz w:val="18"/>
                <w:szCs w:val="18"/>
              </w:rPr>
            </w:r>
            <w:r>
              <w:rPr>
                <w:rFonts w:ascii="Times New Roman" w:hAnsi="Times New Roman" w:cs="Times New Roman"/>
                <w:sz w:val="18"/>
                <w:szCs w:val="18"/>
              </w:rPr>
            </w:r>
          </w:p>
        </w:tc>
        <w:tc>
          <w:tcPr>
            <w:tcBorders>
              <w:left w:val="single" w:color="000000" w:sz="4" w:space="0"/>
              <w:bottom w:val="single" w:color="000000" w:sz="4" w:space="0"/>
            </w:tcBorders>
            <w:tcW w:w="283"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567"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709"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w:t>
            </w:r>
            <w:r>
              <w:rPr>
                <w:rFonts w:ascii="Times New Roman" w:hAnsi="Times New Roman" w:cs="Times New Roman"/>
                <w:sz w:val="20"/>
                <w:szCs w:val="20"/>
              </w:rPr>
            </w:r>
            <w:r>
              <w:rPr>
                <w:rFonts w:ascii="Times New Roman" w:hAnsi="Times New Roman" w:cs="Times New Roman"/>
                <w:sz w:val="20"/>
                <w:szCs w:val="20"/>
              </w:rPr>
            </w:r>
          </w:p>
        </w:tc>
      </w:tr>
    </w:tbl>
    <w:tbl>
      <w:tblPr>
        <w:tblW w:w="5355" w:type="pct"/>
        <w:tblInd w:w="51" w:type="dxa"/>
        <w:tblLayout w:type="fixed"/>
        <w:tblCellMar>
          <w:left w:w="108" w:type="dxa"/>
          <w:top w:w="0" w:type="dxa"/>
          <w:right w:w="108" w:type="dxa"/>
          <w:bottom w:w="0" w:type="dxa"/>
        </w:tblCellMar>
        <w:tblLook w:val="0000" w:firstRow="0" w:lastRow="0" w:firstColumn="0" w:lastColumn="0" w:noHBand="0" w:noVBand="0"/>
      </w:tblPr>
      <w:tblGrid>
        <w:gridCol w:w="623"/>
        <w:gridCol w:w="974"/>
        <w:gridCol w:w="2834"/>
        <w:gridCol w:w="975"/>
        <w:gridCol w:w="798"/>
        <w:gridCol w:w="621"/>
        <w:gridCol w:w="740"/>
        <w:gridCol w:w="992"/>
        <w:gridCol w:w="710"/>
        <w:gridCol w:w="1135"/>
      </w:tblGrid>
      <w:tr>
        <w:tblPrEx/>
        <w:trPr>
          <w:trHeight w:val="231"/>
        </w:trPr>
        <w:tc>
          <w:tcPr>
            <w:gridSpan w:val="10"/>
            <w:tcBorders>
              <w:left w:val="single" w:color="000000" w:sz="4" w:space="0"/>
              <w:bottom w:val="single" w:color="000000" w:sz="4" w:space="0"/>
              <w:right w:val="single" w:color="000000" w:sz="4" w:space="0"/>
            </w:tcBorders>
            <w:tcW w:w="10403" w:type="dxa"/>
            <w:vAlign w:val="center"/>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2. Здание котельной. Российская Федерация, Вологодская область, муниципальный округ Великоустюгский, город Великий Устюг,  ул. Сахарова,д. 24а</w:t>
            </w:r>
            <w:r>
              <w:rPr>
                <w:rFonts w:ascii="Times New Roman" w:hAnsi="Times New Roman" w:cs="Times New Roman"/>
                <w:bCs/>
              </w:rPr>
            </w:r>
            <w:r>
              <w:rPr>
                <w:rFonts w:ascii="Times New Roman" w:hAnsi="Times New Roman" w:cs="Times New Roman"/>
                <w:bCs/>
              </w:rPr>
            </w:r>
          </w:p>
        </w:tc>
      </w:tr>
      <w:tr>
        <w:tblPrEx/>
        <w:trPr>
          <w:trHeight w:val="463"/>
        </w:trPr>
        <w:tc>
          <w:tcPr>
            <w:tcBorders>
              <w:top w:val="single" w:color="000000" w:sz="4" w:space="0"/>
              <w:left w:val="single" w:color="000000" w:sz="4" w:space="0"/>
              <w:bottom w:val="single" w:color="000000" w:sz="4" w:space="0"/>
              <w:right w:val="single" w:color="000000" w:sz="4" w:space="0"/>
            </w:tcBorders>
            <w:tcW w:w="623" w:type="dxa"/>
            <w:vAlign w:val="center"/>
            <w:textDirection w:val="lrTb"/>
            <w:noWrap w:val="false"/>
          </w:tcPr>
          <w:p>
            <w:pPr>
              <w:pStyle w:val="992"/>
              <w:ind w:firstLine="0"/>
              <w:jc w:val="left"/>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2.1</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W w:w="974" w:type="dxa"/>
            <w:vAlign w:val="center"/>
            <w:vMerge w:val="restart"/>
            <w:textDirection w:val="lrTb"/>
            <w:noWrap w:val="false"/>
          </w:tcPr>
          <w:p>
            <w:pPr>
              <w:pStyle w:val="992"/>
              <w:ind w:firstLine="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Реконструкция/</w:t>
            </w:r>
            <w:r>
              <w:rPr>
                <w:rFonts w:ascii="Times New Roman" w:hAnsi="Times New Roman" w:cs="Times New Roman"/>
                <w:sz w:val="20"/>
                <w:szCs w:val="20"/>
              </w:rPr>
            </w:r>
            <w:r>
              <w:rPr>
                <w:rFonts w:ascii="Times New Roman" w:hAnsi="Times New Roman" w:cs="Times New Roman"/>
                <w:sz w:val="20"/>
                <w:szCs w:val="20"/>
              </w:rPr>
            </w:r>
          </w:p>
          <w:p>
            <w:pPr>
              <w:pStyle w:val="992"/>
              <w:ind w:firstLine="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модернизация</w:t>
            </w:r>
            <w:r>
              <w:rPr>
                <w:rFonts w:ascii="Times New Roman" w:hAnsi="Times New Roman" w:cs="Times New Roman"/>
                <w:sz w:val="20"/>
                <w:szCs w:val="20"/>
              </w:rPr>
            </w:r>
            <w:r>
              <w:rPr>
                <w:rFonts w:ascii="Times New Roman" w:hAnsi="Times New Roman" w:cs="Times New Roman"/>
                <w:sz w:val="20"/>
                <w:szCs w:val="20"/>
              </w:rPr>
            </w:r>
          </w:p>
          <w:p>
            <w:pPr>
              <w:pStyle w:val="992"/>
              <w:ind w:firstLine="0"/>
              <w:widowControl w:val="off"/>
              <w:rPr>
                <w:rFonts w:ascii="Times New Roman" w:hAnsi="Times New Roman" w:cs="Times New Roman"/>
                <w:color w:val="000000"/>
              </w:rPr>
            </w:pPr>
            <w:r>
              <w:rPr>
                <w:rFonts w:ascii="Times New Roman" w:hAnsi="Times New Roman" w:eastAsia="Times New Roman" w:cs="Times New Roman"/>
                <w:b w:val="0"/>
                <w:bCs w:val="0"/>
                <w:color w:val="000000"/>
                <w:sz w:val="16"/>
                <w:szCs w:val="16"/>
              </w:rPr>
              <w:t xml:space="preserve">котельной №2</w:t>
            </w:r>
            <w:r>
              <w:rPr>
                <w:rFonts w:ascii="Times New Roman" w:hAnsi="Times New Roman" w:cs="Times New Roman"/>
                <w:color w:val="000000"/>
              </w:rPr>
            </w:r>
            <w:r>
              <w:rPr>
                <w:rFonts w:ascii="Times New Roman" w:hAnsi="Times New Roman" w:cs="Times New Roman"/>
                <w:color w:val="000000"/>
              </w:rPr>
            </w:r>
          </w:p>
        </w:tc>
        <w:tc>
          <w:tcPr>
            <w:tcBorders>
              <w:top w:val="single" w:color="000000" w:sz="4" w:space="0"/>
              <w:left w:val="single" w:color="000000" w:sz="4" w:space="0"/>
              <w:bottom w:val="single" w:color="000000" w:sz="4" w:space="0"/>
              <w:right w:val="single" w:color="000000" w:sz="4" w:space="0"/>
            </w:tcBorders>
            <w:tcW w:w="2834" w:type="dxa"/>
            <w:vAlign w:val="center"/>
            <w:textDirection w:val="lrTb"/>
            <w:noWrap w:val="false"/>
          </w:tcPr>
          <w:p>
            <w:pPr>
              <w:pStyle w:val="1336"/>
              <w:ind w:left="0" w:firstLine="0"/>
              <w:spacing w:before="0" w:after="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lang w:val="ru-RU"/>
              </w:rPr>
              <w:t xml:space="preserve">Реконструкция системы подготовки исходной воды с установкой новой вакуумной деаэрационной установки, новой автоматической системы управления.</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W w:w="975" w:type="dxa"/>
            <w:vAlign w:val="center"/>
            <w:textDirection w:val="lrTb"/>
            <w:noWrap w:val="false"/>
          </w:tcPr>
          <w:p>
            <w:pPr>
              <w:pStyle w:val="992"/>
              <w:ind w:left="0" w:right="0" w:firstLine="0"/>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4000,00</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W w:w="798" w:type="dxa"/>
            <w:vAlign w:val="center"/>
            <w:textDirection w:val="lrTb"/>
            <w:noWrap w:val="false"/>
          </w:tcPr>
          <w:p>
            <w:pPr>
              <w:pStyle w:val="992"/>
              <w:jc w:val="center"/>
              <w:widowControl w:val="off"/>
              <w:rPr>
                <w:rFonts w:ascii="Times New Roman" w:hAnsi="Times New Roman" w:cs="Times New Roman"/>
                <w:strike/>
              </w:rPr>
            </w:pPr>
            <w:r>
              <w:rPr>
                <w:rFonts w:ascii="Times New Roman" w:hAnsi="Times New Roman" w:eastAsia="Times New Roman" w:cs="Times New Roman"/>
                <w:b w:val="0"/>
                <w:bCs w:val="0"/>
                <w:strike/>
                <w:sz w:val="16"/>
                <w:szCs w:val="16"/>
              </w:rPr>
              <w:t xml:space="preserve">-</w:t>
            </w:r>
            <w:r>
              <w:rPr>
                <w:rFonts w:ascii="Times New Roman" w:hAnsi="Times New Roman" w:cs="Times New Roman"/>
                <w:strike/>
              </w:rPr>
            </w:r>
            <w:r>
              <w:rPr>
                <w:rFonts w:ascii="Times New Roman" w:hAnsi="Times New Roman" w:cs="Times New Roman"/>
                <w:strike/>
              </w:rPr>
            </w:r>
          </w:p>
        </w:tc>
        <w:tc>
          <w:tcPr>
            <w:tcBorders>
              <w:top w:val="single" w:color="000000" w:sz="4" w:space="0"/>
              <w:left w:val="single" w:color="000000" w:sz="4" w:space="0"/>
              <w:bottom w:val="single" w:color="000000" w:sz="4" w:space="0"/>
            </w:tcBorders>
            <w:tcW w:w="621" w:type="dxa"/>
            <w:vAlign w:val="center"/>
            <w:textDirection w:val="lrTb"/>
            <w:noWrap w:val="false"/>
          </w:tcPr>
          <w:p>
            <w:pPr>
              <w:pStyle w:val="992"/>
              <w:jc w:val="center"/>
              <w:widowControl w:val="off"/>
              <w:rPr>
                <w:rFonts w:ascii="Times New Roman" w:hAnsi="Times New Roman" w:cs="Times New Roman"/>
                <w:strike/>
              </w:rPr>
            </w:pPr>
            <w:r>
              <w:rPr>
                <w:rFonts w:ascii="Times New Roman" w:hAnsi="Times New Roman" w:eastAsia="Times New Roman" w:cs="Times New Roman"/>
                <w:b w:val="0"/>
                <w:bCs w:val="0"/>
                <w:strike/>
                <w:sz w:val="16"/>
                <w:szCs w:val="16"/>
              </w:rPr>
              <w:t xml:space="preserve">-</w:t>
            </w:r>
            <w:r>
              <w:rPr>
                <w:rFonts w:ascii="Times New Roman" w:hAnsi="Times New Roman" w:cs="Times New Roman"/>
                <w:strike/>
              </w:rPr>
            </w:r>
            <w:r>
              <w:rPr>
                <w:rFonts w:ascii="Times New Roman" w:hAnsi="Times New Roman" w:cs="Times New Roman"/>
                <w:strike/>
              </w:rPr>
            </w:r>
          </w:p>
        </w:tc>
        <w:tc>
          <w:tcPr>
            <w:tcBorders>
              <w:top w:val="single" w:color="000000" w:sz="4" w:space="0"/>
              <w:left w:val="single" w:color="000000" w:sz="4" w:space="0"/>
              <w:bottom w:val="single" w:color="000000" w:sz="4" w:space="0"/>
              <w:right w:val="single" w:color="000000" w:sz="4" w:space="0"/>
            </w:tcBorders>
            <w:tcW w:w="740" w:type="dxa"/>
            <w:vAlign w:val="center"/>
            <w:textDirection w:val="lrTb"/>
            <w:noWrap w:val="false"/>
          </w:tcPr>
          <w:p>
            <w:pPr>
              <w:pStyle w:val="992"/>
              <w:ind w:firstLine="0"/>
              <w:jc w:val="left"/>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4 000,0</w:t>
            </w:r>
            <w:r>
              <w:rPr>
                <w:rFonts w:ascii="Times New Roman" w:hAnsi="Times New Roman" w:cs="Times New Roman"/>
                <w:bCs/>
              </w:rPr>
            </w:r>
            <w:r>
              <w:rPr>
                <w:rFonts w:ascii="Times New Roman" w:hAnsi="Times New Roman" w:cs="Times New Roman"/>
                <w:bCs/>
              </w:rPr>
            </w:r>
          </w:p>
        </w:tc>
        <w:tc>
          <w:tcPr>
            <w:tcBorders>
              <w:top w:val="single" w:color="000000" w:sz="4" w:space="0"/>
              <w:left w:val="single" w:color="000000" w:sz="4" w:space="0"/>
              <w:bottom w:val="single" w:color="000000" w:sz="4" w:space="0"/>
              <w:right w:val="single" w:color="000000" w:sz="4" w:space="0"/>
            </w:tcBorders>
            <w:tcW w:w="992" w:type="dxa"/>
            <w:vAlign w:val="center"/>
            <w:textDirection w:val="lrTb"/>
            <w:noWrap w:val="false"/>
          </w:tcPr>
          <w:p>
            <w:pPr>
              <w:pStyle w:val="992"/>
              <w:jc w:val="center"/>
              <w:widowControl w:val="off"/>
              <w:rPr>
                <w:rFonts w:ascii="Times New Roman" w:hAnsi="Times New Roman" w:cs="Times New Roman"/>
                <w:strike/>
              </w:rPr>
            </w:pPr>
            <w:r>
              <w:rPr>
                <w:rFonts w:ascii="Times New Roman" w:hAnsi="Times New Roman" w:eastAsia="Times New Roman" w:cs="Times New Roman"/>
                <w:b w:val="0"/>
                <w:bCs w:val="0"/>
                <w:strike/>
                <w:sz w:val="16"/>
                <w:szCs w:val="16"/>
              </w:rPr>
              <w:t xml:space="preserve">-</w:t>
            </w:r>
            <w:r>
              <w:rPr>
                <w:rFonts w:ascii="Times New Roman" w:hAnsi="Times New Roman" w:cs="Times New Roman"/>
                <w:strike/>
              </w:rPr>
            </w:r>
            <w:r>
              <w:rPr>
                <w:rFonts w:ascii="Times New Roman" w:hAnsi="Times New Roman" w:cs="Times New Roman"/>
                <w:strike/>
              </w:rPr>
            </w:r>
          </w:p>
        </w:tc>
        <w:tc>
          <w:tcPr>
            <w:tcBorders>
              <w:top w:val="single" w:color="000000" w:sz="4" w:space="0"/>
              <w:left w:val="single" w:color="000000" w:sz="4" w:space="0"/>
              <w:bottom w:val="single" w:color="000000" w:sz="4" w:space="0"/>
              <w:right w:val="single" w:color="000000" w:sz="4" w:space="0"/>
            </w:tcBorders>
            <w:tcW w:w="710" w:type="dxa"/>
            <w:vAlign w:val="center"/>
            <w:textDirection w:val="lrTb"/>
            <w:noWrap w:val="false"/>
          </w:tcPr>
          <w:p>
            <w:pPr>
              <w:pStyle w:val="992"/>
              <w:jc w:val="center"/>
              <w:widowControl w:val="off"/>
              <w:rPr>
                <w:rFonts w:ascii="Times New Roman" w:hAnsi="Times New Roman" w:cs="Times New Roman"/>
                <w:strike/>
              </w:rPr>
            </w:pPr>
            <w:r>
              <w:rPr>
                <w:rFonts w:ascii="Times New Roman" w:hAnsi="Times New Roman" w:eastAsia="Times New Roman" w:cs="Times New Roman"/>
                <w:b w:val="0"/>
                <w:bCs w:val="0"/>
                <w:strike/>
                <w:sz w:val="16"/>
                <w:szCs w:val="16"/>
              </w:rPr>
              <w:t xml:space="preserve">-</w:t>
            </w:r>
            <w:r>
              <w:rPr>
                <w:rFonts w:ascii="Times New Roman" w:hAnsi="Times New Roman" w:cs="Times New Roman"/>
                <w:strike/>
              </w:rPr>
            </w:r>
            <w:r>
              <w:rPr>
                <w:rFonts w:ascii="Times New Roman" w:hAnsi="Times New Roman" w:cs="Times New Roman"/>
                <w:strike/>
              </w:rP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992"/>
              <w:jc w:val="center"/>
              <w:widowControl w:val="off"/>
              <w:rPr>
                <w:rFonts w:ascii="Times New Roman" w:hAnsi="Times New Roman" w:cs="Times New Roman"/>
                <w:strike/>
              </w:rPr>
            </w:pPr>
            <w:r>
              <w:rPr>
                <w:rFonts w:ascii="Times New Roman" w:hAnsi="Times New Roman" w:eastAsia="Times New Roman" w:cs="Times New Roman"/>
                <w:b w:val="0"/>
                <w:bCs w:val="0"/>
                <w:strike/>
                <w:sz w:val="16"/>
                <w:szCs w:val="16"/>
              </w:rPr>
              <w:t xml:space="preserve">-</w:t>
            </w:r>
            <w:r>
              <w:rPr>
                <w:rFonts w:ascii="Times New Roman" w:hAnsi="Times New Roman" w:cs="Times New Roman"/>
                <w:strike/>
              </w:rPr>
            </w:r>
            <w:r>
              <w:rPr>
                <w:rFonts w:ascii="Times New Roman" w:hAnsi="Times New Roman" w:cs="Times New Roman"/>
                <w:strike/>
              </w:rPr>
            </w:r>
          </w:p>
        </w:tc>
      </w:tr>
      <w:tr>
        <w:tblPrEx/>
        <w:trPr>
          <w:trHeight w:val="463"/>
        </w:trPr>
        <w:tc>
          <w:tcPr>
            <w:tcBorders>
              <w:left w:val="single" w:color="000000" w:sz="4" w:space="0"/>
              <w:bottom w:val="single" w:color="000000" w:sz="4" w:space="0"/>
              <w:right w:val="single" w:color="000000" w:sz="4" w:space="0"/>
            </w:tcBorders>
            <w:tcW w:w="623" w:type="dxa"/>
            <w:vAlign w:val="center"/>
            <w:textDirection w:val="lrTb"/>
            <w:noWrap w:val="false"/>
          </w:tcPr>
          <w:p>
            <w:pPr>
              <w:pStyle w:val="992"/>
              <w:ind w:firstLine="0"/>
              <w:jc w:val="left"/>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2.2</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W w:w="974" w:type="dxa"/>
            <w:vAlign w:val="center"/>
            <w:vMerge w:val="continue"/>
            <w:textDirection w:val="lrTb"/>
            <w:noWrap w:val="false"/>
          </w:tcPr>
          <w:p>
            <w:pPr>
              <w:pStyle w:val="992"/>
              <w:widowControl w:val="off"/>
            </w:pPr>
            <w:r/>
            <w:r/>
          </w:p>
        </w:tc>
        <w:tc>
          <w:tcPr>
            <w:tcBorders>
              <w:left w:val="single" w:color="000000" w:sz="4" w:space="0"/>
              <w:bottom w:val="single" w:color="000000" w:sz="4" w:space="0"/>
              <w:right w:val="single" w:color="000000" w:sz="4" w:space="0"/>
            </w:tcBorders>
            <w:tcW w:w="2834" w:type="dxa"/>
            <w:vAlign w:val="center"/>
            <w:textDirection w:val="lrTb"/>
            <w:noWrap w:val="false"/>
          </w:tcPr>
          <w:p>
            <w:pPr>
              <w:pStyle w:val="1336"/>
              <w:ind w:left="0" w:firstLine="0"/>
              <w:spacing w:before="0" w:after="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lang w:val="ru-RU"/>
              </w:rPr>
              <w:t xml:space="preserve">Установка резервного источника снабжения электроэнергией на базе газопоршневых(ой) когенерационный установок ~ 400 кВТ</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975" w:type="dxa"/>
            <w:vAlign w:val="center"/>
            <w:textDirection w:val="lrTb"/>
            <w:noWrap w:val="false"/>
          </w:tcPr>
          <w:p>
            <w:pPr>
              <w:pStyle w:val="992"/>
              <w:ind w:firstLine="0"/>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25 000,00</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798" w:type="dxa"/>
            <w:vAlign w:val="center"/>
            <w:textDirection w:val="lrTb"/>
            <w:noWrap w:val="false"/>
          </w:tcPr>
          <w:p>
            <w:pPr>
              <w:pStyle w:val="992"/>
              <w:jc w:val="center"/>
              <w:widowControl w:val="off"/>
              <w:rPr>
                <w:rFonts w:ascii="Times New Roman" w:hAnsi="Times New Roman" w:cs="Times New Roman"/>
                <w:strike/>
              </w:rPr>
            </w:pPr>
            <w:r>
              <w:rPr>
                <w:rFonts w:ascii="Times New Roman" w:hAnsi="Times New Roman" w:eastAsia="Times New Roman" w:cs="Times New Roman"/>
                <w:b w:val="0"/>
                <w:bCs w:val="0"/>
                <w:strike/>
                <w:sz w:val="16"/>
                <w:szCs w:val="16"/>
              </w:rPr>
              <w:t xml:space="preserve">-</w:t>
            </w:r>
            <w:r>
              <w:rPr>
                <w:rFonts w:ascii="Times New Roman" w:hAnsi="Times New Roman" w:cs="Times New Roman"/>
                <w:strike/>
              </w:rPr>
            </w:r>
            <w:r>
              <w:rPr>
                <w:rFonts w:ascii="Times New Roman" w:hAnsi="Times New Roman" w:cs="Times New Roman"/>
                <w:strike/>
              </w:rPr>
            </w:r>
          </w:p>
        </w:tc>
        <w:tc>
          <w:tcPr>
            <w:tcBorders>
              <w:left w:val="single" w:color="000000" w:sz="4" w:space="0"/>
              <w:bottom w:val="single" w:color="000000" w:sz="4" w:space="0"/>
            </w:tcBorders>
            <w:tcW w:w="621" w:type="dxa"/>
            <w:vAlign w:val="center"/>
            <w:textDirection w:val="lrTb"/>
            <w:noWrap w:val="false"/>
          </w:tcPr>
          <w:p>
            <w:pPr>
              <w:pStyle w:val="992"/>
              <w:jc w:val="center"/>
              <w:widowControl w:val="off"/>
              <w:rPr>
                <w:rFonts w:ascii="Times New Roman" w:hAnsi="Times New Roman" w:cs="Times New Roman"/>
                <w:strike/>
              </w:rPr>
            </w:pPr>
            <w:r>
              <w:rPr>
                <w:rFonts w:ascii="Times New Roman" w:hAnsi="Times New Roman" w:eastAsia="Times New Roman" w:cs="Times New Roman"/>
                <w:b w:val="0"/>
                <w:bCs w:val="0"/>
                <w:strike/>
                <w:sz w:val="16"/>
                <w:szCs w:val="16"/>
              </w:rPr>
              <w:t xml:space="preserve">-</w:t>
            </w:r>
            <w:r>
              <w:rPr>
                <w:rFonts w:ascii="Times New Roman" w:hAnsi="Times New Roman" w:cs="Times New Roman"/>
                <w:strike/>
              </w:rPr>
            </w:r>
            <w:r>
              <w:rPr>
                <w:rFonts w:ascii="Times New Roman" w:hAnsi="Times New Roman" w:cs="Times New Roman"/>
                <w:strike/>
              </w:rPr>
            </w:r>
          </w:p>
        </w:tc>
        <w:tc>
          <w:tcPr>
            <w:tcBorders>
              <w:left w:val="single" w:color="000000" w:sz="4" w:space="0"/>
              <w:bottom w:val="single" w:color="000000" w:sz="4" w:space="0"/>
              <w:right w:val="single" w:color="000000" w:sz="4" w:space="0"/>
            </w:tcBorders>
            <w:tcW w:w="740"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992" w:type="dxa"/>
            <w:vAlign w:val="center"/>
            <w:textDirection w:val="lrTb"/>
            <w:noWrap w:val="false"/>
          </w:tcPr>
          <w:p>
            <w:pPr>
              <w:pStyle w:val="992"/>
              <w:ind w:firstLine="0"/>
              <w:jc w:val="left"/>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25 000,00</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710"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1135" w:type="dxa"/>
            <w:vAlign w:val="center"/>
            <w:textDirection w:val="lrTb"/>
            <w:noWrap w:val="false"/>
          </w:tcPr>
          <w:p>
            <w:pPr>
              <w:pStyle w:val="992"/>
              <w:jc w:val="center"/>
              <w:widowControl w:val="off"/>
              <w:rPr>
                <w:rFonts w:ascii="Times New Roman" w:hAnsi="Times New Roman" w:cs="Times New Roman"/>
                <w:strike/>
              </w:rPr>
            </w:pPr>
            <w:r>
              <w:rPr>
                <w:rFonts w:ascii="Times New Roman" w:hAnsi="Times New Roman" w:eastAsia="Times New Roman" w:cs="Times New Roman"/>
                <w:b w:val="0"/>
                <w:bCs w:val="0"/>
                <w:strike/>
                <w:sz w:val="16"/>
                <w:szCs w:val="16"/>
              </w:rPr>
              <w:t xml:space="preserve">-</w:t>
            </w:r>
            <w:r>
              <w:rPr>
                <w:rFonts w:ascii="Times New Roman" w:hAnsi="Times New Roman" w:cs="Times New Roman"/>
                <w:strike/>
              </w:rPr>
            </w:r>
            <w:r>
              <w:rPr>
                <w:rFonts w:ascii="Times New Roman" w:hAnsi="Times New Roman" w:cs="Times New Roman"/>
                <w:strike/>
              </w:rPr>
            </w:r>
          </w:p>
        </w:tc>
      </w:tr>
      <w:tr>
        <w:tblPrEx/>
        <w:trPr>
          <w:trHeight w:val="478"/>
        </w:trPr>
        <w:tc>
          <w:tcPr>
            <w:gridSpan w:val="10"/>
            <w:tcBorders>
              <w:top w:val="single" w:color="000000" w:sz="4" w:space="0"/>
              <w:left w:val="single" w:color="000000" w:sz="4" w:space="0"/>
              <w:bottom w:val="single" w:color="000000" w:sz="4" w:space="0"/>
              <w:right w:val="single" w:color="000000" w:sz="4" w:space="0"/>
            </w:tcBorders>
            <w:tcW w:w="10403" w:type="dxa"/>
            <w:vAlign w:val="center"/>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3. Газовая котельная модульная. Вологодская область, р-н Великоустюгский, г. Великий Устюг, ул. Московская, д. 7</w:t>
            </w:r>
            <w:r>
              <w:rPr>
                <w:rFonts w:ascii="Times New Roman" w:hAnsi="Times New Roman" w:cs="Times New Roman"/>
                <w:bCs/>
              </w:rPr>
            </w:r>
            <w:r>
              <w:rPr>
                <w:rFonts w:ascii="Times New Roman" w:hAnsi="Times New Roman" w:cs="Times New Roman"/>
                <w:bCs/>
              </w:rPr>
            </w:r>
          </w:p>
        </w:tc>
      </w:tr>
      <w:tr>
        <w:tblPrEx/>
        <w:trPr>
          <w:trHeight w:val="613"/>
        </w:trPr>
        <w:tc>
          <w:tcPr>
            <w:tcBorders>
              <w:left w:val="single" w:color="000000" w:sz="4" w:space="0"/>
              <w:bottom w:val="single" w:color="000000" w:sz="4" w:space="0"/>
              <w:right w:val="single" w:color="000000" w:sz="4" w:space="0"/>
            </w:tcBorders>
            <w:tcW w:w="623" w:type="dxa"/>
            <w:vAlign w:val="center"/>
            <w:textDirection w:val="lrTb"/>
            <w:noWrap w:val="false"/>
          </w:tcPr>
          <w:p>
            <w:pPr>
              <w:pStyle w:val="992"/>
              <w:ind w:firstLine="0"/>
              <w:jc w:val="left"/>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3.1</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974" w:type="dxa"/>
            <w:vAlign w:val="center"/>
            <w:vMerge w:val="restart"/>
            <w:textDirection w:val="lrTb"/>
            <w:noWrap w:val="false"/>
          </w:tcPr>
          <w:p>
            <w:pPr>
              <w:pStyle w:val="992"/>
              <w:ind w:firstLine="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Реконструкция/</w:t>
            </w:r>
            <w:r>
              <w:rPr>
                <w:rFonts w:ascii="Times New Roman" w:hAnsi="Times New Roman" w:cs="Times New Roman"/>
                <w:sz w:val="20"/>
                <w:szCs w:val="20"/>
              </w:rPr>
            </w:r>
            <w:r>
              <w:rPr>
                <w:rFonts w:ascii="Times New Roman" w:hAnsi="Times New Roman" w:cs="Times New Roman"/>
                <w:sz w:val="20"/>
                <w:szCs w:val="20"/>
              </w:rPr>
            </w:r>
          </w:p>
          <w:p>
            <w:pPr>
              <w:pStyle w:val="992"/>
              <w:ind w:firstLine="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модернизация</w:t>
            </w:r>
            <w:r>
              <w:rPr>
                <w:rFonts w:ascii="Times New Roman" w:hAnsi="Times New Roman" w:cs="Times New Roman"/>
                <w:sz w:val="20"/>
                <w:szCs w:val="20"/>
              </w:rPr>
            </w:r>
            <w:r>
              <w:rPr>
                <w:rFonts w:ascii="Times New Roman" w:hAnsi="Times New Roman" w:cs="Times New Roman"/>
                <w:sz w:val="20"/>
                <w:szCs w:val="20"/>
              </w:rPr>
            </w:r>
          </w:p>
          <w:p>
            <w:pPr>
              <w:pStyle w:val="992"/>
              <w:ind w:firstLine="0"/>
              <w:widowControl w:val="off"/>
              <w:rPr>
                <w:rFonts w:ascii="Times New Roman" w:hAnsi="Times New Roman" w:cs="Times New Roman"/>
                <w:color w:val="000000"/>
              </w:rPr>
            </w:pPr>
            <w:r>
              <w:rPr>
                <w:rFonts w:ascii="Times New Roman" w:hAnsi="Times New Roman" w:eastAsia="Times New Roman" w:cs="Times New Roman"/>
                <w:b w:val="0"/>
                <w:bCs w:val="0"/>
                <w:color w:val="000000"/>
                <w:sz w:val="16"/>
                <w:szCs w:val="16"/>
              </w:rPr>
              <w:t xml:space="preserve">котельной №4</w:t>
            </w:r>
            <w:r>
              <w:rPr>
                <w:rFonts w:ascii="Times New Roman" w:hAnsi="Times New Roman" w:cs="Times New Roman"/>
                <w:color w:val="000000"/>
              </w:rPr>
            </w:r>
            <w:r>
              <w:rPr>
                <w:rFonts w:ascii="Times New Roman" w:hAnsi="Times New Roman" w:cs="Times New Roman"/>
                <w:color w:val="000000"/>
              </w:rPr>
            </w:r>
          </w:p>
        </w:tc>
        <w:tc>
          <w:tcPr>
            <w:tcBorders>
              <w:left w:val="single" w:color="000000" w:sz="4" w:space="0"/>
              <w:bottom w:val="single" w:color="000000" w:sz="4" w:space="0"/>
              <w:right w:val="single" w:color="000000" w:sz="4" w:space="0"/>
            </w:tcBorders>
            <w:tcW w:w="2834" w:type="dxa"/>
            <w:vAlign w:val="center"/>
            <w:textDirection w:val="lrTb"/>
            <w:noWrap w:val="false"/>
          </w:tcPr>
          <w:p>
            <w:pPr>
              <w:pStyle w:val="992"/>
              <w:ind w:firstLine="0"/>
              <w:widowControl w:val="off"/>
              <w:rPr>
                <w:rFonts w:ascii="Times New Roman" w:hAnsi="Times New Roman" w:cs="Times New Roman"/>
                <w:color w:val="000000"/>
              </w:rPr>
            </w:pPr>
            <w:r>
              <w:rPr>
                <w:rFonts w:ascii="Times New Roman" w:hAnsi="Times New Roman" w:eastAsia="Times New Roman" w:cs="Times New Roman"/>
                <w:b w:val="0"/>
                <w:bCs w:val="0"/>
                <w:color w:val="000000"/>
                <w:sz w:val="16"/>
                <w:szCs w:val="16"/>
              </w:rPr>
              <w:t xml:space="preserve">Замена котла №2 ЭВЖК-1.0,1998 год, по результатам экспертизы</w:t>
            </w:r>
            <w:r>
              <w:rPr>
                <w:rFonts w:ascii="Times New Roman" w:hAnsi="Times New Roman" w:cs="Times New Roman"/>
                <w:color w:val="000000"/>
              </w:rPr>
            </w:r>
            <w:r>
              <w:rPr>
                <w:rFonts w:ascii="Times New Roman" w:hAnsi="Times New Roman" w:cs="Times New Roman"/>
                <w:color w:val="000000"/>
              </w:rPr>
            </w:r>
          </w:p>
        </w:tc>
        <w:tc>
          <w:tcPr>
            <w:tcBorders>
              <w:left w:val="single" w:color="000000" w:sz="4" w:space="0"/>
              <w:bottom w:val="single" w:color="000000" w:sz="4" w:space="0"/>
              <w:right w:val="single" w:color="000000" w:sz="4" w:space="0"/>
            </w:tcBorders>
            <w:tcW w:w="975"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 1500,00</w:t>
            </w:r>
            <w:r>
              <w:rPr>
                <w:rFonts w:ascii="Times New Roman" w:hAnsi="Times New Roman" w:cs="Times New Roman"/>
                <w:sz w:val="20"/>
                <w:szCs w:val="20"/>
              </w:rPr>
            </w:r>
            <w:r>
              <w:rPr>
                <w:rFonts w:ascii="Times New Roman" w:hAnsi="Times New Roman" w:cs="Times New Roman"/>
                <w:sz w:val="20"/>
                <w:szCs w:val="20"/>
              </w:rPr>
            </w:r>
          </w:p>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tcBorders>
            <w:tcW w:w="798" w:type="dxa"/>
            <w:vAlign w:val="center"/>
            <w:textDirection w:val="lrTb"/>
            <w:noWrap w:val="false"/>
          </w:tcPr>
          <w:p>
            <w:pPr>
              <w:pStyle w:val="992"/>
              <w:jc w:val="center"/>
              <w:widowControl w:val="off"/>
              <w:rPr>
                <w:rFonts w:ascii="Times New Roman" w:hAnsi="Times New Roman" w:cs="Times New Roman"/>
                <w:strike/>
              </w:rPr>
            </w:pPr>
            <w:r>
              <w:rPr>
                <w:rFonts w:ascii="Times New Roman" w:hAnsi="Times New Roman" w:eastAsia="Times New Roman" w:cs="Times New Roman"/>
                <w:b w:val="0"/>
                <w:bCs w:val="0"/>
                <w:strike/>
                <w:sz w:val="16"/>
                <w:szCs w:val="16"/>
              </w:rPr>
            </w:r>
            <w:r>
              <w:rPr>
                <w:rFonts w:ascii="Times New Roman" w:hAnsi="Times New Roman" w:cs="Times New Roman"/>
                <w:strike/>
              </w:rPr>
            </w:r>
            <w:r>
              <w:rPr>
                <w:rFonts w:ascii="Times New Roman" w:hAnsi="Times New Roman" w:cs="Times New Roman"/>
                <w:strike/>
              </w:rPr>
            </w:r>
          </w:p>
          <w:p>
            <w:pPr>
              <w:pStyle w:val="992"/>
              <w:jc w:val="center"/>
              <w:widowControl w:val="off"/>
              <w:rPr>
                <w:rFonts w:ascii="Times New Roman" w:hAnsi="Times New Roman" w:cs="Times New Roman"/>
                <w:strike/>
              </w:rPr>
            </w:pPr>
            <w:r>
              <w:rPr>
                <w:rFonts w:ascii="Times New Roman" w:hAnsi="Times New Roman" w:eastAsia="Times New Roman" w:cs="Times New Roman"/>
                <w:b w:val="0"/>
                <w:bCs w:val="0"/>
                <w:strike/>
                <w:sz w:val="16"/>
                <w:szCs w:val="16"/>
              </w:rPr>
              <w:t xml:space="preserve">-</w:t>
            </w:r>
            <w:r>
              <w:rPr>
                <w:rFonts w:ascii="Times New Roman" w:hAnsi="Times New Roman" w:cs="Times New Roman"/>
                <w:strike/>
              </w:rPr>
            </w:r>
            <w:r>
              <w:rPr>
                <w:rFonts w:ascii="Times New Roman" w:hAnsi="Times New Roman" w:cs="Times New Roman"/>
                <w:strike/>
              </w:rPr>
            </w:r>
          </w:p>
        </w:tc>
        <w:tc>
          <w:tcPr>
            <w:tcBorders>
              <w:left w:val="single" w:color="000000" w:sz="4" w:space="0"/>
              <w:bottom w:val="single" w:color="000000" w:sz="4" w:space="0"/>
            </w:tcBorders>
            <w:tcW w:w="621" w:type="dxa"/>
            <w:vAlign w:val="center"/>
            <w:textDirection w:val="lrTb"/>
            <w:noWrap w:val="false"/>
          </w:tcPr>
          <w:p>
            <w:pPr>
              <w:pStyle w:val="992"/>
              <w:jc w:val="center"/>
              <w:widowControl w:val="off"/>
              <w:rPr>
                <w:rFonts w:ascii="Times New Roman" w:hAnsi="Times New Roman" w:cs="Times New Roman"/>
                <w:strike/>
              </w:rPr>
            </w:pPr>
            <w:r>
              <w:rPr>
                <w:rFonts w:ascii="Times New Roman" w:hAnsi="Times New Roman" w:eastAsia="Times New Roman" w:cs="Times New Roman"/>
                <w:b w:val="0"/>
                <w:bCs w:val="0"/>
                <w:strike/>
                <w:sz w:val="16"/>
                <w:szCs w:val="16"/>
              </w:rPr>
            </w:r>
            <w:r>
              <w:rPr>
                <w:rFonts w:ascii="Times New Roman" w:hAnsi="Times New Roman" w:cs="Times New Roman"/>
                <w:strike/>
              </w:rPr>
            </w:r>
            <w:r>
              <w:rPr>
                <w:rFonts w:ascii="Times New Roman" w:hAnsi="Times New Roman" w:cs="Times New Roman"/>
                <w:strike/>
              </w:rPr>
            </w:r>
          </w:p>
          <w:p>
            <w:pPr>
              <w:pStyle w:val="992"/>
              <w:jc w:val="center"/>
              <w:widowControl w:val="off"/>
              <w:rPr>
                <w:rFonts w:ascii="Times New Roman" w:hAnsi="Times New Roman" w:cs="Times New Roman"/>
                <w:strike/>
              </w:rPr>
            </w:pPr>
            <w:r>
              <w:rPr>
                <w:rFonts w:ascii="Times New Roman" w:hAnsi="Times New Roman" w:eastAsia="Times New Roman" w:cs="Times New Roman"/>
                <w:b w:val="0"/>
                <w:bCs w:val="0"/>
                <w:strike/>
                <w:sz w:val="16"/>
                <w:szCs w:val="16"/>
              </w:rPr>
              <w:t xml:space="preserve">-</w:t>
            </w:r>
            <w:r>
              <w:rPr>
                <w:rFonts w:ascii="Times New Roman" w:hAnsi="Times New Roman" w:cs="Times New Roman"/>
                <w:strike/>
              </w:rPr>
            </w:r>
            <w:r>
              <w:rPr>
                <w:rFonts w:ascii="Times New Roman" w:hAnsi="Times New Roman" w:cs="Times New Roman"/>
                <w:strike/>
              </w:rPr>
            </w:r>
          </w:p>
        </w:tc>
        <w:tc>
          <w:tcPr>
            <w:tcBorders>
              <w:left w:val="single" w:color="000000" w:sz="4" w:space="0"/>
              <w:bottom w:val="single" w:color="000000" w:sz="4" w:space="0"/>
            </w:tcBorders>
            <w:tcW w:w="740"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tcBorders>
            <w:tcW w:w="992" w:type="dxa"/>
            <w:vAlign w:val="center"/>
            <w:textDirection w:val="lrTb"/>
            <w:noWrap w:val="false"/>
          </w:tcPr>
          <w:p>
            <w:pPr>
              <w:pStyle w:val="992"/>
              <w:jc w:val="center"/>
              <w:widowControl w:val="off"/>
              <w:rPr>
                <w:rFonts w:ascii="Times New Roman" w:hAnsi="Times New Roman" w:cs="Times New Roman"/>
                <w:strike/>
              </w:rPr>
            </w:pPr>
            <w:r>
              <w:rPr>
                <w:rFonts w:ascii="Times New Roman" w:hAnsi="Times New Roman" w:eastAsia="Times New Roman" w:cs="Times New Roman"/>
                <w:b w:val="0"/>
                <w:bCs w:val="0"/>
                <w:strike/>
                <w:sz w:val="16"/>
                <w:szCs w:val="16"/>
              </w:rPr>
            </w:r>
            <w:r>
              <w:rPr>
                <w:rFonts w:ascii="Times New Roman" w:hAnsi="Times New Roman" w:cs="Times New Roman"/>
                <w:strike/>
              </w:rPr>
            </w:r>
            <w:r>
              <w:rPr>
                <w:rFonts w:ascii="Times New Roman" w:hAnsi="Times New Roman" w:cs="Times New Roman"/>
                <w:strike/>
              </w:rPr>
            </w:r>
          </w:p>
          <w:p>
            <w:pPr>
              <w:pStyle w:val="992"/>
              <w:jc w:val="center"/>
              <w:widowControl w:val="off"/>
              <w:rPr>
                <w:rFonts w:ascii="Times New Roman" w:hAnsi="Times New Roman" w:cs="Times New Roman"/>
                <w:strike/>
              </w:rPr>
            </w:pPr>
            <w:r>
              <w:rPr>
                <w:rFonts w:ascii="Times New Roman" w:hAnsi="Times New Roman" w:eastAsia="Times New Roman" w:cs="Times New Roman"/>
                <w:b w:val="0"/>
                <w:bCs w:val="0"/>
                <w:strike/>
                <w:sz w:val="16"/>
                <w:szCs w:val="16"/>
              </w:rPr>
              <w:t xml:space="preserve">-</w:t>
            </w:r>
            <w:r>
              <w:rPr>
                <w:rFonts w:ascii="Times New Roman" w:hAnsi="Times New Roman" w:cs="Times New Roman"/>
                <w:strike/>
              </w:rPr>
            </w:r>
            <w:r>
              <w:rPr>
                <w:rFonts w:ascii="Times New Roman" w:hAnsi="Times New Roman" w:cs="Times New Roman"/>
                <w:strike/>
              </w:rPr>
            </w:r>
          </w:p>
        </w:tc>
        <w:tc>
          <w:tcPr>
            <w:tcBorders>
              <w:left w:val="single" w:color="000000" w:sz="4" w:space="0"/>
              <w:bottom w:val="single" w:color="000000" w:sz="4" w:space="0"/>
            </w:tcBorders>
            <w:tcW w:w="710" w:type="dxa"/>
            <w:vAlign w:val="center"/>
            <w:textDirection w:val="lrTb"/>
            <w:noWrap w:val="false"/>
          </w:tcPr>
          <w:p>
            <w:pPr>
              <w:pStyle w:val="992"/>
              <w:jc w:val="center"/>
              <w:widowControl w:val="off"/>
              <w:rPr>
                <w:rFonts w:ascii="Times New Roman" w:hAnsi="Times New Roman" w:cs="Times New Roman"/>
                <w:strike/>
              </w:rPr>
            </w:pPr>
            <w:r>
              <w:rPr>
                <w:rFonts w:ascii="Times New Roman" w:hAnsi="Times New Roman" w:eastAsia="Times New Roman" w:cs="Times New Roman"/>
                <w:b w:val="0"/>
                <w:bCs w:val="0"/>
                <w:strike/>
                <w:sz w:val="16"/>
                <w:szCs w:val="16"/>
              </w:rPr>
            </w:r>
            <w:r>
              <w:rPr>
                <w:rFonts w:ascii="Times New Roman" w:hAnsi="Times New Roman" w:cs="Times New Roman"/>
                <w:strike/>
              </w:rPr>
            </w:r>
            <w:r>
              <w:rPr>
                <w:rFonts w:ascii="Times New Roman" w:hAnsi="Times New Roman" w:cs="Times New Roman"/>
                <w:strike/>
              </w:rPr>
            </w:r>
          </w:p>
          <w:p>
            <w:pPr>
              <w:pStyle w:val="992"/>
              <w:ind w:firstLine="0"/>
              <w:jc w:val="left"/>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1 500,0</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1135"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w:t>
            </w:r>
            <w:r>
              <w:rPr>
                <w:rFonts w:ascii="Times New Roman" w:hAnsi="Times New Roman" w:cs="Times New Roman"/>
                <w:sz w:val="20"/>
                <w:szCs w:val="20"/>
              </w:rPr>
            </w:r>
            <w:r>
              <w:rPr>
                <w:rFonts w:ascii="Times New Roman" w:hAnsi="Times New Roman" w:cs="Times New Roman"/>
                <w:sz w:val="20"/>
                <w:szCs w:val="20"/>
              </w:rPr>
            </w:r>
          </w:p>
        </w:tc>
      </w:tr>
      <w:tr>
        <w:tblPrEx/>
        <w:trPr>
          <w:trHeight w:val="478"/>
        </w:trPr>
        <w:tc>
          <w:tcPr>
            <w:tcBorders>
              <w:left w:val="single" w:color="000000" w:sz="4" w:space="0"/>
              <w:bottom w:val="single" w:color="000000" w:sz="4" w:space="0"/>
              <w:right w:val="single" w:color="000000" w:sz="4" w:space="0"/>
            </w:tcBorders>
            <w:tcW w:w="623" w:type="dxa"/>
            <w:vAlign w:val="center"/>
            <w:textDirection w:val="lrTb"/>
            <w:noWrap w:val="false"/>
          </w:tcPr>
          <w:p>
            <w:pPr>
              <w:pStyle w:val="992"/>
              <w:ind w:firstLine="0"/>
              <w:jc w:val="left"/>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3.2</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974" w:type="dxa"/>
            <w:vAlign w:val="center"/>
            <w:vMerge w:val="continue"/>
            <w:textDirection w:val="lrTb"/>
            <w:noWrap w:val="false"/>
          </w:tcPr>
          <w:p>
            <w:pPr>
              <w:pStyle w:val="992"/>
              <w:widowControl w:val="off"/>
            </w:pPr>
            <w:r/>
            <w:r/>
          </w:p>
        </w:tc>
        <w:tc>
          <w:tcPr>
            <w:tcBorders>
              <w:left w:val="single" w:color="000000" w:sz="4" w:space="0"/>
              <w:bottom w:val="single" w:color="000000" w:sz="4" w:space="0"/>
              <w:right w:val="single" w:color="000000" w:sz="4" w:space="0"/>
            </w:tcBorders>
            <w:tcW w:w="2834" w:type="dxa"/>
            <w:vAlign w:val="center"/>
            <w:textDirection w:val="lrTb"/>
            <w:noWrap w:val="false"/>
          </w:tcPr>
          <w:p>
            <w:pPr>
              <w:pStyle w:val="992"/>
              <w:ind w:firstLine="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Реконструкция котельной(замена трубы)</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975" w:type="dxa"/>
            <w:vAlign w:val="center"/>
            <w:textDirection w:val="lrTb"/>
            <w:noWrap w:val="false"/>
          </w:tcPr>
          <w:p>
            <w:pPr>
              <w:pStyle w:val="992"/>
              <w:ind w:left="0" w:right="0" w:firstLine="567"/>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 3000,00</w:t>
            </w:r>
            <w:r>
              <w:rPr>
                <w:rFonts w:ascii="Times New Roman" w:hAnsi="Times New Roman" w:cs="Times New Roman"/>
                <w:sz w:val="20"/>
                <w:szCs w:val="20"/>
              </w:rPr>
            </w:r>
            <w:r>
              <w:rPr>
                <w:rFonts w:ascii="Times New Roman" w:hAnsi="Times New Roman" w:cs="Times New Roman"/>
                <w:sz w:val="20"/>
                <w:szCs w:val="20"/>
              </w:rPr>
            </w:r>
          </w:p>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tcBorders>
            <w:tcW w:w="798" w:type="dxa"/>
            <w:vAlign w:val="center"/>
            <w:textDirection w:val="lrTb"/>
            <w:noWrap w:val="false"/>
          </w:tcPr>
          <w:p>
            <w:pPr>
              <w:pStyle w:val="992"/>
              <w:jc w:val="center"/>
              <w:widowControl w:val="off"/>
              <w:rPr>
                <w:rFonts w:ascii="Times New Roman" w:hAnsi="Times New Roman" w:cs="Times New Roman"/>
                <w:strike/>
              </w:rPr>
            </w:pPr>
            <w:r>
              <w:rPr>
                <w:rFonts w:ascii="Times New Roman" w:hAnsi="Times New Roman" w:eastAsia="Times New Roman" w:cs="Times New Roman"/>
                <w:b w:val="0"/>
                <w:bCs w:val="0"/>
                <w:strike/>
                <w:sz w:val="16"/>
                <w:szCs w:val="16"/>
              </w:rPr>
              <w:t xml:space="preserve">-</w:t>
            </w:r>
            <w:r>
              <w:rPr>
                <w:rFonts w:ascii="Times New Roman" w:hAnsi="Times New Roman" w:cs="Times New Roman"/>
                <w:strike/>
              </w:rPr>
            </w:r>
            <w:r>
              <w:rPr>
                <w:rFonts w:ascii="Times New Roman" w:hAnsi="Times New Roman" w:cs="Times New Roman"/>
                <w:strike/>
              </w:rPr>
            </w:r>
          </w:p>
        </w:tc>
        <w:tc>
          <w:tcPr>
            <w:tcBorders>
              <w:left w:val="single" w:color="000000" w:sz="4" w:space="0"/>
              <w:bottom w:val="single" w:color="000000" w:sz="4" w:space="0"/>
            </w:tcBorders>
            <w:tcW w:w="621" w:type="dxa"/>
            <w:vAlign w:val="center"/>
            <w:textDirection w:val="lrTb"/>
            <w:noWrap w:val="false"/>
          </w:tcPr>
          <w:p>
            <w:pPr>
              <w:pStyle w:val="992"/>
              <w:jc w:val="center"/>
              <w:widowControl w:val="off"/>
              <w:rPr>
                <w:rFonts w:ascii="Times New Roman" w:hAnsi="Times New Roman" w:cs="Times New Roman"/>
                <w:strike/>
              </w:rPr>
            </w:pPr>
            <w:r>
              <w:rPr>
                <w:rFonts w:ascii="Times New Roman" w:hAnsi="Times New Roman" w:eastAsia="Times New Roman" w:cs="Times New Roman"/>
                <w:b w:val="0"/>
                <w:bCs w:val="0"/>
                <w:strike/>
                <w:sz w:val="16"/>
                <w:szCs w:val="16"/>
              </w:rPr>
              <w:t xml:space="preserve">-</w:t>
            </w:r>
            <w:r>
              <w:rPr>
                <w:rFonts w:ascii="Times New Roman" w:hAnsi="Times New Roman" w:cs="Times New Roman"/>
                <w:strike/>
              </w:rPr>
            </w:r>
            <w:r>
              <w:rPr>
                <w:rFonts w:ascii="Times New Roman" w:hAnsi="Times New Roman" w:cs="Times New Roman"/>
                <w:strike/>
              </w:rPr>
            </w:r>
          </w:p>
        </w:tc>
        <w:tc>
          <w:tcPr>
            <w:tcBorders>
              <w:left w:val="single" w:color="000000" w:sz="4" w:space="0"/>
              <w:bottom w:val="single" w:color="000000" w:sz="4" w:space="0"/>
            </w:tcBorders>
            <w:tcW w:w="740"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tcBorders>
            <w:tcW w:w="992" w:type="dxa"/>
            <w:vAlign w:val="center"/>
            <w:textDirection w:val="lrTb"/>
            <w:noWrap w:val="false"/>
          </w:tcPr>
          <w:p>
            <w:pPr>
              <w:pStyle w:val="992"/>
              <w:jc w:val="center"/>
              <w:widowControl w:val="off"/>
              <w:rPr>
                <w:rFonts w:ascii="Times New Roman" w:hAnsi="Times New Roman" w:cs="Times New Roman"/>
                <w:strike/>
              </w:rPr>
            </w:pPr>
            <w:r>
              <w:rPr>
                <w:rFonts w:ascii="Times New Roman" w:hAnsi="Times New Roman" w:eastAsia="Times New Roman" w:cs="Times New Roman"/>
                <w:b w:val="0"/>
                <w:bCs w:val="0"/>
                <w:strike/>
                <w:sz w:val="16"/>
                <w:szCs w:val="16"/>
              </w:rPr>
              <w:t xml:space="preserve">-</w:t>
            </w:r>
            <w:r>
              <w:rPr>
                <w:rFonts w:ascii="Times New Roman" w:hAnsi="Times New Roman" w:cs="Times New Roman"/>
                <w:strike/>
              </w:rPr>
            </w:r>
            <w:r>
              <w:rPr>
                <w:rFonts w:ascii="Times New Roman" w:hAnsi="Times New Roman" w:cs="Times New Roman"/>
                <w:strike/>
              </w:rPr>
            </w:r>
          </w:p>
        </w:tc>
        <w:tc>
          <w:tcPr>
            <w:tcBorders>
              <w:left w:val="single" w:color="000000" w:sz="4" w:space="0"/>
              <w:bottom w:val="single" w:color="000000" w:sz="4" w:space="0"/>
            </w:tcBorders>
            <w:tcW w:w="710" w:type="dxa"/>
            <w:vAlign w:val="center"/>
            <w:textDirection w:val="lrTb"/>
            <w:noWrap w:val="false"/>
          </w:tcPr>
          <w:p>
            <w:pPr>
              <w:pStyle w:val="992"/>
              <w:ind w:firstLine="0"/>
              <w:jc w:val="left"/>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3 000,0</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1135"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w:t>
            </w:r>
            <w:r>
              <w:rPr>
                <w:rFonts w:ascii="Times New Roman" w:hAnsi="Times New Roman" w:cs="Times New Roman"/>
                <w:sz w:val="20"/>
                <w:szCs w:val="20"/>
              </w:rPr>
            </w:r>
            <w:r>
              <w:rPr>
                <w:rFonts w:ascii="Times New Roman" w:hAnsi="Times New Roman" w:cs="Times New Roman"/>
                <w:sz w:val="20"/>
                <w:szCs w:val="20"/>
              </w:rPr>
            </w:r>
          </w:p>
        </w:tc>
      </w:tr>
      <w:tr>
        <w:tblPrEx/>
        <w:trPr>
          <w:trHeight w:val="478"/>
        </w:trPr>
        <w:tc>
          <w:tcPr>
            <w:gridSpan w:val="10"/>
            <w:tcBorders>
              <w:left w:val="single" w:color="000000" w:sz="4" w:space="0"/>
              <w:bottom w:val="single" w:color="000000" w:sz="4" w:space="0"/>
              <w:right w:val="single" w:color="000000" w:sz="4" w:space="0"/>
            </w:tcBorders>
            <w:tcW w:w="10403"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4. Котельная. </w:t>
            </w:r>
            <w:r>
              <w:rPr>
                <w:rFonts w:ascii="Times New Roman" w:hAnsi="Times New Roman" w:eastAsia="Times New Roman" w:cs="Times New Roman"/>
                <w:b w:val="0"/>
                <w:bCs w:val="0"/>
                <w:sz w:val="16"/>
                <w:szCs w:val="16"/>
              </w:rPr>
              <w:t xml:space="preserve">Вологодская область, р-н Великоустюгский, г. Великий Устюг,п. Добрынино, ул. Добрынино, д. 34</w:t>
            </w:r>
            <w:r>
              <w:rPr>
                <w:rFonts w:ascii="Times New Roman" w:hAnsi="Times New Roman" w:cs="Times New Roman"/>
                <w:sz w:val="20"/>
                <w:szCs w:val="20"/>
              </w:rPr>
            </w:r>
            <w:r>
              <w:rPr>
                <w:rFonts w:ascii="Times New Roman" w:hAnsi="Times New Roman" w:cs="Times New Roman"/>
                <w:sz w:val="20"/>
                <w:szCs w:val="20"/>
              </w:rPr>
            </w:r>
          </w:p>
        </w:tc>
      </w:tr>
      <w:tr>
        <w:tblPrEx/>
        <w:trPr>
          <w:trHeight w:val="622"/>
        </w:trPr>
        <w:tc>
          <w:tcPr>
            <w:tcBorders>
              <w:top w:val="single" w:color="000000" w:sz="4" w:space="0"/>
              <w:left w:val="single" w:color="000000" w:sz="4" w:space="0"/>
              <w:bottom w:val="single" w:color="000000" w:sz="4" w:space="0"/>
              <w:right w:val="single" w:color="000000" w:sz="4" w:space="0"/>
            </w:tcBorders>
            <w:tcW w:w="623" w:type="dxa"/>
            <w:vAlign w:val="center"/>
            <w:textDirection w:val="lrTb"/>
            <w:noWrap w:val="false"/>
          </w:tcPr>
          <w:p>
            <w:pPr>
              <w:pStyle w:val="992"/>
              <w:ind w:firstLine="0"/>
              <w:jc w:val="left"/>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4.1</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W w:w="974" w:type="dxa"/>
            <w:vAlign w:val="center"/>
            <w:vMerge w:val="restart"/>
            <w:textDirection w:val="lrTb"/>
            <w:noWrap w:val="false"/>
          </w:tcPr>
          <w:p>
            <w:pPr>
              <w:pStyle w:val="992"/>
              <w:ind w:firstLine="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Реконструкция/</w:t>
            </w:r>
            <w:r>
              <w:rPr>
                <w:rFonts w:ascii="Times New Roman" w:hAnsi="Times New Roman" w:cs="Times New Roman"/>
                <w:sz w:val="20"/>
                <w:szCs w:val="20"/>
              </w:rPr>
            </w:r>
            <w:r>
              <w:rPr>
                <w:rFonts w:ascii="Times New Roman" w:hAnsi="Times New Roman" w:cs="Times New Roman"/>
                <w:sz w:val="20"/>
                <w:szCs w:val="20"/>
              </w:rPr>
            </w:r>
          </w:p>
          <w:p>
            <w:pPr>
              <w:pStyle w:val="992"/>
              <w:ind w:firstLine="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модернизация</w:t>
            </w:r>
            <w:r>
              <w:rPr>
                <w:rFonts w:ascii="Times New Roman" w:hAnsi="Times New Roman" w:cs="Times New Roman"/>
                <w:sz w:val="20"/>
                <w:szCs w:val="20"/>
              </w:rPr>
            </w:r>
            <w:r>
              <w:rPr>
                <w:rFonts w:ascii="Times New Roman" w:hAnsi="Times New Roman" w:cs="Times New Roman"/>
                <w:sz w:val="20"/>
                <w:szCs w:val="20"/>
              </w:rPr>
            </w:r>
          </w:p>
          <w:p>
            <w:pPr>
              <w:pStyle w:val="992"/>
              <w:ind w:firstLine="0"/>
              <w:widowControl w:val="off"/>
              <w:rPr>
                <w:rFonts w:ascii="Times New Roman" w:hAnsi="Times New Roman" w:cs="Times New Roman"/>
                <w:color w:val="000000"/>
              </w:rPr>
            </w:pPr>
            <w:r>
              <w:rPr>
                <w:rFonts w:ascii="Times New Roman" w:hAnsi="Times New Roman" w:eastAsia="Times New Roman" w:cs="Times New Roman"/>
                <w:b w:val="0"/>
                <w:bCs w:val="0"/>
                <w:color w:val="000000"/>
                <w:sz w:val="16"/>
                <w:szCs w:val="16"/>
              </w:rPr>
              <w:t xml:space="preserve">котельной №6</w:t>
            </w:r>
            <w:r>
              <w:rPr>
                <w:rFonts w:ascii="Times New Roman" w:hAnsi="Times New Roman" w:cs="Times New Roman"/>
                <w:color w:val="000000"/>
              </w:rPr>
            </w:r>
            <w:r>
              <w:rPr>
                <w:rFonts w:ascii="Times New Roman" w:hAnsi="Times New Roman" w:cs="Times New Roman"/>
                <w:color w:val="000000"/>
              </w:rPr>
            </w:r>
          </w:p>
        </w:tc>
        <w:tc>
          <w:tcPr>
            <w:tcBorders>
              <w:top w:val="single" w:color="000000" w:sz="4" w:space="0"/>
              <w:left w:val="single" w:color="000000" w:sz="4" w:space="0"/>
              <w:bottom w:val="single" w:color="000000" w:sz="4" w:space="0"/>
              <w:right w:val="single" w:color="000000" w:sz="4" w:space="0"/>
            </w:tcBorders>
            <w:tcW w:w="2834" w:type="dxa"/>
            <w:vAlign w:val="center"/>
            <w:textDirection w:val="lrTb"/>
            <w:noWrap w:val="false"/>
          </w:tcPr>
          <w:p>
            <w:pPr>
              <w:pStyle w:val="1336"/>
              <w:ind w:left="0" w:firstLine="0"/>
              <w:spacing w:before="0" w:after="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lang w:val="ru-RU"/>
              </w:rPr>
              <w:t xml:space="preserve">Модернизация ГРШП котельной (замена физически и морально устаревшего оборудования на современное, в связи с окончанием паспортных сроков эксплуатации)</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W w:w="975"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p>
            <w:pPr>
              <w:pStyle w:val="992"/>
              <w:ind w:firstLine="0"/>
              <w:jc w:val="left"/>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800,00</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W w:w="798" w:type="dxa"/>
            <w:vAlign w:val="center"/>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top w:val="single" w:color="000000" w:sz="4" w:space="0"/>
              <w:left w:val="single" w:color="000000" w:sz="4" w:space="0"/>
              <w:bottom w:val="single" w:color="000000" w:sz="4" w:space="0"/>
              <w:right w:val="single" w:color="000000" w:sz="4" w:space="0"/>
            </w:tcBorders>
            <w:tcW w:w="621" w:type="dxa"/>
            <w:vAlign w:val="center"/>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top w:val="single" w:color="000000" w:sz="4" w:space="0"/>
              <w:left w:val="single" w:color="000000" w:sz="4" w:space="0"/>
              <w:bottom w:val="single" w:color="000000" w:sz="4" w:space="0"/>
              <w:right w:val="single" w:color="000000" w:sz="4" w:space="0"/>
            </w:tcBorders>
            <w:tcW w:w="740" w:type="dxa"/>
            <w:vAlign w:val="center"/>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top w:val="single" w:color="000000" w:sz="4" w:space="0"/>
              <w:left w:val="single" w:color="000000" w:sz="4" w:space="0"/>
              <w:bottom w:val="single" w:color="000000" w:sz="4" w:space="0"/>
              <w:right w:val="single" w:color="000000" w:sz="4" w:space="0"/>
            </w:tcBorders>
            <w:tcW w:w="992" w:type="dxa"/>
            <w:vAlign w:val="center"/>
            <w:textDirection w:val="lrTb"/>
            <w:noWrap w:val="false"/>
          </w:tcPr>
          <w:p>
            <w:pPr>
              <w:pStyle w:val="992"/>
              <w:jc w:val="center"/>
              <w:widowControl w:val="off"/>
              <w:rPr>
                <w:rFonts w:ascii="Times New Roman" w:hAnsi="Times New Roman" w:cs="Times New Roman"/>
                <w:bCs/>
                <w:color w:val="000000"/>
              </w:rPr>
            </w:pPr>
            <w:r>
              <w:rPr>
                <w:rFonts w:ascii="Times New Roman" w:hAnsi="Times New Roman" w:eastAsia="Times New Roman" w:cs="Times New Roman"/>
                <w:b w:val="0"/>
                <w:bCs w:val="0"/>
                <w:color w:val="000000"/>
                <w:sz w:val="16"/>
                <w:szCs w:val="16"/>
              </w:rPr>
              <w:t xml:space="preserve">-</w:t>
            </w:r>
            <w:r>
              <w:rPr>
                <w:rFonts w:ascii="Times New Roman" w:hAnsi="Times New Roman" w:cs="Times New Roman"/>
                <w:bCs/>
                <w:color w:val="000000"/>
              </w:rPr>
            </w:r>
            <w:r>
              <w:rPr>
                <w:rFonts w:ascii="Times New Roman" w:hAnsi="Times New Roman" w:cs="Times New Roman"/>
                <w:bCs/>
                <w:color w:val="000000"/>
              </w:rPr>
            </w:r>
          </w:p>
        </w:tc>
        <w:tc>
          <w:tcPr>
            <w:tcBorders>
              <w:top w:val="single" w:color="000000" w:sz="4" w:space="0"/>
              <w:left w:val="single" w:color="000000" w:sz="4" w:space="0"/>
              <w:bottom w:val="single" w:color="000000" w:sz="4" w:space="0"/>
              <w:right w:val="single" w:color="000000" w:sz="4" w:space="0"/>
            </w:tcBorders>
            <w:tcW w:w="710" w:type="dxa"/>
            <w:vAlign w:val="center"/>
            <w:textDirection w:val="lrTb"/>
            <w:noWrap w:val="false"/>
          </w:tcPr>
          <w:p>
            <w:pPr>
              <w:pStyle w:val="992"/>
              <w:ind w:firstLine="0"/>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800,0</w:t>
            </w:r>
            <w:r>
              <w:rPr>
                <w:rFonts w:ascii="Times New Roman" w:hAnsi="Times New Roman" w:cs="Times New Roman"/>
                <w:bCs/>
              </w:rPr>
            </w:r>
            <w:r>
              <w:rPr>
                <w:rFonts w:ascii="Times New Roman" w:hAnsi="Times New Roman" w:cs="Times New Roman"/>
                <w:bCs/>
              </w:rP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w:t>
            </w:r>
            <w:r>
              <w:rPr>
                <w:rFonts w:ascii="Times New Roman" w:hAnsi="Times New Roman" w:cs="Times New Roman"/>
                <w:sz w:val="20"/>
                <w:szCs w:val="20"/>
              </w:rPr>
            </w:r>
            <w:r>
              <w:rPr>
                <w:rFonts w:ascii="Times New Roman" w:hAnsi="Times New Roman" w:cs="Times New Roman"/>
                <w:sz w:val="20"/>
                <w:szCs w:val="20"/>
              </w:rPr>
            </w:r>
          </w:p>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tc>
      </w:tr>
      <w:tr>
        <w:tblPrEx/>
        <w:trPr>
          <w:trHeight w:val="478"/>
        </w:trPr>
        <w:tc>
          <w:tcPr>
            <w:tcBorders>
              <w:left w:val="single" w:color="000000" w:sz="4" w:space="0"/>
              <w:bottom w:val="single" w:color="000000" w:sz="4" w:space="0"/>
              <w:right w:val="single" w:color="000000" w:sz="4" w:space="0"/>
            </w:tcBorders>
            <w:tcW w:w="623" w:type="dxa"/>
            <w:vAlign w:val="center"/>
            <w:textDirection w:val="lrTb"/>
            <w:noWrap w:val="false"/>
          </w:tcPr>
          <w:p>
            <w:pPr>
              <w:pStyle w:val="992"/>
              <w:ind w:firstLine="0"/>
              <w:jc w:val="left"/>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4.2</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W w:w="974" w:type="dxa"/>
            <w:vAlign w:val="center"/>
            <w:vMerge w:val="continue"/>
            <w:textDirection w:val="lrTb"/>
            <w:noWrap w:val="false"/>
          </w:tcPr>
          <w:p>
            <w:pPr>
              <w:pStyle w:val="992"/>
              <w:widowControl w:val="off"/>
            </w:pPr>
            <w:r/>
            <w:r/>
          </w:p>
        </w:tc>
        <w:tc>
          <w:tcPr>
            <w:tcBorders>
              <w:left w:val="single" w:color="000000" w:sz="4" w:space="0"/>
              <w:bottom w:val="single" w:color="000000" w:sz="4" w:space="0"/>
              <w:right w:val="single" w:color="000000" w:sz="4" w:space="0"/>
            </w:tcBorders>
            <w:tcW w:w="2834" w:type="dxa"/>
            <w:vAlign w:val="center"/>
            <w:textDirection w:val="lrTb"/>
            <w:noWrap w:val="false"/>
          </w:tcPr>
          <w:p>
            <w:pPr>
              <w:pStyle w:val="1336"/>
              <w:ind w:left="0" w:firstLine="0"/>
              <w:spacing w:before="0" w:after="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lang w:val="ru-RU"/>
              </w:rPr>
              <w:t xml:space="preserve">Замена и ремонт дымовой трубы</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975" w:type="dxa"/>
            <w:vAlign w:val="center"/>
            <w:textDirection w:val="lrTb"/>
            <w:noWrap w:val="false"/>
          </w:tcPr>
          <w:p>
            <w:pPr>
              <w:pStyle w:val="992"/>
              <w:ind w:firstLine="0"/>
              <w:jc w:val="left"/>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1 500,00</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tcBorders>
            <w:tcW w:w="798" w:type="dxa"/>
            <w:vAlign w:val="center"/>
            <w:textDirection w:val="lrTb"/>
            <w:noWrap w:val="false"/>
          </w:tcPr>
          <w:p>
            <w:pPr>
              <w:pStyle w:val="992"/>
              <w:ind w:firstLine="0"/>
              <w:jc w:val="left"/>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1500,0</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tcBorders>
            <w:tcW w:w="621" w:type="dxa"/>
            <w:vAlign w:val="center"/>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tcBorders>
            <w:tcW w:w="740" w:type="dxa"/>
            <w:vAlign w:val="center"/>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tcBorders>
            <w:tcW w:w="992" w:type="dxa"/>
            <w:vAlign w:val="center"/>
            <w:textDirection w:val="lrTb"/>
            <w:noWrap w:val="false"/>
          </w:tcPr>
          <w:p>
            <w:pPr>
              <w:pStyle w:val="992"/>
              <w:jc w:val="center"/>
              <w:widowControl w:val="off"/>
              <w:rPr>
                <w:rFonts w:ascii="Times New Roman" w:hAnsi="Times New Roman" w:cs="Times New Roman"/>
                <w:bCs/>
                <w:color w:val="000000"/>
              </w:rPr>
            </w:pPr>
            <w:r>
              <w:rPr>
                <w:rFonts w:ascii="Times New Roman" w:hAnsi="Times New Roman" w:eastAsia="Times New Roman" w:cs="Times New Roman"/>
                <w:b w:val="0"/>
                <w:bCs w:val="0"/>
                <w:color w:val="000000"/>
                <w:sz w:val="16"/>
                <w:szCs w:val="16"/>
              </w:rPr>
              <w:t xml:space="preserve">-</w:t>
            </w:r>
            <w:r>
              <w:rPr>
                <w:rFonts w:ascii="Times New Roman" w:hAnsi="Times New Roman" w:cs="Times New Roman"/>
                <w:bCs/>
                <w:color w:val="000000"/>
              </w:rPr>
            </w:r>
            <w:r>
              <w:rPr>
                <w:rFonts w:ascii="Times New Roman" w:hAnsi="Times New Roman" w:cs="Times New Roman"/>
                <w:bCs/>
                <w:color w:val="000000"/>
              </w:rPr>
            </w:r>
          </w:p>
        </w:tc>
        <w:tc>
          <w:tcPr>
            <w:tcBorders>
              <w:left w:val="single" w:color="000000" w:sz="4" w:space="0"/>
              <w:bottom w:val="single" w:color="000000" w:sz="4" w:space="0"/>
            </w:tcBorders>
            <w:tcW w:w="710" w:type="dxa"/>
            <w:vAlign w:val="center"/>
            <w:textDirection w:val="lrTb"/>
            <w:noWrap w:val="false"/>
          </w:tcPr>
          <w:p>
            <w:pPr>
              <w:pStyle w:val="992"/>
              <w:jc w:val="left"/>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1135"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w:t>
            </w:r>
            <w:r>
              <w:rPr>
                <w:rFonts w:ascii="Times New Roman" w:hAnsi="Times New Roman" w:cs="Times New Roman"/>
                <w:sz w:val="20"/>
                <w:szCs w:val="20"/>
              </w:rPr>
            </w:r>
            <w:r>
              <w:rPr>
                <w:rFonts w:ascii="Times New Roman" w:hAnsi="Times New Roman" w:cs="Times New Roman"/>
                <w:sz w:val="20"/>
                <w:szCs w:val="20"/>
              </w:rPr>
            </w:r>
          </w:p>
        </w:tc>
      </w:tr>
      <w:tr>
        <w:tblPrEx/>
        <w:trPr>
          <w:trHeight w:val="341"/>
        </w:trPr>
        <w:tc>
          <w:tcPr>
            <w:gridSpan w:val="9"/>
            <w:tcBorders>
              <w:top w:val="single" w:color="000000" w:sz="4" w:space="0"/>
              <w:left w:val="single" w:color="000000" w:sz="4" w:space="0"/>
              <w:bottom w:val="single" w:color="000000" w:sz="4" w:space="0"/>
              <w:right w:val="single" w:color="000000" w:sz="4" w:space="0"/>
            </w:tcBorders>
            <w:tcW w:w="9267"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5. Котельная. </w:t>
            </w:r>
            <w:r>
              <w:rPr>
                <w:rFonts w:ascii="Times New Roman" w:hAnsi="Times New Roman" w:eastAsia="Times New Roman" w:cs="Times New Roman"/>
                <w:b w:val="0"/>
                <w:bCs w:val="0"/>
                <w:sz w:val="16"/>
                <w:szCs w:val="16"/>
              </w:rPr>
              <w:t xml:space="preserve">Вологодская область, р-н Великоустюгский, д. Коробейниково</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tc>
      </w:tr>
      <w:tr>
        <w:tblPrEx/>
        <w:trPr>
          <w:trHeight w:val="323"/>
        </w:trPr>
        <w:tc>
          <w:tcPr>
            <w:tcBorders>
              <w:top w:val="single" w:color="000000" w:sz="4" w:space="0"/>
              <w:left w:val="single" w:color="000000" w:sz="4" w:space="0"/>
              <w:bottom w:val="single" w:color="000000" w:sz="4" w:space="0"/>
              <w:right w:val="single" w:color="000000" w:sz="4" w:space="0"/>
            </w:tcBorders>
            <w:tcW w:w="623" w:type="dxa"/>
            <w:vAlign w:val="center"/>
            <w:textDirection w:val="lrTb"/>
            <w:noWrap w:val="false"/>
          </w:tcPr>
          <w:p>
            <w:pPr>
              <w:pStyle w:val="992"/>
              <w:ind w:firstLine="0"/>
              <w:jc w:val="left"/>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5.1</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W w:w="974" w:type="dxa"/>
            <w:vAlign w:val="center"/>
            <w:textDirection w:val="lrTb"/>
            <w:noWrap w:val="false"/>
          </w:tcPr>
          <w:p>
            <w:pPr>
              <w:pStyle w:val="992"/>
              <w:ind w:firstLine="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Реконструция/</w:t>
            </w:r>
            <w:r>
              <w:rPr>
                <w:rFonts w:ascii="Times New Roman" w:hAnsi="Times New Roman" w:cs="Times New Roman"/>
                <w:sz w:val="20"/>
                <w:szCs w:val="20"/>
              </w:rPr>
            </w:r>
            <w:r>
              <w:rPr>
                <w:rFonts w:ascii="Times New Roman" w:hAnsi="Times New Roman" w:cs="Times New Roman"/>
                <w:sz w:val="20"/>
                <w:szCs w:val="20"/>
              </w:rPr>
            </w:r>
          </w:p>
          <w:p>
            <w:pPr>
              <w:pStyle w:val="992"/>
              <w:ind w:firstLine="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модернизация</w:t>
            </w:r>
            <w:r>
              <w:rPr>
                <w:rFonts w:ascii="Times New Roman" w:hAnsi="Times New Roman" w:cs="Times New Roman"/>
                <w:sz w:val="20"/>
                <w:szCs w:val="20"/>
              </w:rPr>
            </w:r>
            <w:r>
              <w:rPr>
                <w:rFonts w:ascii="Times New Roman" w:hAnsi="Times New Roman" w:cs="Times New Roman"/>
                <w:sz w:val="20"/>
                <w:szCs w:val="20"/>
              </w:rPr>
            </w:r>
          </w:p>
          <w:p>
            <w:pPr>
              <w:pStyle w:val="992"/>
              <w:ind w:firstLine="0"/>
              <w:widowControl w:val="off"/>
              <w:rPr>
                <w:rFonts w:ascii="Times New Roman" w:hAnsi="Times New Roman" w:cs="Times New Roman"/>
                <w:color w:val="000000"/>
              </w:rPr>
            </w:pPr>
            <w:r>
              <w:rPr>
                <w:rFonts w:ascii="Times New Roman" w:hAnsi="Times New Roman" w:eastAsia="Times New Roman" w:cs="Times New Roman"/>
                <w:b w:val="0"/>
                <w:bCs w:val="0"/>
                <w:color w:val="000000"/>
                <w:sz w:val="16"/>
                <w:szCs w:val="16"/>
              </w:rPr>
              <w:t xml:space="preserve">котельной №7</w:t>
            </w:r>
            <w:r>
              <w:rPr>
                <w:rFonts w:ascii="Times New Roman" w:hAnsi="Times New Roman" w:cs="Times New Roman"/>
                <w:color w:val="000000"/>
              </w:rPr>
            </w:r>
            <w:r>
              <w:rPr>
                <w:rFonts w:ascii="Times New Roman" w:hAnsi="Times New Roman" w:cs="Times New Roman"/>
                <w:color w:val="000000"/>
              </w:rPr>
            </w:r>
          </w:p>
        </w:tc>
        <w:tc>
          <w:tcPr>
            <w:tcBorders>
              <w:top w:val="single" w:color="000000" w:sz="4" w:space="0"/>
              <w:left w:val="single" w:color="000000" w:sz="4" w:space="0"/>
              <w:bottom w:val="single" w:color="000000" w:sz="4" w:space="0"/>
              <w:right w:val="single" w:color="000000" w:sz="4" w:space="0"/>
            </w:tcBorders>
            <w:tcW w:w="2834" w:type="dxa"/>
            <w:vAlign w:val="center"/>
            <w:textDirection w:val="lrTb"/>
            <w:noWrap w:val="false"/>
          </w:tcPr>
          <w:p>
            <w:pPr>
              <w:pStyle w:val="992"/>
              <w:ind w:firstLine="0"/>
              <w:widowControl w:val="off"/>
              <w:rPr>
                <w:rFonts w:ascii="Times New Roman" w:hAnsi="Times New Roman" w:cs="Times New Roman"/>
                <w:color w:val="000000"/>
              </w:rPr>
            </w:pPr>
            <w:r>
              <w:rPr>
                <w:rFonts w:ascii="Times New Roman" w:hAnsi="Times New Roman" w:eastAsia="Times New Roman" w:cs="Times New Roman"/>
                <w:b w:val="0"/>
                <w:bCs w:val="0"/>
                <w:color w:val="000000"/>
                <w:sz w:val="16"/>
                <w:szCs w:val="16"/>
              </w:rPr>
              <w:t xml:space="preserve">Установка стационарного резервного источника снабжения энергией (РИСЭ) на котельной, на базе дизельного или бензинового генератора.</w:t>
            </w:r>
            <w:r>
              <w:rPr>
                <w:rFonts w:ascii="Times New Roman" w:hAnsi="Times New Roman" w:cs="Times New Roman"/>
                <w:color w:val="000000"/>
              </w:rPr>
            </w:r>
            <w:r>
              <w:rPr>
                <w:rFonts w:ascii="Times New Roman" w:hAnsi="Times New Roman" w:cs="Times New Roman"/>
                <w:color w:val="000000"/>
              </w:rPr>
            </w:r>
          </w:p>
        </w:tc>
        <w:tc>
          <w:tcPr>
            <w:tcBorders>
              <w:top w:val="single" w:color="000000" w:sz="4" w:space="0"/>
              <w:left w:val="single" w:color="000000" w:sz="4" w:space="0"/>
              <w:bottom w:val="single" w:color="000000" w:sz="4" w:space="0"/>
              <w:right w:val="single" w:color="000000" w:sz="4" w:space="0"/>
            </w:tcBorders>
            <w:tcW w:w="975"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p>
            <w:pPr>
              <w:pStyle w:val="992"/>
              <w:ind w:firstLine="0"/>
              <w:jc w:val="left"/>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700,00</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W w:w="798"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tcBorders>
            <w:tcW w:w="621"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W w:w="740"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W w:w="992"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W w:w="710"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p>
            <w:pPr>
              <w:pStyle w:val="992"/>
              <w:ind w:firstLine="0"/>
              <w:jc w:val="left"/>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700,0</w:t>
            </w:r>
            <w:r>
              <w:rPr>
                <w:rFonts w:ascii="Times New Roman" w:hAnsi="Times New Roman" w:cs="Times New Roman"/>
                <w:bCs/>
              </w:rPr>
            </w:r>
            <w:r>
              <w:rPr>
                <w:rFonts w:ascii="Times New Roman" w:hAnsi="Times New Roman" w:cs="Times New Roman"/>
                <w:bCs/>
              </w:rPr>
            </w:r>
          </w:p>
        </w:tc>
        <w:tc>
          <w:tcPr>
            <w:tcBorders>
              <w:top w:val="single" w:color="000000" w:sz="4" w:space="0"/>
              <w:left w:val="single" w:color="000000" w:sz="4" w:space="0"/>
              <w:bottom w:val="single" w:color="000000" w:sz="4" w:space="0"/>
              <w:right w:val="single" w:color="000000" w:sz="4" w:space="0"/>
            </w:tcBorders>
            <w:tcW w:w="1135"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w:t>
            </w:r>
            <w:r>
              <w:rPr>
                <w:rFonts w:ascii="Times New Roman" w:hAnsi="Times New Roman" w:cs="Times New Roman"/>
                <w:sz w:val="20"/>
                <w:szCs w:val="20"/>
              </w:rPr>
            </w:r>
            <w:r>
              <w:rPr>
                <w:rFonts w:ascii="Times New Roman" w:hAnsi="Times New Roman" w:cs="Times New Roman"/>
                <w:sz w:val="20"/>
                <w:szCs w:val="20"/>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tc>
      </w:tr>
      <w:tr>
        <w:tblPrEx/>
        <w:trPr>
          <w:trHeight w:val="323"/>
        </w:trPr>
        <w:tc>
          <w:tcPr>
            <w:gridSpan w:val="10"/>
            <w:tcBorders>
              <w:left w:val="single" w:color="000000" w:sz="4" w:space="0"/>
              <w:bottom w:val="single" w:color="000000" w:sz="4" w:space="0"/>
              <w:right w:val="single" w:color="000000" w:sz="4" w:space="0"/>
            </w:tcBorders>
            <w:tcW w:w="10403"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6. Котельная</w:t>
            </w:r>
            <w:r>
              <w:rPr>
                <w:rFonts w:ascii="Times New Roman" w:hAnsi="Times New Roman" w:eastAsia="Times New Roman" w:cs="Times New Roman"/>
                <w:b w:val="0"/>
                <w:bCs w:val="0"/>
                <w:color w:val="000000"/>
                <w:sz w:val="16"/>
                <w:szCs w:val="16"/>
              </w:rPr>
              <w:t xml:space="preserve">. Вологодская область, р-н Великоустюгский, г. Великий Устюг, ул. Гледенская д. 43а</w:t>
            </w:r>
            <w:r>
              <w:rPr>
                <w:rFonts w:ascii="Times New Roman" w:hAnsi="Times New Roman" w:cs="Times New Roman"/>
                <w:sz w:val="20"/>
                <w:szCs w:val="20"/>
              </w:rPr>
            </w:r>
            <w:r>
              <w:rPr>
                <w:rFonts w:ascii="Times New Roman" w:hAnsi="Times New Roman" w:cs="Times New Roman"/>
                <w:sz w:val="20"/>
                <w:szCs w:val="20"/>
              </w:rPr>
            </w:r>
          </w:p>
        </w:tc>
      </w:tr>
      <w:tr>
        <w:tblPrEx/>
        <w:trPr>
          <w:trHeight w:val="323"/>
        </w:trPr>
        <w:tc>
          <w:tcPr>
            <w:tcBorders>
              <w:left w:val="single" w:color="000000" w:sz="4" w:space="0"/>
              <w:bottom w:val="single" w:color="000000" w:sz="4" w:space="0"/>
              <w:right w:val="single" w:color="000000" w:sz="4" w:space="0"/>
            </w:tcBorders>
            <w:tcW w:w="623" w:type="dxa"/>
            <w:vAlign w:val="center"/>
            <w:textDirection w:val="lrTb"/>
            <w:noWrap w:val="false"/>
          </w:tcPr>
          <w:p>
            <w:pPr>
              <w:pStyle w:val="992"/>
              <w:ind w:firstLine="0"/>
              <w:jc w:val="left"/>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6.1</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974" w:type="dxa"/>
            <w:vAlign w:val="center"/>
            <w:textDirection w:val="lrTb"/>
            <w:noWrap w:val="false"/>
          </w:tcPr>
          <w:p>
            <w:pPr>
              <w:pStyle w:val="992"/>
              <w:ind w:firstLine="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Реконструкция/</w:t>
            </w:r>
            <w:r>
              <w:rPr>
                <w:rFonts w:ascii="Times New Roman" w:hAnsi="Times New Roman" w:cs="Times New Roman"/>
                <w:sz w:val="20"/>
                <w:szCs w:val="20"/>
              </w:rPr>
            </w:r>
            <w:r>
              <w:rPr>
                <w:rFonts w:ascii="Times New Roman" w:hAnsi="Times New Roman" w:cs="Times New Roman"/>
                <w:sz w:val="20"/>
                <w:szCs w:val="20"/>
              </w:rPr>
            </w:r>
          </w:p>
          <w:p>
            <w:pPr>
              <w:pStyle w:val="992"/>
              <w:ind w:firstLine="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модернизация</w:t>
            </w:r>
            <w:r>
              <w:rPr>
                <w:rFonts w:ascii="Times New Roman" w:hAnsi="Times New Roman" w:cs="Times New Roman"/>
                <w:sz w:val="20"/>
                <w:szCs w:val="20"/>
              </w:rPr>
            </w:r>
            <w:r>
              <w:rPr>
                <w:rFonts w:ascii="Times New Roman" w:hAnsi="Times New Roman" w:cs="Times New Roman"/>
                <w:sz w:val="20"/>
                <w:szCs w:val="20"/>
              </w:rPr>
            </w:r>
          </w:p>
          <w:p>
            <w:pPr>
              <w:pStyle w:val="992"/>
              <w:ind w:firstLine="0"/>
              <w:widowControl w:val="off"/>
              <w:rPr>
                <w:rFonts w:ascii="Times New Roman" w:hAnsi="Times New Roman" w:cs="Times New Roman"/>
                <w:bCs/>
                <w:color w:val="000000"/>
              </w:rPr>
            </w:pPr>
            <w:r>
              <w:rPr>
                <w:rFonts w:ascii="Times New Roman" w:hAnsi="Times New Roman" w:eastAsia="Times New Roman" w:cs="Times New Roman"/>
                <w:b w:val="0"/>
                <w:bCs w:val="0"/>
                <w:color w:val="000000"/>
                <w:sz w:val="16"/>
                <w:szCs w:val="16"/>
              </w:rPr>
              <w:t xml:space="preserve">котельной №8</w:t>
            </w:r>
            <w:r>
              <w:rPr>
                <w:rFonts w:ascii="Times New Roman" w:hAnsi="Times New Roman" w:cs="Times New Roman"/>
                <w:bCs/>
                <w:color w:val="000000"/>
              </w:rPr>
            </w:r>
            <w:r>
              <w:rPr>
                <w:rFonts w:ascii="Times New Roman" w:hAnsi="Times New Roman" w:cs="Times New Roman"/>
                <w:bCs/>
                <w:color w:val="000000"/>
              </w:rPr>
            </w:r>
          </w:p>
        </w:tc>
        <w:tc>
          <w:tcPr>
            <w:tcBorders>
              <w:left w:val="single" w:color="000000" w:sz="4" w:space="0"/>
              <w:bottom w:val="single" w:color="000000" w:sz="4" w:space="0"/>
              <w:right w:val="single" w:color="000000" w:sz="4" w:space="0"/>
            </w:tcBorders>
            <w:tcW w:w="2834" w:type="dxa"/>
            <w:vAlign w:val="center"/>
            <w:textDirection w:val="lrTb"/>
            <w:noWrap w:val="false"/>
          </w:tcPr>
          <w:p>
            <w:pPr>
              <w:pStyle w:val="992"/>
              <w:ind w:firstLine="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Реконструкция котельной (Замена оборудования котельной с вышедшими сроками эксплуатации)</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975"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p>
            <w:pPr>
              <w:pStyle w:val="992"/>
              <w:ind w:firstLine="0"/>
              <w:jc w:val="left"/>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5 000,00</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798"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tcBorders>
            <w:tcW w:w="621"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740"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w:t>
            </w:r>
            <w:r>
              <w:rPr>
                <w:rFonts w:ascii="Times New Roman" w:hAnsi="Times New Roman" w:cs="Times New Roman"/>
                <w:sz w:val="20"/>
                <w:szCs w:val="20"/>
              </w:rPr>
            </w:r>
            <w:r>
              <w:rPr>
                <w:rFonts w:ascii="Times New Roman" w:hAnsi="Times New Roman" w:cs="Times New Roman"/>
                <w:sz w:val="20"/>
                <w:szCs w:val="20"/>
              </w:rPr>
            </w:r>
          </w:p>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992"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710"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1135" w:type="dxa"/>
            <w:vAlign w:val="center"/>
            <w:textDirection w:val="lrTb"/>
            <w:noWrap w:val="false"/>
          </w:tcPr>
          <w:p>
            <w:pPr>
              <w:pStyle w:val="992"/>
              <w:ind w:firstLine="0"/>
              <w:jc w:val="left"/>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5000,0</w:t>
            </w:r>
            <w:r>
              <w:rPr>
                <w:rFonts w:ascii="Times New Roman" w:hAnsi="Times New Roman" w:cs="Times New Roman"/>
                <w:sz w:val="20"/>
                <w:szCs w:val="20"/>
              </w:rPr>
            </w:r>
            <w:r>
              <w:rPr>
                <w:rFonts w:ascii="Times New Roman" w:hAnsi="Times New Roman" w:cs="Times New Roman"/>
                <w:sz w:val="20"/>
                <w:szCs w:val="20"/>
              </w:rPr>
            </w:r>
          </w:p>
        </w:tc>
      </w:tr>
    </w:tbl>
    <w:tbl>
      <w:tblPr>
        <w:tblW w:w="5355" w:type="pct"/>
        <w:tblInd w:w="51" w:type="dxa"/>
        <w:tblLayout w:type="fixed"/>
        <w:tblCellMar>
          <w:left w:w="108" w:type="dxa"/>
          <w:top w:w="0" w:type="dxa"/>
          <w:right w:w="108" w:type="dxa"/>
          <w:bottom w:w="0" w:type="dxa"/>
        </w:tblCellMar>
        <w:tblLook w:val="0000" w:firstRow="0" w:lastRow="0" w:firstColumn="0" w:lastColumn="0" w:noHBand="0" w:noVBand="0"/>
      </w:tblPr>
      <w:tblGrid>
        <w:gridCol w:w="414"/>
        <w:gridCol w:w="1184"/>
        <w:gridCol w:w="2514"/>
        <w:gridCol w:w="982"/>
        <w:gridCol w:w="768"/>
        <w:gridCol w:w="788"/>
        <w:gridCol w:w="699"/>
        <w:gridCol w:w="788"/>
        <w:gridCol w:w="849"/>
        <w:gridCol w:w="1418"/>
      </w:tblGrid>
      <w:tr>
        <w:tblPrEx/>
        <w:trPr>
          <w:trHeight w:val="323"/>
        </w:trPr>
        <w:tc>
          <w:tcPr>
            <w:gridSpan w:val="10"/>
            <w:tcBorders>
              <w:left w:val="single" w:color="000000" w:sz="4" w:space="0"/>
              <w:bottom w:val="single" w:color="000000" w:sz="4" w:space="0"/>
              <w:right w:val="single" w:color="000000" w:sz="4" w:space="0"/>
            </w:tcBorders>
            <w:tcW w:w="10403"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7. Котельная. Вологодская область, р-н. Великоустюгский, г. Великий Устюг, пгт. Кузино, ул. Боровичи,д.1</w:t>
            </w:r>
            <w:r>
              <w:rPr>
                <w:rFonts w:ascii="Times New Roman" w:hAnsi="Times New Roman" w:cs="Times New Roman"/>
                <w:sz w:val="20"/>
                <w:szCs w:val="20"/>
              </w:rPr>
            </w:r>
            <w:r>
              <w:rPr>
                <w:rFonts w:ascii="Times New Roman" w:hAnsi="Times New Roman" w:cs="Times New Roman"/>
                <w:sz w:val="20"/>
                <w:szCs w:val="20"/>
              </w:rPr>
            </w:r>
          </w:p>
        </w:tc>
      </w:tr>
      <w:tr>
        <w:tblPrEx/>
        <w:trPr>
          <w:trHeight w:val="323"/>
        </w:trPr>
        <w:tc>
          <w:tcPr>
            <w:tcBorders>
              <w:left w:val="single" w:color="000000" w:sz="4" w:space="0"/>
              <w:bottom w:val="single" w:color="000000" w:sz="4" w:space="0"/>
              <w:right w:val="single" w:color="000000" w:sz="4" w:space="0"/>
            </w:tcBorders>
            <w:tcW w:w="414" w:type="dxa"/>
            <w:vAlign w:val="center"/>
            <w:textDirection w:val="lrTb"/>
            <w:noWrap w:val="false"/>
          </w:tcPr>
          <w:p>
            <w:pPr>
              <w:pStyle w:val="992"/>
              <w:ind w:firstLine="0"/>
              <w:jc w:val="left"/>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7.1</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1184" w:type="dxa"/>
            <w:vAlign w:val="center"/>
            <w:textDirection w:val="lrTb"/>
            <w:noWrap w:val="false"/>
          </w:tcPr>
          <w:p>
            <w:pPr>
              <w:pStyle w:val="992"/>
              <w:ind w:firstLine="0"/>
              <w:widowControl w:val="off"/>
              <w:rPr>
                <w:rFonts w:ascii="Times New Roman" w:hAnsi="Times New Roman" w:cs="Times New Roman"/>
                <w:bCs/>
                <w:color w:val="000000"/>
              </w:rPr>
            </w:pPr>
            <w:r>
              <w:rPr>
                <w:rFonts w:ascii="Times New Roman" w:hAnsi="Times New Roman" w:eastAsia="Times New Roman" w:cs="Times New Roman"/>
                <w:b w:val="0"/>
                <w:bCs w:val="0"/>
                <w:sz w:val="16"/>
                <w:szCs w:val="16"/>
              </w:rPr>
              <w:t xml:space="preserve">Замена горелок  котлов КВ-2,0 и КВС - 1,5 на котельной пгт. Кузино</w:t>
            </w:r>
            <w:r>
              <w:rPr>
                <w:rFonts w:ascii="Times New Roman" w:hAnsi="Times New Roman" w:cs="Times New Roman"/>
                <w:bCs/>
                <w:color w:val="000000"/>
              </w:rPr>
            </w:r>
            <w:r>
              <w:rPr>
                <w:rFonts w:ascii="Times New Roman" w:hAnsi="Times New Roman" w:cs="Times New Roman"/>
                <w:bCs/>
                <w:color w:val="000000"/>
              </w:rPr>
            </w:r>
          </w:p>
        </w:tc>
        <w:tc>
          <w:tcPr>
            <w:tcBorders>
              <w:left w:val="single" w:color="000000" w:sz="4" w:space="0"/>
              <w:bottom w:val="single" w:color="000000" w:sz="4" w:space="0"/>
              <w:right w:val="single" w:color="000000" w:sz="4" w:space="0"/>
            </w:tcBorders>
            <w:tcW w:w="2514" w:type="dxa"/>
            <w:vAlign w:val="center"/>
            <w:textDirection w:val="lrTb"/>
            <w:noWrap w:val="false"/>
          </w:tcPr>
          <w:p>
            <w:pPr>
              <w:pStyle w:val="992"/>
              <w:ind w:firstLine="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Замена горелок  котлов КВ-2,0 и КВС - 1,5 на котельной пгт. Кузино</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982" w:type="dxa"/>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p>
            <w:pPr>
              <w:pStyle w:val="992"/>
              <w:ind w:firstLine="0"/>
              <w:jc w:val="left"/>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10 000,0</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768"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ind w:firstLine="0"/>
              <w:jc w:val="left"/>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10 000,00</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tcBorders>
            <w:tcW w:w="788"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right w:val="single" w:color="000000" w:sz="4" w:space="0"/>
            </w:tcBorders>
            <w:tcW w:w="699"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right w:val="single" w:color="000000" w:sz="4" w:space="0"/>
            </w:tcBorders>
            <w:tcW w:w="788"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right w:val="single" w:color="000000" w:sz="4" w:space="0"/>
            </w:tcBorders>
            <w:tcW w:w="849"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right w:val="single" w:color="000000" w:sz="4" w:space="0"/>
            </w:tcBorders>
            <w:tcW w:w="1418" w:type="dxa"/>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w:t>
            </w:r>
            <w:r>
              <w:rPr>
                <w:rFonts w:ascii="Times New Roman" w:hAnsi="Times New Roman" w:cs="Times New Roman"/>
                <w:sz w:val="20"/>
                <w:szCs w:val="20"/>
              </w:rPr>
            </w:r>
            <w:r>
              <w:rPr>
                <w:rFonts w:ascii="Times New Roman" w:hAnsi="Times New Roman" w:cs="Times New Roman"/>
                <w:sz w:val="20"/>
                <w:szCs w:val="20"/>
              </w:rPr>
            </w:r>
          </w:p>
        </w:tc>
      </w:tr>
      <w:tr>
        <w:tblPrEx/>
        <w:trPr>
          <w:trHeight w:val="323"/>
        </w:trPr>
        <w:tc>
          <w:tcPr>
            <w:gridSpan w:val="10"/>
            <w:tcBorders>
              <w:left w:val="single" w:color="000000" w:sz="4" w:space="0"/>
              <w:bottom w:val="single" w:color="000000" w:sz="4" w:space="0"/>
              <w:right w:val="single" w:color="000000" w:sz="4" w:space="0"/>
            </w:tcBorders>
            <w:tcW w:w="10403" w:type="dxa"/>
            <w:vAlign w:val="center"/>
            <w:textDirection w:val="lrTb"/>
            <w:noWrap w:val="false"/>
          </w:tcPr>
          <w:p>
            <w:pPr>
              <w:pStyle w:val="992"/>
              <w:jc w:val="center"/>
              <w:widowControl w:val="off"/>
              <w:rPr>
                <w:rFonts w:ascii="Times New Roman" w:hAnsi="Times New Roman" w:cs="Times New Roman"/>
                <w:bCs/>
                <w:color w:val="000000"/>
              </w:rPr>
            </w:pPr>
            <w:r>
              <w:rPr>
                <w:rFonts w:ascii="Times New Roman" w:hAnsi="Times New Roman" w:eastAsia="Times New Roman" w:cs="Times New Roman"/>
                <w:b w:val="0"/>
                <w:bCs w:val="0"/>
                <w:color w:val="000000"/>
                <w:sz w:val="16"/>
                <w:szCs w:val="16"/>
              </w:rPr>
              <w:t xml:space="preserve">8. Нежилое здание. Вологодская область, р-н Великоустюгский, г. Великий Устюг, ул. Железнодорожная, д1.</w:t>
            </w:r>
            <w:r>
              <w:rPr>
                <w:rFonts w:ascii="Times New Roman" w:hAnsi="Times New Roman" w:cs="Times New Roman"/>
                <w:bCs/>
                <w:color w:val="000000"/>
              </w:rPr>
            </w:r>
            <w:r>
              <w:rPr>
                <w:rFonts w:ascii="Times New Roman" w:hAnsi="Times New Roman" w:cs="Times New Roman"/>
                <w:bCs/>
                <w:color w:val="000000"/>
              </w:rPr>
            </w:r>
          </w:p>
        </w:tc>
      </w:tr>
      <w:tr>
        <w:tblPrEx/>
        <w:trPr>
          <w:trHeight w:val="323"/>
        </w:trPr>
        <w:tc>
          <w:tcPr>
            <w:tcBorders>
              <w:left w:val="single" w:color="000000" w:sz="4" w:space="0"/>
              <w:bottom w:val="single" w:color="000000" w:sz="4" w:space="0"/>
              <w:right w:val="single" w:color="000000" w:sz="4" w:space="0"/>
            </w:tcBorders>
            <w:tcW w:w="414" w:type="dxa"/>
            <w:vAlign w:val="center"/>
            <w:textDirection w:val="lrTb"/>
            <w:noWrap w:val="false"/>
          </w:tcPr>
          <w:p>
            <w:pPr>
              <w:pStyle w:val="992"/>
              <w:ind w:firstLine="0"/>
              <w:jc w:val="left"/>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8.1</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1184" w:type="dxa"/>
            <w:vAlign w:val="center"/>
            <w:textDirection w:val="lrTb"/>
            <w:noWrap w:val="false"/>
          </w:tcPr>
          <w:p>
            <w:pPr>
              <w:pStyle w:val="992"/>
              <w:ind w:firstLine="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Реконструкция/</w:t>
            </w:r>
            <w:r>
              <w:rPr>
                <w:rFonts w:ascii="Times New Roman" w:hAnsi="Times New Roman" w:cs="Times New Roman"/>
                <w:sz w:val="20"/>
                <w:szCs w:val="20"/>
              </w:rPr>
            </w:r>
            <w:r>
              <w:rPr>
                <w:rFonts w:ascii="Times New Roman" w:hAnsi="Times New Roman" w:cs="Times New Roman"/>
                <w:sz w:val="20"/>
                <w:szCs w:val="20"/>
              </w:rPr>
            </w:r>
          </w:p>
          <w:p>
            <w:pPr>
              <w:pStyle w:val="992"/>
              <w:ind w:firstLine="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модернизация</w:t>
            </w:r>
            <w:r>
              <w:rPr>
                <w:rFonts w:ascii="Times New Roman" w:hAnsi="Times New Roman" w:cs="Times New Roman"/>
                <w:sz w:val="20"/>
                <w:szCs w:val="20"/>
              </w:rPr>
            </w:r>
            <w:r>
              <w:rPr>
                <w:rFonts w:ascii="Times New Roman" w:hAnsi="Times New Roman" w:cs="Times New Roman"/>
                <w:sz w:val="20"/>
                <w:szCs w:val="20"/>
              </w:rPr>
            </w:r>
          </w:p>
          <w:p>
            <w:pPr>
              <w:pStyle w:val="992"/>
              <w:ind w:firstLine="0"/>
              <w:widowControl w:val="off"/>
              <w:rPr>
                <w:rFonts w:ascii="Times New Roman" w:hAnsi="Times New Roman" w:cs="Times New Roman"/>
                <w:bCs/>
                <w:color w:val="000000"/>
              </w:rPr>
            </w:pPr>
            <w:r>
              <w:rPr>
                <w:rFonts w:ascii="Times New Roman" w:hAnsi="Times New Roman" w:eastAsia="Times New Roman" w:cs="Times New Roman"/>
                <w:b w:val="0"/>
                <w:bCs w:val="0"/>
                <w:color w:val="000000"/>
                <w:sz w:val="16"/>
                <w:szCs w:val="16"/>
              </w:rPr>
              <w:t xml:space="preserve">котельной №10</w:t>
            </w:r>
            <w:r>
              <w:rPr>
                <w:rFonts w:ascii="Times New Roman" w:hAnsi="Times New Roman" w:cs="Times New Roman"/>
                <w:bCs/>
                <w:color w:val="000000"/>
              </w:rPr>
            </w:r>
            <w:r>
              <w:rPr>
                <w:rFonts w:ascii="Times New Roman" w:hAnsi="Times New Roman" w:cs="Times New Roman"/>
                <w:bCs/>
                <w:color w:val="000000"/>
              </w:rPr>
            </w:r>
          </w:p>
        </w:tc>
        <w:tc>
          <w:tcPr>
            <w:tcBorders>
              <w:left w:val="single" w:color="000000" w:sz="4" w:space="0"/>
              <w:bottom w:val="single" w:color="000000" w:sz="4" w:space="0"/>
              <w:right w:val="single" w:color="000000" w:sz="4" w:space="0"/>
            </w:tcBorders>
            <w:tcW w:w="2514" w:type="dxa"/>
            <w:vAlign w:val="center"/>
            <w:textDirection w:val="lrTb"/>
            <w:noWrap w:val="false"/>
          </w:tcPr>
          <w:p>
            <w:pPr>
              <w:pStyle w:val="992"/>
              <w:ind w:firstLine="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Реконструкция котельной (Замена оборудования котельной с вышедшими сроками эксплуатации)</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982" w:type="dxa"/>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p>
            <w:pPr>
              <w:pStyle w:val="992"/>
              <w:ind w:firstLine="0"/>
              <w:jc w:val="left"/>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3 000,00</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768"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tcBorders>
            <w:tcW w:w="788"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right w:val="single" w:color="000000" w:sz="4" w:space="0"/>
            </w:tcBorders>
            <w:tcW w:w="699"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right w:val="single" w:color="000000" w:sz="4" w:space="0"/>
            </w:tcBorders>
            <w:tcW w:w="788"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right w:val="single" w:color="000000" w:sz="4" w:space="0"/>
            </w:tcBorders>
            <w:tcW w:w="849"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right w:val="single" w:color="000000" w:sz="4" w:space="0"/>
            </w:tcBorders>
            <w:tcW w:w="1418" w:type="dxa"/>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p>
            <w:pPr>
              <w:pStyle w:val="992"/>
              <w:ind w:firstLine="0"/>
              <w:jc w:val="left"/>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3 000,00</w:t>
            </w:r>
            <w:r>
              <w:rPr>
                <w:rFonts w:ascii="Times New Roman" w:hAnsi="Times New Roman" w:cs="Times New Roman"/>
                <w:sz w:val="20"/>
                <w:szCs w:val="20"/>
              </w:rPr>
            </w:r>
            <w:r>
              <w:rPr>
                <w:rFonts w:ascii="Times New Roman" w:hAnsi="Times New Roman" w:cs="Times New Roman"/>
                <w:sz w:val="20"/>
                <w:szCs w:val="20"/>
              </w:rPr>
            </w:r>
          </w:p>
        </w:tc>
      </w:tr>
      <w:tr>
        <w:tblPrEx/>
        <w:trPr>
          <w:trHeight w:val="323"/>
        </w:trPr>
        <w:tc>
          <w:tcPr>
            <w:gridSpan w:val="10"/>
            <w:tcBorders>
              <w:left w:val="single" w:color="000000" w:sz="4" w:space="0"/>
              <w:bottom w:val="single" w:color="000000" w:sz="4" w:space="0"/>
              <w:right w:val="single" w:color="000000" w:sz="4" w:space="0"/>
            </w:tcBorders>
            <w:tcW w:w="10403"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9. Котельная. </w:t>
            </w:r>
            <w:r>
              <w:rPr>
                <w:rFonts w:ascii="Times New Roman" w:hAnsi="Times New Roman" w:eastAsia="Times New Roman" w:cs="Times New Roman"/>
                <w:b w:val="0"/>
                <w:bCs w:val="0"/>
                <w:color w:val="000000"/>
                <w:sz w:val="16"/>
                <w:szCs w:val="16"/>
              </w:rPr>
              <w:t xml:space="preserve">Вологодская область, р-н Великоустюгский, г. Великий Устюг, ул. Гледенская, д. б/н.</w:t>
            </w:r>
            <w:r>
              <w:rPr>
                <w:rFonts w:ascii="Times New Roman" w:hAnsi="Times New Roman" w:cs="Times New Roman"/>
                <w:sz w:val="20"/>
                <w:szCs w:val="20"/>
              </w:rPr>
            </w:r>
            <w:r>
              <w:rPr>
                <w:rFonts w:ascii="Times New Roman" w:hAnsi="Times New Roman" w:cs="Times New Roman"/>
                <w:sz w:val="20"/>
                <w:szCs w:val="20"/>
              </w:rPr>
            </w:r>
          </w:p>
        </w:tc>
      </w:tr>
      <w:tr>
        <w:tblPrEx/>
        <w:trPr>
          <w:trHeight w:val="323"/>
        </w:trPr>
        <w:tc>
          <w:tcPr>
            <w:tcBorders>
              <w:left w:val="single" w:color="000000" w:sz="4" w:space="0"/>
              <w:bottom w:val="single" w:color="000000" w:sz="4" w:space="0"/>
              <w:right w:val="single" w:color="000000" w:sz="4" w:space="0"/>
            </w:tcBorders>
            <w:tcW w:w="414" w:type="dxa"/>
            <w:vAlign w:val="center"/>
            <w:textDirection w:val="lrTb"/>
            <w:noWrap w:val="false"/>
          </w:tcPr>
          <w:p>
            <w:pPr>
              <w:pStyle w:val="992"/>
              <w:ind w:firstLine="0"/>
              <w:jc w:val="left"/>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9.1</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1184" w:type="dxa"/>
            <w:vAlign w:val="center"/>
            <w:textDirection w:val="lrTb"/>
            <w:noWrap w:val="false"/>
          </w:tcPr>
          <w:p>
            <w:pPr>
              <w:pStyle w:val="992"/>
              <w:ind w:firstLine="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Реконструкция/</w:t>
            </w:r>
            <w:r>
              <w:rPr>
                <w:rFonts w:ascii="Times New Roman" w:hAnsi="Times New Roman" w:cs="Times New Roman"/>
                <w:sz w:val="20"/>
                <w:szCs w:val="20"/>
              </w:rPr>
            </w:r>
            <w:r>
              <w:rPr>
                <w:rFonts w:ascii="Times New Roman" w:hAnsi="Times New Roman" w:cs="Times New Roman"/>
                <w:sz w:val="20"/>
                <w:szCs w:val="20"/>
              </w:rPr>
            </w:r>
          </w:p>
          <w:p>
            <w:pPr>
              <w:pStyle w:val="992"/>
              <w:ind w:firstLine="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модернизация</w:t>
            </w:r>
            <w:r>
              <w:rPr>
                <w:rFonts w:ascii="Times New Roman" w:hAnsi="Times New Roman" w:cs="Times New Roman"/>
                <w:sz w:val="20"/>
                <w:szCs w:val="20"/>
              </w:rPr>
            </w:r>
            <w:r>
              <w:rPr>
                <w:rFonts w:ascii="Times New Roman" w:hAnsi="Times New Roman" w:cs="Times New Roman"/>
                <w:sz w:val="20"/>
                <w:szCs w:val="20"/>
              </w:rPr>
            </w:r>
          </w:p>
          <w:p>
            <w:pPr>
              <w:pStyle w:val="992"/>
              <w:ind w:firstLine="0"/>
              <w:widowControl w:val="off"/>
              <w:rPr>
                <w:rFonts w:ascii="Times New Roman" w:hAnsi="Times New Roman" w:cs="Times New Roman"/>
                <w:bCs/>
                <w:color w:val="000000"/>
              </w:rPr>
            </w:pPr>
            <w:r>
              <w:rPr>
                <w:rFonts w:ascii="Times New Roman" w:hAnsi="Times New Roman" w:eastAsia="Times New Roman" w:cs="Times New Roman"/>
                <w:b w:val="0"/>
                <w:bCs w:val="0"/>
                <w:color w:val="000000"/>
                <w:sz w:val="16"/>
                <w:szCs w:val="16"/>
              </w:rPr>
              <w:t xml:space="preserve">котельной №11</w:t>
            </w:r>
            <w:r>
              <w:rPr>
                <w:rFonts w:ascii="Times New Roman" w:hAnsi="Times New Roman" w:cs="Times New Roman"/>
                <w:bCs/>
                <w:color w:val="000000"/>
              </w:rPr>
            </w:r>
            <w:r>
              <w:rPr>
                <w:rFonts w:ascii="Times New Roman" w:hAnsi="Times New Roman" w:cs="Times New Roman"/>
                <w:bCs/>
                <w:color w:val="000000"/>
              </w:rPr>
            </w:r>
          </w:p>
        </w:tc>
        <w:tc>
          <w:tcPr>
            <w:tcBorders>
              <w:left w:val="single" w:color="000000" w:sz="4" w:space="0"/>
              <w:bottom w:val="single" w:color="000000" w:sz="4" w:space="0"/>
              <w:right w:val="single" w:color="000000" w:sz="4" w:space="0"/>
            </w:tcBorders>
            <w:tcW w:w="2514" w:type="dxa"/>
            <w:vAlign w:val="center"/>
            <w:textDirection w:val="lrTb"/>
            <w:noWrap w:val="false"/>
          </w:tcPr>
          <w:p>
            <w:pPr>
              <w:pStyle w:val="992"/>
              <w:ind w:firstLine="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Реконструкция котельной (Замена котла(ов) и другого оборудования с вышедшими сроками эксплуатации)</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982" w:type="dxa"/>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p>
            <w:pPr>
              <w:pStyle w:val="992"/>
              <w:ind w:firstLine="0"/>
              <w:jc w:val="left"/>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500,00</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768"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tcBorders>
            <w:tcW w:w="788"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right w:val="single" w:color="000000" w:sz="4" w:space="0"/>
            </w:tcBorders>
            <w:tcW w:w="699"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right w:val="single" w:color="000000" w:sz="4" w:space="0"/>
            </w:tcBorders>
            <w:tcW w:w="788"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right w:val="single" w:color="000000" w:sz="4" w:space="0"/>
            </w:tcBorders>
            <w:tcW w:w="849"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ind w:firstLine="0"/>
              <w:jc w:val="left"/>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500,0</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right w:val="single" w:color="000000" w:sz="4" w:space="0"/>
            </w:tcBorders>
            <w:tcW w:w="1418" w:type="dxa"/>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w:t>
            </w:r>
            <w:r>
              <w:rPr>
                <w:rFonts w:ascii="Times New Roman" w:hAnsi="Times New Roman" w:cs="Times New Roman"/>
                <w:sz w:val="20"/>
                <w:szCs w:val="20"/>
              </w:rPr>
            </w:r>
            <w:r>
              <w:rPr>
                <w:rFonts w:ascii="Times New Roman" w:hAnsi="Times New Roman" w:cs="Times New Roman"/>
                <w:sz w:val="20"/>
                <w:szCs w:val="20"/>
              </w:rPr>
            </w:r>
          </w:p>
        </w:tc>
      </w:tr>
      <w:tr>
        <w:tblPrEx/>
        <w:trPr>
          <w:trHeight w:val="323"/>
        </w:trPr>
        <w:tc>
          <w:tcPr>
            <w:gridSpan w:val="10"/>
            <w:tcBorders>
              <w:left w:val="single" w:color="000000" w:sz="4" w:space="0"/>
              <w:bottom w:val="single" w:color="000000" w:sz="4" w:space="0"/>
              <w:right w:val="single" w:color="000000" w:sz="4" w:space="0"/>
            </w:tcBorders>
            <w:tcW w:w="10403" w:type="dxa"/>
            <w:vAlign w:val="center"/>
            <w:textDirection w:val="lrTb"/>
            <w:noWrap w:val="false"/>
          </w:tcPr>
          <w:p>
            <w:pPr>
              <w:pStyle w:val="992"/>
              <w:jc w:val="center"/>
              <w:widowControl w:val="off"/>
              <w:rPr>
                <w:rFonts w:ascii="Times New Roman" w:hAnsi="Times New Roman" w:cs="Times New Roman"/>
                <w:bCs/>
                <w:color w:val="000000"/>
              </w:rPr>
            </w:pPr>
            <w:r>
              <w:rPr>
                <w:rFonts w:ascii="Times New Roman" w:hAnsi="Times New Roman" w:eastAsia="Times New Roman" w:cs="Times New Roman"/>
                <w:b w:val="0"/>
                <w:bCs w:val="0"/>
                <w:color w:val="000000"/>
                <w:sz w:val="16"/>
                <w:szCs w:val="16"/>
              </w:rPr>
              <w:t xml:space="preserve">10. Нежилое здание. Вологодская область, р-н Великоустюгский, г. Великий Устюг, ул. Михайловская.</w:t>
            </w:r>
            <w:r>
              <w:rPr>
                <w:rFonts w:ascii="Times New Roman" w:hAnsi="Times New Roman" w:cs="Times New Roman"/>
                <w:bCs/>
                <w:color w:val="000000"/>
              </w:rPr>
            </w:r>
            <w:r>
              <w:rPr>
                <w:rFonts w:ascii="Times New Roman" w:hAnsi="Times New Roman" w:cs="Times New Roman"/>
                <w:bCs/>
                <w:color w:val="000000"/>
              </w:rPr>
            </w:r>
          </w:p>
        </w:tc>
      </w:tr>
      <w:tr>
        <w:tblPrEx/>
        <w:trPr>
          <w:trHeight w:val="323"/>
        </w:trPr>
        <w:tc>
          <w:tcPr>
            <w:tcBorders>
              <w:left w:val="single" w:color="000000" w:sz="4" w:space="0"/>
              <w:bottom w:val="single" w:color="000000" w:sz="4" w:space="0"/>
              <w:right w:val="single" w:color="000000" w:sz="4" w:space="0"/>
            </w:tcBorders>
            <w:tcW w:w="414" w:type="dxa"/>
            <w:vAlign w:val="center"/>
            <w:textDirection w:val="lrTb"/>
            <w:noWrap w:val="false"/>
          </w:tcPr>
          <w:p>
            <w:pPr>
              <w:pStyle w:val="992"/>
              <w:ind w:firstLine="0"/>
              <w:jc w:val="left"/>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10.1</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1184" w:type="dxa"/>
            <w:vAlign w:val="center"/>
            <w:textDirection w:val="lrTb"/>
            <w:noWrap w:val="false"/>
          </w:tcPr>
          <w:p>
            <w:pPr>
              <w:pStyle w:val="992"/>
              <w:ind w:firstLine="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Реконструкция/</w:t>
            </w:r>
            <w:r>
              <w:rPr>
                <w:rFonts w:ascii="Times New Roman" w:hAnsi="Times New Roman" w:cs="Times New Roman"/>
                <w:sz w:val="20"/>
                <w:szCs w:val="20"/>
              </w:rPr>
            </w:r>
            <w:r>
              <w:rPr>
                <w:rFonts w:ascii="Times New Roman" w:hAnsi="Times New Roman" w:cs="Times New Roman"/>
                <w:sz w:val="20"/>
                <w:szCs w:val="20"/>
              </w:rPr>
            </w:r>
          </w:p>
          <w:p>
            <w:pPr>
              <w:pStyle w:val="992"/>
              <w:ind w:firstLine="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модернизация</w:t>
            </w:r>
            <w:r>
              <w:rPr>
                <w:rFonts w:ascii="Times New Roman" w:hAnsi="Times New Roman" w:cs="Times New Roman"/>
                <w:sz w:val="20"/>
                <w:szCs w:val="20"/>
              </w:rPr>
            </w:r>
            <w:r>
              <w:rPr>
                <w:rFonts w:ascii="Times New Roman" w:hAnsi="Times New Roman" w:cs="Times New Roman"/>
                <w:sz w:val="20"/>
                <w:szCs w:val="20"/>
              </w:rPr>
            </w:r>
          </w:p>
          <w:p>
            <w:pPr>
              <w:pStyle w:val="992"/>
              <w:ind w:firstLine="0"/>
              <w:widowControl w:val="off"/>
              <w:rPr>
                <w:rFonts w:ascii="Times New Roman" w:hAnsi="Times New Roman" w:cs="Times New Roman"/>
                <w:bCs/>
                <w:color w:val="000000"/>
              </w:rPr>
            </w:pPr>
            <w:r>
              <w:rPr>
                <w:rFonts w:ascii="Times New Roman" w:hAnsi="Times New Roman" w:eastAsia="Times New Roman" w:cs="Times New Roman"/>
                <w:b w:val="0"/>
                <w:bCs w:val="0"/>
                <w:color w:val="000000"/>
                <w:sz w:val="16"/>
                <w:szCs w:val="16"/>
              </w:rPr>
              <w:t xml:space="preserve">котельной №12</w:t>
            </w:r>
            <w:r>
              <w:rPr>
                <w:rFonts w:ascii="Times New Roman" w:hAnsi="Times New Roman" w:cs="Times New Roman"/>
                <w:bCs/>
                <w:color w:val="000000"/>
              </w:rPr>
            </w:r>
            <w:r>
              <w:rPr>
                <w:rFonts w:ascii="Times New Roman" w:hAnsi="Times New Roman" w:cs="Times New Roman"/>
                <w:bCs/>
                <w:color w:val="000000"/>
              </w:rPr>
            </w:r>
          </w:p>
        </w:tc>
        <w:tc>
          <w:tcPr>
            <w:tcBorders>
              <w:left w:val="single" w:color="000000" w:sz="4" w:space="0"/>
              <w:bottom w:val="single" w:color="000000" w:sz="4" w:space="0"/>
              <w:right w:val="single" w:color="000000" w:sz="4" w:space="0"/>
            </w:tcBorders>
            <w:tcW w:w="2514" w:type="dxa"/>
            <w:vAlign w:val="center"/>
            <w:textDirection w:val="lrTb"/>
            <w:noWrap w:val="false"/>
          </w:tcPr>
          <w:p>
            <w:pPr>
              <w:pStyle w:val="992"/>
              <w:ind w:firstLine="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Реконструкция котельной (Замена оборудования котельной с вышедшими сроками эксплуатации)</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982" w:type="dxa"/>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p>
            <w:pPr>
              <w:pStyle w:val="992"/>
              <w:ind w:firstLine="0"/>
              <w:jc w:val="left"/>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15 000,00</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768"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tcBorders>
            <w:tcW w:w="788"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right w:val="single" w:color="000000" w:sz="4" w:space="0"/>
            </w:tcBorders>
            <w:tcW w:w="699"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right w:val="single" w:color="000000" w:sz="4" w:space="0"/>
            </w:tcBorders>
            <w:tcW w:w="788"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right w:val="single" w:color="000000" w:sz="4" w:space="0"/>
            </w:tcBorders>
            <w:tcW w:w="849"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right w:val="single" w:color="000000" w:sz="4" w:space="0"/>
            </w:tcBorders>
            <w:tcW w:w="1418" w:type="dxa"/>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p>
            <w:pPr>
              <w:pStyle w:val="992"/>
              <w:ind w:firstLine="0"/>
              <w:jc w:val="left"/>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15 000,00</w:t>
            </w:r>
            <w:r>
              <w:rPr>
                <w:rFonts w:ascii="Times New Roman" w:hAnsi="Times New Roman" w:cs="Times New Roman"/>
                <w:sz w:val="20"/>
                <w:szCs w:val="20"/>
              </w:rPr>
            </w:r>
            <w:r>
              <w:rPr>
                <w:rFonts w:ascii="Times New Roman" w:hAnsi="Times New Roman" w:cs="Times New Roman"/>
                <w:sz w:val="20"/>
                <w:szCs w:val="20"/>
              </w:rPr>
            </w:r>
          </w:p>
        </w:tc>
      </w:tr>
      <w:tr>
        <w:tblPrEx/>
        <w:trPr>
          <w:trHeight w:val="323"/>
        </w:trPr>
        <w:tc>
          <w:tcPr>
            <w:gridSpan w:val="10"/>
            <w:tcBorders>
              <w:left w:val="single" w:color="000000" w:sz="4" w:space="0"/>
              <w:bottom w:val="single" w:color="000000" w:sz="4" w:space="0"/>
              <w:right w:val="single" w:color="000000" w:sz="4" w:space="0"/>
            </w:tcBorders>
            <w:tcW w:w="10403"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11. Котельная.</w:t>
            </w:r>
            <w:r>
              <w:rPr>
                <w:rFonts w:ascii="Times New Roman" w:hAnsi="Times New Roman" w:eastAsia="Times New Roman" w:cs="Times New Roman"/>
                <w:b w:val="0"/>
                <w:bCs w:val="0"/>
                <w:color w:val="000000"/>
                <w:sz w:val="16"/>
                <w:szCs w:val="16"/>
              </w:rPr>
              <w:t xml:space="preserve"> Вологодская область, р-н Великоустюгский, п. Стрига</w:t>
            </w:r>
            <w:r>
              <w:rPr>
                <w:rFonts w:ascii="Times New Roman" w:hAnsi="Times New Roman" w:cs="Times New Roman"/>
                <w:sz w:val="20"/>
                <w:szCs w:val="20"/>
              </w:rPr>
            </w:r>
            <w:r>
              <w:rPr>
                <w:rFonts w:ascii="Times New Roman" w:hAnsi="Times New Roman" w:cs="Times New Roman"/>
                <w:sz w:val="20"/>
                <w:szCs w:val="20"/>
              </w:rPr>
            </w:r>
          </w:p>
        </w:tc>
      </w:tr>
      <w:tr>
        <w:tblPrEx/>
        <w:trPr>
          <w:trHeight w:val="323"/>
        </w:trPr>
        <w:tc>
          <w:tcPr>
            <w:tcBorders>
              <w:left w:val="single" w:color="000000" w:sz="4" w:space="0"/>
              <w:bottom w:val="single" w:color="000000" w:sz="4" w:space="0"/>
              <w:right w:val="single" w:color="000000" w:sz="4" w:space="0"/>
            </w:tcBorders>
            <w:tcW w:w="414" w:type="dxa"/>
            <w:vAlign w:val="center"/>
            <w:textDirection w:val="lrTb"/>
            <w:noWrap w:val="false"/>
          </w:tcPr>
          <w:p>
            <w:pPr>
              <w:pStyle w:val="992"/>
              <w:ind w:firstLine="0"/>
              <w:jc w:val="left"/>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11.1</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1184" w:type="dxa"/>
            <w:vAlign w:val="center"/>
            <w:textDirection w:val="lrTb"/>
            <w:noWrap w:val="false"/>
          </w:tcPr>
          <w:p>
            <w:pPr>
              <w:pStyle w:val="992"/>
              <w:ind w:firstLine="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Реконструкция/</w:t>
            </w:r>
            <w:r>
              <w:rPr>
                <w:rFonts w:ascii="Times New Roman" w:hAnsi="Times New Roman" w:cs="Times New Roman"/>
                <w:sz w:val="20"/>
                <w:szCs w:val="20"/>
              </w:rPr>
            </w:r>
            <w:r>
              <w:rPr>
                <w:rFonts w:ascii="Times New Roman" w:hAnsi="Times New Roman" w:cs="Times New Roman"/>
                <w:sz w:val="20"/>
                <w:szCs w:val="20"/>
              </w:rPr>
            </w:r>
          </w:p>
          <w:p>
            <w:pPr>
              <w:pStyle w:val="992"/>
              <w:ind w:firstLine="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модернизация</w:t>
            </w:r>
            <w:r>
              <w:rPr>
                <w:rFonts w:ascii="Times New Roman" w:hAnsi="Times New Roman" w:cs="Times New Roman"/>
                <w:sz w:val="20"/>
                <w:szCs w:val="20"/>
              </w:rPr>
            </w:r>
            <w:r>
              <w:rPr>
                <w:rFonts w:ascii="Times New Roman" w:hAnsi="Times New Roman" w:cs="Times New Roman"/>
                <w:sz w:val="20"/>
                <w:szCs w:val="20"/>
              </w:rPr>
            </w:r>
          </w:p>
          <w:p>
            <w:pPr>
              <w:pStyle w:val="992"/>
              <w:ind w:firstLine="0"/>
              <w:widowControl w:val="off"/>
              <w:rPr>
                <w:rFonts w:ascii="Times New Roman" w:hAnsi="Times New Roman" w:cs="Times New Roman"/>
                <w:bCs/>
                <w:color w:val="000000"/>
              </w:rPr>
            </w:pPr>
            <w:r>
              <w:rPr>
                <w:rFonts w:ascii="Times New Roman" w:hAnsi="Times New Roman" w:eastAsia="Times New Roman" w:cs="Times New Roman"/>
                <w:b w:val="0"/>
                <w:bCs w:val="0"/>
                <w:color w:val="000000"/>
                <w:sz w:val="16"/>
                <w:szCs w:val="16"/>
              </w:rPr>
              <w:t xml:space="preserve">котельной №13</w:t>
            </w:r>
            <w:r>
              <w:rPr>
                <w:rFonts w:ascii="Times New Roman" w:hAnsi="Times New Roman" w:cs="Times New Roman"/>
                <w:bCs/>
                <w:color w:val="000000"/>
              </w:rPr>
            </w:r>
            <w:r>
              <w:rPr>
                <w:rFonts w:ascii="Times New Roman" w:hAnsi="Times New Roman" w:cs="Times New Roman"/>
                <w:bCs/>
                <w:color w:val="000000"/>
              </w:rPr>
            </w:r>
          </w:p>
        </w:tc>
        <w:tc>
          <w:tcPr>
            <w:tcBorders>
              <w:left w:val="single" w:color="000000" w:sz="4" w:space="0"/>
              <w:bottom w:val="single" w:color="000000" w:sz="4" w:space="0"/>
              <w:right w:val="single" w:color="000000" w:sz="4" w:space="0"/>
            </w:tcBorders>
            <w:tcW w:w="2514" w:type="dxa"/>
            <w:vAlign w:val="center"/>
            <w:textDirection w:val="lrTb"/>
            <w:noWrap w:val="false"/>
          </w:tcPr>
          <w:p>
            <w:pPr>
              <w:pStyle w:val="992"/>
              <w:ind w:firstLine="0"/>
              <w:jc w:val="left"/>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Реконструкция котельной (замена котлоагрегата (Pegasus F3 221, 2006 год) на новый, с аналогичными либо более эффективными параметрами работы)</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982" w:type="dxa"/>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p>
            <w:pPr>
              <w:pStyle w:val="992"/>
              <w:ind w:firstLine="0"/>
              <w:jc w:val="left"/>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600,00</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tcBorders>
            <w:tcW w:w="768"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tcBorders>
            <w:tcW w:w="788"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tcBorders>
            <w:tcW w:w="699"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tcBorders>
            <w:tcW w:w="788"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tcBorders>
            <w:tcW w:w="849"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right w:val="single" w:color="000000" w:sz="4" w:space="0"/>
            </w:tcBorders>
            <w:tcW w:w="1418"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ind w:firstLine="0"/>
              <w:jc w:val="left"/>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600,0</w:t>
            </w:r>
            <w:r>
              <w:rPr>
                <w:rFonts w:ascii="Times New Roman" w:hAnsi="Times New Roman" w:cs="Times New Roman"/>
                <w:bCs/>
              </w:rPr>
            </w:r>
            <w:r>
              <w:rPr>
                <w:rFonts w:ascii="Times New Roman" w:hAnsi="Times New Roman" w:cs="Times New Roman"/>
                <w:bCs/>
              </w:rPr>
            </w:r>
          </w:p>
        </w:tc>
      </w:tr>
      <w:tr>
        <w:tblPrEx/>
        <w:trPr>
          <w:trHeight w:val="323"/>
        </w:trPr>
        <w:tc>
          <w:tcPr>
            <w:gridSpan w:val="10"/>
            <w:tcBorders>
              <w:left w:val="single" w:color="000000" w:sz="4" w:space="0"/>
              <w:bottom w:val="single" w:color="000000" w:sz="4" w:space="0"/>
              <w:right w:val="single" w:color="000000" w:sz="4" w:space="0"/>
            </w:tcBorders>
            <w:tcW w:w="10403"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12. Блочная котельная Золотавцево с кабельной линией.</w:t>
            </w:r>
            <w:r>
              <w:rPr>
                <w:rFonts w:ascii="Times New Roman" w:hAnsi="Times New Roman" w:eastAsia="Times New Roman" w:cs="Times New Roman"/>
                <w:b w:val="0"/>
                <w:bCs w:val="0"/>
                <w:color w:val="000000"/>
                <w:sz w:val="16"/>
                <w:szCs w:val="16"/>
              </w:rPr>
              <w:t xml:space="preserve"> Вологодская область, Великоустюгский район, п. Золотавцево</w:t>
            </w:r>
            <w:r>
              <w:rPr>
                <w:rFonts w:ascii="Times New Roman" w:hAnsi="Times New Roman" w:cs="Times New Roman"/>
                <w:sz w:val="20"/>
                <w:szCs w:val="20"/>
              </w:rPr>
            </w:r>
            <w:r>
              <w:rPr>
                <w:rFonts w:ascii="Times New Roman" w:hAnsi="Times New Roman" w:cs="Times New Roman"/>
                <w:sz w:val="20"/>
                <w:szCs w:val="20"/>
              </w:rPr>
            </w:r>
          </w:p>
        </w:tc>
      </w:tr>
      <w:tr>
        <w:tblPrEx/>
        <w:trPr>
          <w:trHeight w:val="323"/>
        </w:trPr>
        <w:tc>
          <w:tcPr>
            <w:tcBorders>
              <w:left w:val="single" w:color="000000" w:sz="4" w:space="0"/>
              <w:bottom w:val="single" w:color="000000" w:sz="4" w:space="0"/>
              <w:right w:val="single" w:color="000000" w:sz="4" w:space="0"/>
            </w:tcBorders>
            <w:tcW w:w="414" w:type="dxa"/>
            <w:vAlign w:val="center"/>
            <w:textDirection w:val="lrTb"/>
            <w:noWrap w:val="false"/>
          </w:tcPr>
          <w:p>
            <w:pPr>
              <w:pStyle w:val="992"/>
              <w:ind w:firstLine="0"/>
              <w:jc w:val="left"/>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12.1</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1184" w:type="dxa"/>
            <w:vAlign w:val="center"/>
            <w:textDirection w:val="lrTb"/>
            <w:noWrap w:val="false"/>
          </w:tcPr>
          <w:p>
            <w:pPr>
              <w:pStyle w:val="992"/>
              <w:ind w:firstLine="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Реконструкция/</w:t>
            </w:r>
            <w:r>
              <w:rPr>
                <w:rFonts w:ascii="Times New Roman" w:hAnsi="Times New Roman" w:cs="Times New Roman"/>
                <w:sz w:val="20"/>
                <w:szCs w:val="20"/>
              </w:rPr>
            </w:r>
            <w:r>
              <w:rPr>
                <w:rFonts w:ascii="Times New Roman" w:hAnsi="Times New Roman" w:cs="Times New Roman"/>
                <w:sz w:val="20"/>
                <w:szCs w:val="20"/>
              </w:rPr>
            </w:r>
          </w:p>
          <w:p>
            <w:pPr>
              <w:pStyle w:val="992"/>
              <w:ind w:firstLine="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модернизация</w:t>
            </w:r>
            <w:r>
              <w:rPr>
                <w:rFonts w:ascii="Times New Roman" w:hAnsi="Times New Roman" w:cs="Times New Roman"/>
                <w:sz w:val="20"/>
                <w:szCs w:val="20"/>
              </w:rPr>
            </w:r>
            <w:r>
              <w:rPr>
                <w:rFonts w:ascii="Times New Roman" w:hAnsi="Times New Roman" w:cs="Times New Roman"/>
                <w:sz w:val="20"/>
                <w:szCs w:val="20"/>
              </w:rPr>
            </w:r>
          </w:p>
          <w:p>
            <w:pPr>
              <w:pStyle w:val="992"/>
              <w:ind w:firstLine="0"/>
              <w:widowControl w:val="off"/>
              <w:rPr>
                <w:rFonts w:ascii="Times New Roman" w:hAnsi="Times New Roman" w:cs="Times New Roman"/>
                <w:bCs/>
                <w:color w:val="000000"/>
              </w:rPr>
            </w:pPr>
            <w:r>
              <w:rPr>
                <w:rFonts w:ascii="Times New Roman" w:hAnsi="Times New Roman" w:eastAsia="Times New Roman" w:cs="Times New Roman"/>
                <w:b w:val="0"/>
                <w:bCs w:val="0"/>
                <w:color w:val="000000"/>
                <w:sz w:val="16"/>
                <w:szCs w:val="16"/>
              </w:rPr>
              <w:t xml:space="preserve">котельной №14</w:t>
            </w:r>
            <w:r>
              <w:rPr>
                <w:rFonts w:ascii="Times New Roman" w:hAnsi="Times New Roman" w:cs="Times New Roman"/>
                <w:bCs/>
                <w:color w:val="000000"/>
              </w:rPr>
            </w:r>
            <w:r>
              <w:rPr>
                <w:rFonts w:ascii="Times New Roman" w:hAnsi="Times New Roman" w:cs="Times New Roman"/>
                <w:bCs/>
                <w:color w:val="000000"/>
              </w:rPr>
            </w:r>
          </w:p>
        </w:tc>
        <w:tc>
          <w:tcPr>
            <w:tcBorders>
              <w:left w:val="single" w:color="000000" w:sz="4" w:space="0"/>
              <w:bottom w:val="single" w:color="000000" w:sz="4" w:space="0"/>
              <w:right w:val="single" w:color="000000" w:sz="4" w:space="0"/>
            </w:tcBorders>
            <w:tcW w:w="2514" w:type="dxa"/>
            <w:vAlign w:val="center"/>
            <w:textDirection w:val="lrTb"/>
            <w:noWrap w:val="false"/>
          </w:tcPr>
          <w:p>
            <w:pPr>
              <w:pStyle w:val="992"/>
              <w:ind w:firstLine="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Реконструкция котельной (Замена котла(ов) и другого оборудования с вышедшими сроками эксплуатации)</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982" w:type="dxa"/>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p>
            <w:pPr>
              <w:pStyle w:val="992"/>
              <w:ind w:firstLine="0"/>
              <w:jc w:val="left"/>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150,00</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768"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tcBorders>
            <w:tcW w:w="788"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right w:val="single" w:color="000000" w:sz="4" w:space="0"/>
            </w:tcBorders>
            <w:tcW w:w="699"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right w:val="single" w:color="000000" w:sz="4" w:space="0"/>
            </w:tcBorders>
            <w:tcW w:w="788"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right w:val="single" w:color="000000" w:sz="4" w:space="0"/>
            </w:tcBorders>
            <w:tcW w:w="849"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ind w:firstLine="0"/>
              <w:jc w:val="left"/>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150,00</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right w:val="single" w:color="000000" w:sz="4" w:space="0"/>
            </w:tcBorders>
            <w:tcW w:w="1418" w:type="dxa"/>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p>
            <w:pPr>
              <w:pStyle w:val="992"/>
              <w:ind w:firstLine="0"/>
              <w:jc w:val="left"/>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w:t>
            </w:r>
            <w:r>
              <w:rPr>
                <w:rFonts w:ascii="Times New Roman" w:hAnsi="Times New Roman" w:cs="Times New Roman"/>
                <w:sz w:val="20"/>
                <w:szCs w:val="20"/>
              </w:rPr>
            </w:r>
            <w:r>
              <w:rPr>
                <w:rFonts w:ascii="Times New Roman" w:hAnsi="Times New Roman" w:cs="Times New Roman"/>
                <w:sz w:val="20"/>
                <w:szCs w:val="20"/>
              </w:rPr>
            </w:r>
          </w:p>
        </w:tc>
      </w:tr>
    </w:tbl>
    <w:p>
      <w:pPr>
        <w:pStyle w:val="992"/>
        <w:rPr>
          <w:rFonts w:ascii="Times New Roman" w:hAnsi="Times New Roman" w:cs="Times New Roman"/>
          <w:b w:val="0"/>
          <w:bCs w:val="0"/>
          <w:sz w:val="16"/>
          <w:szCs w:val="16"/>
        </w:rPr>
      </w:pPr>
      <w:r>
        <w:rPr>
          <w:rFonts w:ascii="Times New Roman" w:hAnsi="Times New Roman" w:eastAsia="Times New Roman" w:cs="Times New Roman"/>
          <w:b w:val="0"/>
          <w:bCs w:val="0"/>
          <w:sz w:val="16"/>
          <w:szCs w:val="16"/>
        </w:rPr>
      </w:r>
      <w:r>
        <w:rPr>
          <w:rFonts w:ascii="Times New Roman" w:hAnsi="Times New Roman" w:cs="Times New Roman"/>
          <w:b w:val="0"/>
          <w:bCs w:val="0"/>
          <w:sz w:val="16"/>
          <w:szCs w:val="16"/>
        </w:rPr>
      </w:r>
      <w:r>
        <w:rPr>
          <w:rFonts w:ascii="Times New Roman" w:hAnsi="Times New Roman" w:cs="Times New Roman"/>
          <w:b w:val="0"/>
          <w:bCs w:val="0"/>
          <w:sz w:val="16"/>
          <w:szCs w:val="16"/>
        </w:rPr>
      </w:r>
    </w:p>
    <w:tbl>
      <w:tblPr>
        <w:tblW w:w="5355" w:type="pct"/>
        <w:tblInd w:w="51" w:type="dxa"/>
        <w:tblLayout w:type="fixed"/>
        <w:tblCellMar>
          <w:left w:w="108" w:type="dxa"/>
          <w:top w:w="0" w:type="dxa"/>
          <w:right w:w="108" w:type="dxa"/>
          <w:bottom w:w="0" w:type="dxa"/>
        </w:tblCellMar>
        <w:tblLook w:val="0000" w:firstRow="0" w:lastRow="0" w:firstColumn="0" w:lastColumn="0" w:noHBand="0" w:noVBand="0"/>
      </w:tblPr>
      <w:tblGrid>
        <w:gridCol w:w="414"/>
        <w:gridCol w:w="1511"/>
        <w:gridCol w:w="2188"/>
        <w:gridCol w:w="982"/>
        <w:gridCol w:w="768"/>
        <w:gridCol w:w="788"/>
        <w:gridCol w:w="699"/>
        <w:gridCol w:w="788"/>
        <w:gridCol w:w="613"/>
        <w:gridCol w:w="1651"/>
      </w:tblGrid>
      <w:tr>
        <w:tblPrEx/>
        <w:trPr>
          <w:trHeight w:val="323"/>
        </w:trPr>
        <w:tc>
          <w:tcPr>
            <w:gridSpan w:val="10"/>
            <w:tcBorders>
              <w:left w:val="single" w:color="000000" w:sz="4" w:space="0"/>
              <w:bottom w:val="single" w:color="000000" w:sz="4" w:space="0"/>
              <w:right w:val="single" w:color="000000" w:sz="4" w:space="0"/>
            </w:tcBorders>
            <w:tcW w:w="10403"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13. Котельная.</w:t>
            </w:r>
            <w:r>
              <w:rPr>
                <w:rFonts w:ascii="Times New Roman" w:hAnsi="Times New Roman" w:eastAsia="Times New Roman" w:cs="Times New Roman"/>
                <w:b w:val="0"/>
                <w:bCs w:val="0"/>
                <w:color w:val="000000"/>
                <w:sz w:val="16"/>
                <w:szCs w:val="16"/>
              </w:rPr>
              <w:t xml:space="preserve"> Вологодская обл., р-н Великоустюгский, п. Валга</w:t>
            </w:r>
            <w:r>
              <w:rPr>
                <w:rFonts w:ascii="Times New Roman" w:hAnsi="Times New Roman" w:cs="Times New Roman"/>
                <w:sz w:val="20"/>
                <w:szCs w:val="20"/>
              </w:rPr>
            </w:r>
            <w:r>
              <w:rPr>
                <w:rFonts w:ascii="Times New Roman" w:hAnsi="Times New Roman" w:cs="Times New Roman"/>
                <w:sz w:val="20"/>
                <w:szCs w:val="20"/>
              </w:rPr>
            </w:r>
          </w:p>
        </w:tc>
      </w:tr>
      <w:tr>
        <w:tblPrEx/>
        <w:trPr>
          <w:trHeight w:val="323"/>
        </w:trPr>
        <w:tc>
          <w:tcPr>
            <w:tcBorders>
              <w:left w:val="single" w:color="000000" w:sz="4" w:space="0"/>
              <w:bottom w:val="single" w:color="000000" w:sz="4" w:space="0"/>
              <w:right w:val="single" w:color="000000" w:sz="4" w:space="0"/>
            </w:tcBorders>
            <w:tcW w:w="414" w:type="dxa"/>
            <w:vAlign w:val="center"/>
            <w:textDirection w:val="lrTb"/>
            <w:noWrap w:val="false"/>
          </w:tcPr>
          <w:p>
            <w:pPr>
              <w:pStyle w:val="992"/>
              <w:ind w:firstLine="0"/>
              <w:jc w:val="left"/>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13.1</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1511" w:type="dxa"/>
            <w:vAlign w:val="center"/>
            <w:textDirection w:val="lrTb"/>
            <w:noWrap w:val="false"/>
          </w:tcPr>
          <w:p>
            <w:pPr>
              <w:pStyle w:val="992"/>
              <w:ind w:firstLine="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Реконструкция/</w:t>
            </w:r>
            <w:r>
              <w:rPr>
                <w:rFonts w:ascii="Times New Roman" w:hAnsi="Times New Roman" w:cs="Times New Roman"/>
                <w:sz w:val="20"/>
                <w:szCs w:val="20"/>
              </w:rPr>
            </w:r>
            <w:r>
              <w:rPr>
                <w:rFonts w:ascii="Times New Roman" w:hAnsi="Times New Roman" w:cs="Times New Roman"/>
                <w:sz w:val="20"/>
                <w:szCs w:val="20"/>
              </w:rPr>
            </w:r>
          </w:p>
          <w:p>
            <w:pPr>
              <w:pStyle w:val="992"/>
              <w:ind w:firstLine="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модернизация</w:t>
            </w:r>
            <w:r>
              <w:rPr>
                <w:rFonts w:ascii="Times New Roman" w:hAnsi="Times New Roman" w:cs="Times New Roman"/>
                <w:sz w:val="20"/>
                <w:szCs w:val="20"/>
              </w:rPr>
            </w:r>
            <w:r>
              <w:rPr>
                <w:rFonts w:ascii="Times New Roman" w:hAnsi="Times New Roman" w:cs="Times New Roman"/>
                <w:sz w:val="20"/>
                <w:szCs w:val="20"/>
              </w:rPr>
            </w:r>
          </w:p>
          <w:p>
            <w:pPr>
              <w:pStyle w:val="992"/>
              <w:ind w:firstLine="0"/>
              <w:widowControl w:val="off"/>
              <w:rPr>
                <w:rFonts w:ascii="Times New Roman" w:hAnsi="Times New Roman" w:cs="Times New Roman"/>
                <w:bCs/>
                <w:color w:val="000000"/>
              </w:rPr>
            </w:pPr>
            <w:r>
              <w:rPr>
                <w:rFonts w:ascii="Times New Roman" w:hAnsi="Times New Roman" w:eastAsia="Times New Roman" w:cs="Times New Roman"/>
                <w:b w:val="0"/>
                <w:bCs w:val="0"/>
                <w:color w:val="000000"/>
                <w:sz w:val="16"/>
                <w:szCs w:val="16"/>
              </w:rPr>
              <w:t xml:space="preserve">котельной №16</w:t>
            </w:r>
            <w:r>
              <w:rPr>
                <w:rFonts w:ascii="Times New Roman" w:hAnsi="Times New Roman" w:cs="Times New Roman"/>
                <w:bCs/>
                <w:color w:val="000000"/>
              </w:rPr>
            </w:r>
            <w:r>
              <w:rPr>
                <w:rFonts w:ascii="Times New Roman" w:hAnsi="Times New Roman" w:cs="Times New Roman"/>
                <w:bCs/>
                <w:color w:val="000000"/>
              </w:rPr>
            </w:r>
          </w:p>
        </w:tc>
        <w:tc>
          <w:tcPr>
            <w:tcBorders>
              <w:left w:val="single" w:color="000000" w:sz="4" w:space="0"/>
              <w:bottom w:val="single" w:color="000000" w:sz="4" w:space="0"/>
              <w:right w:val="single" w:color="000000" w:sz="4" w:space="0"/>
            </w:tcBorders>
            <w:tcW w:w="2188" w:type="dxa"/>
            <w:vAlign w:val="center"/>
            <w:textDirection w:val="lrTb"/>
            <w:noWrap w:val="false"/>
          </w:tcPr>
          <w:p>
            <w:pPr>
              <w:pStyle w:val="992"/>
              <w:ind w:firstLine="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Строительство газовой блочно-модульной  котельной взамен существующей дровяной</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982" w:type="dxa"/>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p>
            <w:pPr>
              <w:pStyle w:val="992"/>
              <w:ind w:firstLine="0"/>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15 000,00</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768"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tcBorders>
            <w:tcW w:w="788"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right w:val="single" w:color="000000" w:sz="4" w:space="0"/>
            </w:tcBorders>
            <w:tcW w:w="699"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ind w:firstLine="0"/>
              <w:jc w:val="left"/>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15 000,00</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right w:val="single" w:color="000000" w:sz="4" w:space="0"/>
            </w:tcBorders>
            <w:tcW w:w="788"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right w:val="single" w:color="000000" w:sz="4" w:space="0"/>
            </w:tcBorders>
            <w:tcW w:w="613"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right w:val="single" w:color="000000" w:sz="4" w:space="0"/>
            </w:tcBorders>
            <w:tcW w:w="1651" w:type="dxa"/>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w:t>
            </w:r>
            <w:r>
              <w:rPr>
                <w:rFonts w:ascii="Times New Roman" w:hAnsi="Times New Roman" w:cs="Times New Roman"/>
                <w:sz w:val="20"/>
                <w:szCs w:val="20"/>
              </w:rPr>
            </w:r>
            <w:r>
              <w:rPr>
                <w:rFonts w:ascii="Times New Roman" w:hAnsi="Times New Roman" w:cs="Times New Roman"/>
                <w:sz w:val="20"/>
                <w:szCs w:val="20"/>
              </w:rPr>
            </w:r>
          </w:p>
        </w:tc>
      </w:tr>
      <w:tr>
        <w:tblPrEx/>
        <w:trPr>
          <w:trHeight w:val="323"/>
        </w:trPr>
        <w:tc>
          <w:tcPr>
            <w:gridSpan w:val="10"/>
            <w:tcBorders>
              <w:left w:val="single" w:color="000000" w:sz="4" w:space="0"/>
              <w:bottom w:val="single" w:color="000000" w:sz="4" w:space="0"/>
              <w:right w:val="single" w:color="000000" w:sz="4" w:space="0"/>
            </w:tcBorders>
            <w:tcW w:w="10403"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14. Здание котельной.</w:t>
            </w:r>
            <w:r>
              <w:rPr>
                <w:rFonts w:ascii="Times New Roman" w:hAnsi="Times New Roman" w:eastAsia="Times New Roman" w:cs="Times New Roman"/>
                <w:b w:val="0"/>
                <w:bCs w:val="0"/>
                <w:color w:val="000000"/>
                <w:sz w:val="16"/>
                <w:szCs w:val="16"/>
              </w:rPr>
              <w:t xml:space="preserve"> Вологодская область, р-н Великоустюгский, д. Подсосенье, д. б/н.</w:t>
            </w:r>
            <w:r>
              <w:rPr>
                <w:rFonts w:ascii="Times New Roman" w:hAnsi="Times New Roman" w:cs="Times New Roman"/>
                <w:sz w:val="20"/>
                <w:szCs w:val="20"/>
              </w:rPr>
            </w:r>
            <w:r>
              <w:rPr>
                <w:rFonts w:ascii="Times New Roman" w:hAnsi="Times New Roman" w:cs="Times New Roman"/>
                <w:sz w:val="20"/>
                <w:szCs w:val="20"/>
              </w:rPr>
            </w:r>
          </w:p>
        </w:tc>
      </w:tr>
      <w:tr>
        <w:tblPrEx/>
        <w:trPr>
          <w:trHeight w:val="323"/>
        </w:trPr>
        <w:tc>
          <w:tcPr>
            <w:tcBorders>
              <w:left w:val="single" w:color="000000" w:sz="4" w:space="0"/>
              <w:bottom w:val="single" w:color="000000" w:sz="4" w:space="0"/>
              <w:right w:val="single" w:color="000000" w:sz="4" w:space="0"/>
            </w:tcBorders>
            <w:tcW w:w="414" w:type="dxa"/>
            <w:vAlign w:val="center"/>
            <w:textDirection w:val="lrTb"/>
            <w:noWrap w:val="false"/>
          </w:tcPr>
          <w:p>
            <w:pPr>
              <w:pStyle w:val="992"/>
              <w:ind w:firstLine="0"/>
              <w:jc w:val="left"/>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14.1</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1511" w:type="dxa"/>
            <w:vAlign w:val="center"/>
            <w:textDirection w:val="lrTb"/>
            <w:noWrap w:val="false"/>
          </w:tcPr>
          <w:p>
            <w:pPr>
              <w:pStyle w:val="992"/>
              <w:ind w:firstLine="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Реконструкция/</w:t>
            </w:r>
            <w:r>
              <w:rPr>
                <w:rFonts w:ascii="Times New Roman" w:hAnsi="Times New Roman" w:cs="Times New Roman"/>
                <w:sz w:val="20"/>
                <w:szCs w:val="20"/>
              </w:rPr>
            </w:r>
            <w:r>
              <w:rPr>
                <w:rFonts w:ascii="Times New Roman" w:hAnsi="Times New Roman" w:cs="Times New Roman"/>
                <w:sz w:val="20"/>
                <w:szCs w:val="20"/>
              </w:rPr>
            </w:r>
          </w:p>
          <w:p>
            <w:pPr>
              <w:pStyle w:val="992"/>
              <w:ind w:firstLine="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модернизация</w:t>
            </w:r>
            <w:r>
              <w:rPr>
                <w:rFonts w:ascii="Times New Roman" w:hAnsi="Times New Roman" w:cs="Times New Roman"/>
                <w:sz w:val="20"/>
                <w:szCs w:val="20"/>
              </w:rPr>
            </w:r>
            <w:r>
              <w:rPr>
                <w:rFonts w:ascii="Times New Roman" w:hAnsi="Times New Roman" w:cs="Times New Roman"/>
                <w:sz w:val="20"/>
                <w:szCs w:val="20"/>
              </w:rPr>
            </w:r>
          </w:p>
          <w:p>
            <w:pPr>
              <w:pStyle w:val="992"/>
              <w:ind w:firstLine="0"/>
              <w:widowControl w:val="off"/>
              <w:rPr>
                <w:rFonts w:ascii="Times New Roman" w:hAnsi="Times New Roman" w:cs="Times New Roman"/>
                <w:bCs/>
                <w:color w:val="000000"/>
              </w:rPr>
            </w:pPr>
            <w:r>
              <w:rPr>
                <w:rFonts w:ascii="Times New Roman" w:hAnsi="Times New Roman" w:eastAsia="Times New Roman" w:cs="Times New Roman"/>
                <w:b w:val="0"/>
                <w:bCs w:val="0"/>
                <w:color w:val="000000"/>
                <w:sz w:val="16"/>
                <w:szCs w:val="16"/>
              </w:rPr>
              <w:t xml:space="preserve">котельной №17</w:t>
            </w:r>
            <w:r>
              <w:rPr>
                <w:rFonts w:ascii="Times New Roman" w:hAnsi="Times New Roman" w:cs="Times New Roman"/>
                <w:bCs/>
                <w:color w:val="000000"/>
              </w:rPr>
            </w:r>
            <w:r>
              <w:rPr>
                <w:rFonts w:ascii="Times New Roman" w:hAnsi="Times New Roman" w:cs="Times New Roman"/>
                <w:bCs/>
                <w:color w:val="000000"/>
              </w:rPr>
            </w:r>
          </w:p>
        </w:tc>
        <w:tc>
          <w:tcPr>
            <w:tcBorders>
              <w:left w:val="single" w:color="000000" w:sz="4" w:space="0"/>
              <w:bottom w:val="single" w:color="000000" w:sz="4" w:space="0"/>
              <w:right w:val="single" w:color="000000" w:sz="4" w:space="0"/>
            </w:tcBorders>
            <w:tcW w:w="2188" w:type="dxa"/>
            <w:vAlign w:val="center"/>
            <w:textDirection w:val="lrTb"/>
            <w:noWrap w:val="false"/>
          </w:tcPr>
          <w:p>
            <w:pPr>
              <w:pStyle w:val="992"/>
              <w:ind w:firstLine="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Строительство газовой блочно-модульной  котельной взамен существующей дровяной</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982" w:type="dxa"/>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p>
            <w:pPr>
              <w:pStyle w:val="992"/>
              <w:ind w:firstLine="0"/>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17 000,00</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768"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tcBorders>
            <w:tcW w:w="788"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right w:val="single" w:color="000000" w:sz="4" w:space="0"/>
            </w:tcBorders>
            <w:tcW w:w="699"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ind w:firstLine="0"/>
              <w:jc w:val="left"/>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17 000,00</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right w:val="single" w:color="000000" w:sz="4" w:space="0"/>
            </w:tcBorders>
            <w:tcW w:w="788"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right w:val="single" w:color="000000" w:sz="4" w:space="0"/>
            </w:tcBorders>
            <w:tcW w:w="613"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right w:val="single" w:color="000000" w:sz="4" w:space="0"/>
            </w:tcBorders>
            <w:tcW w:w="1651" w:type="dxa"/>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w:t>
            </w:r>
            <w:r>
              <w:rPr>
                <w:rFonts w:ascii="Times New Roman" w:hAnsi="Times New Roman" w:cs="Times New Roman"/>
                <w:sz w:val="20"/>
                <w:szCs w:val="20"/>
              </w:rPr>
            </w:r>
            <w:r>
              <w:rPr>
                <w:rFonts w:ascii="Times New Roman" w:hAnsi="Times New Roman" w:cs="Times New Roman"/>
                <w:sz w:val="20"/>
                <w:szCs w:val="20"/>
              </w:rPr>
            </w:r>
          </w:p>
        </w:tc>
      </w:tr>
      <w:tr>
        <w:tblPrEx/>
        <w:trPr>
          <w:trHeight w:val="323"/>
        </w:trPr>
        <w:tc>
          <w:tcPr>
            <w:gridSpan w:val="10"/>
            <w:tcBorders>
              <w:left w:val="single" w:color="000000" w:sz="4" w:space="0"/>
              <w:bottom w:val="single" w:color="000000" w:sz="4" w:space="0"/>
              <w:right w:val="single" w:color="000000" w:sz="4" w:space="0"/>
            </w:tcBorders>
            <w:tcW w:w="10403"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15. Котельная.</w:t>
            </w:r>
            <w:r>
              <w:rPr>
                <w:rFonts w:ascii="Times New Roman" w:hAnsi="Times New Roman" w:eastAsia="Times New Roman" w:cs="Times New Roman"/>
                <w:b w:val="0"/>
                <w:bCs w:val="0"/>
                <w:color w:val="000000"/>
                <w:sz w:val="16"/>
                <w:szCs w:val="16"/>
              </w:rPr>
              <w:t xml:space="preserve"> Вологодская область, р-н Великоустюгский , с. Васильевское</w:t>
            </w:r>
            <w:r>
              <w:rPr>
                <w:rFonts w:ascii="Times New Roman" w:hAnsi="Times New Roman" w:cs="Times New Roman"/>
                <w:sz w:val="20"/>
                <w:szCs w:val="20"/>
              </w:rPr>
            </w:r>
            <w:r>
              <w:rPr>
                <w:rFonts w:ascii="Times New Roman" w:hAnsi="Times New Roman" w:cs="Times New Roman"/>
                <w:sz w:val="20"/>
                <w:szCs w:val="20"/>
              </w:rPr>
            </w:r>
          </w:p>
        </w:tc>
      </w:tr>
      <w:tr>
        <w:tblPrEx/>
        <w:trPr>
          <w:trHeight w:val="323"/>
        </w:trPr>
        <w:tc>
          <w:tcPr>
            <w:tcBorders>
              <w:left w:val="single" w:color="000000" w:sz="4" w:space="0"/>
              <w:bottom w:val="single" w:color="000000" w:sz="4" w:space="0"/>
              <w:right w:val="single" w:color="000000" w:sz="4" w:space="0"/>
            </w:tcBorders>
            <w:tcW w:w="414" w:type="dxa"/>
            <w:vAlign w:val="center"/>
            <w:textDirection w:val="lrTb"/>
            <w:noWrap w:val="false"/>
          </w:tcPr>
          <w:p>
            <w:pPr>
              <w:pStyle w:val="992"/>
              <w:ind w:firstLine="0"/>
              <w:jc w:val="left"/>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15.1</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1511" w:type="dxa"/>
            <w:vAlign w:val="center"/>
            <w:textDirection w:val="lrTb"/>
            <w:noWrap w:val="false"/>
          </w:tcPr>
          <w:p>
            <w:pPr>
              <w:pStyle w:val="992"/>
              <w:ind w:firstLine="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Реконструкция/</w:t>
            </w:r>
            <w:r>
              <w:rPr>
                <w:rFonts w:ascii="Times New Roman" w:hAnsi="Times New Roman" w:cs="Times New Roman"/>
                <w:sz w:val="20"/>
                <w:szCs w:val="20"/>
              </w:rPr>
            </w:r>
            <w:r>
              <w:rPr>
                <w:rFonts w:ascii="Times New Roman" w:hAnsi="Times New Roman" w:cs="Times New Roman"/>
                <w:sz w:val="20"/>
                <w:szCs w:val="20"/>
              </w:rPr>
            </w:r>
          </w:p>
          <w:p>
            <w:pPr>
              <w:pStyle w:val="992"/>
              <w:ind w:firstLine="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модернизация</w:t>
            </w:r>
            <w:r>
              <w:rPr>
                <w:rFonts w:ascii="Times New Roman" w:hAnsi="Times New Roman" w:cs="Times New Roman"/>
                <w:sz w:val="20"/>
                <w:szCs w:val="20"/>
              </w:rPr>
            </w:r>
            <w:r>
              <w:rPr>
                <w:rFonts w:ascii="Times New Roman" w:hAnsi="Times New Roman" w:cs="Times New Roman"/>
                <w:sz w:val="20"/>
                <w:szCs w:val="20"/>
              </w:rPr>
            </w:r>
          </w:p>
          <w:p>
            <w:pPr>
              <w:pStyle w:val="992"/>
              <w:ind w:firstLine="0"/>
              <w:widowControl w:val="off"/>
              <w:rPr>
                <w:rFonts w:ascii="Times New Roman" w:hAnsi="Times New Roman" w:cs="Times New Roman"/>
                <w:bCs/>
                <w:color w:val="000000"/>
              </w:rPr>
            </w:pPr>
            <w:r>
              <w:rPr>
                <w:rFonts w:ascii="Times New Roman" w:hAnsi="Times New Roman" w:eastAsia="Times New Roman" w:cs="Times New Roman"/>
                <w:b w:val="0"/>
                <w:bCs w:val="0"/>
                <w:color w:val="000000"/>
                <w:sz w:val="16"/>
                <w:szCs w:val="16"/>
              </w:rPr>
              <w:t xml:space="preserve">котельной №18</w:t>
            </w:r>
            <w:r>
              <w:rPr>
                <w:rFonts w:ascii="Times New Roman" w:hAnsi="Times New Roman" w:cs="Times New Roman"/>
                <w:bCs/>
                <w:color w:val="000000"/>
              </w:rPr>
            </w:r>
            <w:r>
              <w:rPr>
                <w:rFonts w:ascii="Times New Roman" w:hAnsi="Times New Roman" w:cs="Times New Roman"/>
                <w:bCs/>
                <w:color w:val="000000"/>
              </w:rPr>
            </w:r>
          </w:p>
        </w:tc>
        <w:tc>
          <w:tcPr>
            <w:tcBorders>
              <w:left w:val="single" w:color="000000" w:sz="4" w:space="0"/>
              <w:bottom w:val="single" w:color="000000" w:sz="4" w:space="0"/>
              <w:right w:val="single" w:color="000000" w:sz="4" w:space="0"/>
            </w:tcBorders>
            <w:tcW w:w="2188" w:type="dxa"/>
            <w:vAlign w:val="center"/>
            <w:textDirection w:val="lrTb"/>
            <w:noWrap w:val="false"/>
          </w:tcPr>
          <w:p>
            <w:pPr>
              <w:pStyle w:val="992"/>
              <w:ind w:firstLine="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Строительство газовой блочно-модульной  котельной взамен существующей</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982" w:type="dxa"/>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p>
            <w:pPr>
              <w:pStyle w:val="992"/>
              <w:ind w:firstLine="0"/>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20 000,00</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768"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tcBorders>
            <w:tcW w:w="788"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ind w:firstLine="0"/>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20 000,00</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right w:val="single" w:color="000000" w:sz="4" w:space="0"/>
            </w:tcBorders>
            <w:tcW w:w="699"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right w:val="single" w:color="000000" w:sz="4" w:space="0"/>
            </w:tcBorders>
            <w:tcW w:w="788"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right w:val="single" w:color="000000" w:sz="4" w:space="0"/>
            </w:tcBorders>
            <w:tcW w:w="613"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right w:val="single" w:color="000000" w:sz="4" w:space="0"/>
            </w:tcBorders>
            <w:tcW w:w="1651" w:type="dxa"/>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w:t>
            </w:r>
            <w:r>
              <w:rPr>
                <w:rFonts w:ascii="Times New Roman" w:hAnsi="Times New Roman" w:cs="Times New Roman"/>
                <w:sz w:val="20"/>
                <w:szCs w:val="20"/>
              </w:rPr>
            </w:r>
            <w:r>
              <w:rPr>
                <w:rFonts w:ascii="Times New Roman" w:hAnsi="Times New Roman" w:cs="Times New Roman"/>
                <w:sz w:val="20"/>
                <w:szCs w:val="20"/>
              </w:rPr>
            </w:r>
          </w:p>
        </w:tc>
      </w:tr>
      <w:tr>
        <w:tblPrEx/>
        <w:trPr>
          <w:trHeight w:val="323"/>
        </w:trPr>
        <w:tc>
          <w:tcPr>
            <w:gridSpan w:val="10"/>
            <w:tcBorders>
              <w:left w:val="single" w:color="000000" w:sz="4" w:space="0"/>
              <w:bottom w:val="single" w:color="000000" w:sz="4" w:space="0"/>
              <w:right w:val="single" w:color="000000" w:sz="4" w:space="0"/>
            </w:tcBorders>
            <w:tcW w:w="10403"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16. Нежилые помещения.</w:t>
            </w:r>
            <w:r>
              <w:rPr>
                <w:rFonts w:ascii="Times New Roman" w:hAnsi="Times New Roman" w:eastAsia="Times New Roman" w:cs="Times New Roman"/>
                <w:b w:val="0"/>
                <w:bCs w:val="0"/>
                <w:color w:val="000000"/>
                <w:sz w:val="16"/>
                <w:szCs w:val="16"/>
              </w:rPr>
              <w:t xml:space="preserve"> Вологодская область, Великоустюгский район, г. Красавино, ул. Советский просп. д. 216</w:t>
            </w:r>
            <w:r>
              <w:rPr>
                <w:rFonts w:ascii="Times New Roman" w:hAnsi="Times New Roman" w:cs="Times New Roman"/>
                <w:sz w:val="20"/>
                <w:szCs w:val="20"/>
              </w:rPr>
            </w:r>
            <w:r>
              <w:rPr>
                <w:rFonts w:ascii="Times New Roman" w:hAnsi="Times New Roman" w:cs="Times New Roman"/>
                <w:sz w:val="20"/>
                <w:szCs w:val="20"/>
              </w:rPr>
            </w:r>
          </w:p>
        </w:tc>
      </w:tr>
      <w:tr>
        <w:tblPrEx/>
        <w:trPr>
          <w:trHeight w:val="323"/>
        </w:trPr>
        <w:tc>
          <w:tcPr>
            <w:tcBorders>
              <w:left w:val="single" w:color="000000" w:sz="4" w:space="0"/>
              <w:bottom w:val="single" w:color="000000" w:sz="4" w:space="0"/>
              <w:right w:val="single" w:color="000000" w:sz="4" w:space="0"/>
            </w:tcBorders>
            <w:tcW w:w="414" w:type="dxa"/>
            <w:vAlign w:val="center"/>
            <w:textDirection w:val="lrTb"/>
            <w:noWrap w:val="false"/>
          </w:tcPr>
          <w:p>
            <w:pPr>
              <w:pStyle w:val="992"/>
              <w:ind w:firstLine="0"/>
              <w:jc w:val="left"/>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16.1</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1511" w:type="dxa"/>
            <w:vAlign w:val="center"/>
            <w:textDirection w:val="lrTb"/>
            <w:noWrap w:val="false"/>
          </w:tcPr>
          <w:p>
            <w:pPr>
              <w:pStyle w:val="992"/>
              <w:ind w:firstLine="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Реконструкция/</w:t>
            </w:r>
            <w:r>
              <w:rPr>
                <w:rFonts w:ascii="Times New Roman" w:hAnsi="Times New Roman" w:cs="Times New Roman"/>
                <w:sz w:val="20"/>
                <w:szCs w:val="20"/>
              </w:rPr>
            </w:r>
            <w:r>
              <w:rPr>
                <w:rFonts w:ascii="Times New Roman" w:hAnsi="Times New Roman" w:cs="Times New Roman"/>
                <w:sz w:val="20"/>
                <w:szCs w:val="20"/>
              </w:rPr>
            </w:r>
          </w:p>
          <w:p>
            <w:pPr>
              <w:pStyle w:val="992"/>
              <w:ind w:firstLine="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модернизация</w:t>
            </w:r>
            <w:r>
              <w:rPr>
                <w:rFonts w:ascii="Times New Roman" w:hAnsi="Times New Roman" w:cs="Times New Roman"/>
                <w:sz w:val="20"/>
                <w:szCs w:val="20"/>
              </w:rPr>
            </w:r>
            <w:r>
              <w:rPr>
                <w:rFonts w:ascii="Times New Roman" w:hAnsi="Times New Roman" w:cs="Times New Roman"/>
                <w:sz w:val="20"/>
                <w:szCs w:val="20"/>
              </w:rPr>
            </w:r>
          </w:p>
          <w:p>
            <w:pPr>
              <w:pStyle w:val="992"/>
              <w:ind w:firstLine="0"/>
              <w:widowControl w:val="off"/>
              <w:rPr>
                <w:rFonts w:ascii="Times New Roman" w:hAnsi="Times New Roman" w:cs="Times New Roman"/>
                <w:bCs/>
                <w:color w:val="000000"/>
              </w:rPr>
            </w:pPr>
            <w:r>
              <w:rPr>
                <w:rFonts w:ascii="Times New Roman" w:hAnsi="Times New Roman" w:eastAsia="Times New Roman" w:cs="Times New Roman"/>
                <w:b w:val="0"/>
                <w:bCs w:val="0"/>
                <w:color w:val="000000"/>
                <w:sz w:val="16"/>
                <w:szCs w:val="16"/>
              </w:rPr>
              <w:t xml:space="preserve">котельной №19</w:t>
            </w:r>
            <w:r>
              <w:rPr>
                <w:rFonts w:ascii="Times New Roman" w:hAnsi="Times New Roman" w:cs="Times New Roman"/>
                <w:bCs/>
                <w:color w:val="000000"/>
              </w:rPr>
            </w:r>
            <w:r>
              <w:rPr>
                <w:rFonts w:ascii="Times New Roman" w:hAnsi="Times New Roman" w:cs="Times New Roman"/>
                <w:bCs/>
                <w:color w:val="000000"/>
              </w:rPr>
            </w:r>
          </w:p>
        </w:tc>
        <w:tc>
          <w:tcPr>
            <w:tcBorders>
              <w:left w:val="single" w:color="000000" w:sz="4" w:space="0"/>
              <w:bottom w:val="single" w:color="000000" w:sz="4" w:space="0"/>
              <w:right w:val="single" w:color="000000" w:sz="4" w:space="0"/>
            </w:tcBorders>
            <w:tcW w:w="2188" w:type="dxa"/>
            <w:vAlign w:val="center"/>
            <w:textDirection w:val="lrTb"/>
            <w:noWrap w:val="false"/>
          </w:tcPr>
          <w:p>
            <w:pPr>
              <w:pStyle w:val="992"/>
              <w:ind w:firstLine="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Модернизация котельной (установка новой  автоматики управления котельной,  диспетчеризации, телеметрии)</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982" w:type="dxa"/>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p>
            <w:pPr>
              <w:pStyle w:val="992"/>
              <w:ind w:firstLine="0"/>
              <w:jc w:val="left"/>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500,00</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768"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ind w:firstLine="0"/>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500,00</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tcBorders>
            <w:tcW w:w="788"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right w:val="single" w:color="000000" w:sz="4" w:space="0"/>
            </w:tcBorders>
            <w:tcW w:w="699"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right w:val="single" w:color="000000" w:sz="4" w:space="0"/>
            </w:tcBorders>
            <w:tcW w:w="788"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right w:val="single" w:color="000000" w:sz="4" w:space="0"/>
            </w:tcBorders>
            <w:tcW w:w="613" w:type="dxa"/>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1651"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r>
      <w:tr>
        <w:tblPrEx/>
        <w:trPr>
          <w:trHeight w:val="323"/>
        </w:trPr>
        <w:tc>
          <w:tcPr>
            <w:gridSpan w:val="10"/>
            <w:tcBorders>
              <w:left w:val="single" w:color="000000" w:sz="4" w:space="0"/>
              <w:bottom w:val="single" w:color="000000" w:sz="4" w:space="0"/>
              <w:right w:val="single" w:color="000000" w:sz="4" w:space="0"/>
            </w:tcBorders>
            <w:tcW w:w="10403"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17. Котельная.</w:t>
            </w:r>
            <w:r>
              <w:rPr>
                <w:rFonts w:ascii="Times New Roman" w:hAnsi="Times New Roman" w:eastAsia="Times New Roman" w:cs="Times New Roman"/>
                <w:b w:val="0"/>
                <w:bCs w:val="0"/>
                <w:color w:val="000000"/>
                <w:sz w:val="16"/>
                <w:szCs w:val="16"/>
              </w:rPr>
              <w:t xml:space="preserve"> Российская Федерация, Вологодская область, р-н Великоустюгский, с/с Красавинский, д. Бухинино, д. 24</w:t>
            </w:r>
            <w:r>
              <w:rPr>
                <w:rFonts w:ascii="Times New Roman" w:hAnsi="Times New Roman" w:cs="Times New Roman"/>
                <w:sz w:val="20"/>
                <w:szCs w:val="20"/>
              </w:rPr>
            </w:r>
            <w:r>
              <w:rPr>
                <w:rFonts w:ascii="Times New Roman" w:hAnsi="Times New Roman" w:cs="Times New Roman"/>
                <w:sz w:val="20"/>
                <w:szCs w:val="20"/>
              </w:rPr>
            </w:r>
          </w:p>
        </w:tc>
      </w:tr>
      <w:tr>
        <w:tblPrEx/>
        <w:trPr>
          <w:trHeight w:val="323"/>
        </w:trPr>
        <w:tc>
          <w:tcPr>
            <w:tcBorders>
              <w:left w:val="single" w:color="000000" w:sz="4" w:space="0"/>
              <w:bottom w:val="single" w:color="000000" w:sz="4" w:space="0"/>
              <w:right w:val="single" w:color="000000" w:sz="4" w:space="0"/>
            </w:tcBorders>
            <w:tcW w:w="414" w:type="dxa"/>
            <w:vAlign w:val="center"/>
            <w:textDirection w:val="lrTb"/>
            <w:noWrap w:val="false"/>
          </w:tcPr>
          <w:p>
            <w:pPr>
              <w:pStyle w:val="992"/>
              <w:ind w:firstLine="0"/>
              <w:jc w:val="left"/>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17.1</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1511" w:type="dxa"/>
            <w:vAlign w:val="center"/>
            <w:textDirection w:val="lrTb"/>
            <w:noWrap w:val="false"/>
          </w:tcPr>
          <w:p>
            <w:pPr>
              <w:pStyle w:val="992"/>
              <w:ind w:firstLine="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Реконструкция/</w:t>
            </w:r>
            <w:r>
              <w:rPr>
                <w:rFonts w:ascii="Times New Roman" w:hAnsi="Times New Roman" w:cs="Times New Roman"/>
                <w:sz w:val="20"/>
                <w:szCs w:val="20"/>
              </w:rPr>
            </w:r>
            <w:r>
              <w:rPr>
                <w:rFonts w:ascii="Times New Roman" w:hAnsi="Times New Roman" w:cs="Times New Roman"/>
                <w:sz w:val="20"/>
                <w:szCs w:val="20"/>
              </w:rPr>
            </w:r>
          </w:p>
          <w:p>
            <w:pPr>
              <w:pStyle w:val="992"/>
              <w:ind w:firstLine="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модернизация</w:t>
            </w:r>
            <w:r>
              <w:rPr>
                <w:rFonts w:ascii="Times New Roman" w:hAnsi="Times New Roman" w:cs="Times New Roman"/>
                <w:sz w:val="20"/>
                <w:szCs w:val="20"/>
              </w:rPr>
            </w:r>
            <w:r>
              <w:rPr>
                <w:rFonts w:ascii="Times New Roman" w:hAnsi="Times New Roman" w:cs="Times New Roman"/>
                <w:sz w:val="20"/>
                <w:szCs w:val="20"/>
              </w:rPr>
            </w:r>
          </w:p>
          <w:p>
            <w:pPr>
              <w:pStyle w:val="992"/>
              <w:ind w:firstLine="0"/>
              <w:widowControl w:val="off"/>
              <w:rPr>
                <w:rFonts w:ascii="Times New Roman" w:hAnsi="Times New Roman" w:cs="Times New Roman"/>
                <w:bCs/>
                <w:color w:val="000000"/>
              </w:rPr>
            </w:pPr>
            <w:r>
              <w:rPr>
                <w:rFonts w:ascii="Times New Roman" w:hAnsi="Times New Roman" w:eastAsia="Times New Roman" w:cs="Times New Roman"/>
                <w:b w:val="0"/>
                <w:bCs w:val="0"/>
                <w:color w:val="000000"/>
                <w:sz w:val="16"/>
                <w:szCs w:val="16"/>
              </w:rPr>
              <w:t xml:space="preserve">котельной №20</w:t>
            </w:r>
            <w:r>
              <w:rPr>
                <w:rFonts w:ascii="Times New Roman" w:hAnsi="Times New Roman" w:cs="Times New Roman"/>
                <w:bCs/>
                <w:color w:val="000000"/>
              </w:rPr>
            </w:r>
            <w:r>
              <w:rPr>
                <w:rFonts w:ascii="Times New Roman" w:hAnsi="Times New Roman" w:cs="Times New Roman"/>
                <w:bCs/>
                <w:color w:val="000000"/>
              </w:rPr>
            </w:r>
          </w:p>
        </w:tc>
        <w:tc>
          <w:tcPr>
            <w:tcBorders>
              <w:left w:val="single" w:color="000000" w:sz="4" w:space="0"/>
              <w:bottom w:val="single" w:color="000000" w:sz="4" w:space="0"/>
              <w:right w:val="single" w:color="000000" w:sz="4" w:space="0"/>
            </w:tcBorders>
            <w:tcW w:w="2188" w:type="dxa"/>
            <w:vAlign w:val="center"/>
            <w:textDirection w:val="lrTb"/>
            <w:noWrap w:val="false"/>
          </w:tcPr>
          <w:p>
            <w:pPr>
              <w:pStyle w:val="992"/>
              <w:ind w:firstLine="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Модернизация котельной (установка новой  автоматики управления котельной,  диспетчеризации, телеметрии)</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982" w:type="dxa"/>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p>
            <w:pPr>
              <w:pStyle w:val="992"/>
              <w:ind w:left="0" w:right="0" w:firstLine="0"/>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500,00</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768"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tcBorders>
            <w:tcW w:w="788"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ind w:firstLine="0"/>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500,00</w:t>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right w:val="single" w:color="000000" w:sz="4" w:space="0"/>
            </w:tcBorders>
            <w:tcW w:w="699"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right w:val="single" w:color="000000" w:sz="4" w:space="0"/>
            </w:tcBorders>
            <w:tcW w:w="788"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right w:val="single" w:color="000000" w:sz="4" w:space="0"/>
            </w:tcBorders>
            <w:tcW w:w="613" w:type="dxa"/>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1651"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r>
      <w:tr>
        <w:tblPrEx/>
        <w:trPr>
          <w:trHeight w:val="323"/>
        </w:trPr>
        <w:tc>
          <w:tcPr>
            <w:gridSpan w:val="10"/>
            <w:tcBorders>
              <w:left w:val="single" w:color="000000" w:sz="4" w:space="0"/>
              <w:bottom w:val="single" w:color="000000" w:sz="4" w:space="0"/>
              <w:right w:val="single" w:color="000000" w:sz="4" w:space="0"/>
            </w:tcBorders>
            <w:tcW w:w="10403" w:type="dxa"/>
            <w:vAlign w:val="center"/>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18. Здание. </w:t>
            </w:r>
            <w:r>
              <w:rPr>
                <w:rFonts w:ascii="Times New Roman" w:hAnsi="Times New Roman" w:eastAsia="Times New Roman" w:cs="Times New Roman"/>
                <w:b w:val="0"/>
                <w:bCs w:val="0"/>
                <w:color w:val="000000"/>
                <w:sz w:val="16"/>
                <w:szCs w:val="16"/>
              </w:rPr>
              <w:t xml:space="preserve">Вологодская область, р-н Великоустюгский, г. Красавино, ул. Дачная, д. 9.</w:t>
            </w:r>
            <w:r>
              <w:rPr>
                <w:rFonts w:ascii="Times New Roman" w:hAnsi="Times New Roman" w:cs="Times New Roman"/>
                <w:sz w:val="20"/>
                <w:szCs w:val="20"/>
              </w:rPr>
            </w:r>
            <w:r>
              <w:rPr>
                <w:rFonts w:ascii="Times New Roman" w:hAnsi="Times New Roman" w:cs="Times New Roman"/>
                <w:sz w:val="20"/>
                <w:szCs w:val="20"/>
              </w:rPr>
            </w:r>
          </w:p>
        </w:tc>
      </w:tr>
      <w:tr>
        <w:tblPrEx/>
        <w:trPr>
          <w:trHeight w:val="323"/>
        </w:trPr>
        <w:tc>
          <w:tcPr>
            <w:tcBorders>
              <w:left w:val="single" w:color="000000" w:sz="4" w:space="0"/>
              <w:bottom w:val="single" w:color="000000" w:sz="4" w:space="0"/>
              <w:right w:val="single" w:color="000000" w:sz="4" w:space="0"/>
            </w:tcBorders>
            <w:tcW w:w="414" w:type="dxa"/>
            <w:vAlign w:val="center"/>
            <w:textDirection w:val="lrTb"/>
            <w:noWrap w:val="false"/>
          </w:tcPr>
          <w:p>
            <w:pPr>
              <w:pStyle w:val="992"/>
              <w:ind w:firstLine="0"/>
              <w:jc w:val="left"/>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18.1</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1511" w:type="dxa"/>
            <w:vAlign w:val="center"/>
            <w:textDirection w:val="lrTb"/>
            <w:noWrap w:val="false"/>
          </w:tcPr>
          <w:p>
            <w:pPr>
              <w:pStyle w:val="992"/>
              <w:ind w:firstLine="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Реконструкция/</w:t>
            </w:r>
            <w:r>
              <w:rPr>
                <w:rFonts w:ascii="Times New Roman" w:hAnsi="Times New Roman" w:cs="Times New Roman"/>
                <w:sz w:val="20"/>
                <w:szCs w:val="20"/>
              </w:rPr>
            </w:r>
            <w:r>
              <w:rPr>
                <w:rFonts w:ascii="Times New Roman" w:hAnsi="Times New Roman" w:cs="Times New Roman"/>
                <w:sz w:val="20"/>
                <w:szCs w:val="20"/>
              </w:rPr>
            </w:r>
          </w:p>
          <w:p>
            <w:pPr>
              <w:pStyle w:val="992"/>
              <w:ind w:firstLine="0"/>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модернизация</w:t>
            </w:r>
            <w:r>
              <w:rPr>
                <w:rFonts w:ascii="Times New Roman" w:hAnsi="Times New Roman" w:cs="Times New Roman"/>
                <w:sz w:val="20"/>
                <w:szCs w:val="20"/>
              </w:rPr>
            </w:r>
            <w:r>
              <w:rPr>
                <w:rFonts w:ascii="Times New Roman" w:hAnsi="Times New Roman" w:cs="Times New Roman"/>
                <w:sz w:val="20"/>
                <w:szCs w:val="20"/>
              </w:rPr>
            </w:r>
          </w:p>
          <w:p>
            <w:pPr>
              <w:pStyle w:val="992"/>
              <w:ind w:firstLine="0"/>
              <w:widowControl w:val="off"/>
              <w:rPr>
                <w:rFonts w:ascii="Times New Roman" w:hAnsi="Times New Roman" w:cs="Times New Roman"/>
                <w:bCs/>
                <w:color w:val="000000"/>
              </w:rPr>
            </w:pPr>
            <w:r>
              <w:rPr>
                <w:rFonts w:ascii="Times New Roman" w:hAnsi="Times New Roman" w:eastAsia="Times New Roman" w:cs="Times New Roman"/>
                <w:b w:val="0"/>
                <w:bCs w:val="0"/>
                <w:color w:val="000000"/>
                <w:sz w:val="16"/>
                <w:szCs w:val="16"/>
              </w:rPr>
              <w:t xml:space="preserve">котельной №21</w:t>
            </w:r>
            <w:r>
              <w:rPr>
                <w:rFonts w:ascii="Times New Roman" w:hAnsi="Times New Roman" w:cs="Times New Roman"/>
                <w:bCs/>
                <w:color w:val="000000"/>
              </w:rPr>
            </w:r>
            <w:r>
              <w:rPr>
                <w:rFonts w:ascii="Times New Roman" w:hAnsi="Times New Roman" w:cs="Times New Roman"/>
                <w:bCs/>
                <w:color w:val="000000"/>
              </w:rPr>
            </w:r>
          </w:p>
        </w:tc>
        <w:tc>
          <w:tcPr>
            <w:tcBorders>
              <w:left w:val="single" w:color="000000" w:sz="4" w:space="0"/>
              <w:bottom w:val="single" w:color="000000" w:sz="4" w:space="0"/>
              <w:right w:val="single" w:color="000000" w:sz="4" w:space="0"/>
            </w:tcBorders>
            <w:tcW w:w="2188" w:type="dxa"/>
            <w:vAlign w:val="center"/>
            <w:textDirection w:val="lrTb"/>
            <w:noWrap w:val="false"/>
          </w:tcPr>
          <w:p>
            <w:pPr>
              <w:pStyle w:val="992"/>
              <w:ind w:firstLine="0"/>
              <w:widowControl w:val="off"/>
              <w:rPr>
                <w:rFonts w:ascii="Times New Roman" w:hAnsi="Times New Roman" w:cs="Times New Roman"/>
                <w:sz w:val="20"/>
                <w:szCs w:val="20"/>
                <w:highlight w:val="none"/>
              </w:rPr>
            </w:pPr>
            <w:r>
              <w:rPr>
                <w:rFonts w:ascii="Times New Roman" w:hAnsi="Times New Roman" w:eastAsia="Times New Roman" w:cs="Times New Roman"/>
                <w:b w:val="0"/>
                <w:bCs w:val="0"/>
                <w:sz w:val="16"/>
                <w:szCs w:val="16"/>
              </w:rPr>
              <w:t xml:space="preserve">Реконструкция котельной (установка новой автоматики управления котельной,  диспетчеризации, телеметрии, замена физически и морально устаревшего оборудования)</w:t>
            </w:r>
            <w:r>
              <w:rPr>
                <w:rFonts w:ascii="Times New Roman" w:hAnsi="Times New Roman" w:cs="Times New Roman"/>
                <w:sz w:val="20"/>
                <w:szCs w:val="20"/>
                <w:highlight w:val="none"/>
              </w:rPr>
            </w:r>
            <w:r>
              <w:rPr>
                <w:rFonts w:ascii="Times New Roman" w:hAnsi="Times New Roman" w:cs="Times New Roman"/>
                <w:sz w:val="20"/>
                <w:szCs w:val="20"/>
                <w:highlight w:val="none"/>
              </w:rPr>
            </w:r>
          </w:p>
        </w:tc>
        <w:tc>
          <w:tcPr>
            <w:tcBorders>
              <w:left w:val="single" w:color="000000" w:sz="4" w:space="0"/>
              <w:bottom w:val="single" w:color="000000" w:sz="4" w:space="0"/>
              <w:right w:val="single" w:color="000000" w:sz="4" w:space="0"/>
            </w:tcBorders>
            <w:tcW w:w="982" w:type="dxa"/>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p>
            <w:pPr>
              <w:pStyle w:val="992"/>
              <w:ind w:left="0" w:right="0" w:firstLine="0"/>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1000,00</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768"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tcBorders>
            <w:tcW w:w="788"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ind w:firstLine="0"/>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1000,00</w:t>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right w:val="single" w:color="000000" w:sz="4" w:space="0"/>
            </w:tcBorders>
            <w:tcW w:w="699"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right w:val="single" w:color="000000" w:sz="4" w:space="0"/>
            </w:tcBorders>
            <w:tcW w:w="788"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c>
          <w:tcPr>
            <w:tcBorders>
              <w:left w:val="single" w:color="000000" w:sz="4" w:space="0"/>
              <w:bottom w:val="single" w:color="000000" w:sz="4" w:space="0"/>
              <w:right w:val="single" w:color="000000" w:sz="4" w:space="0"/>
            </w:tcBorders>
            <w:tcW w:w="613" w:type="dxa"/>
            <w:textDirection w:val="lrTb"/>
            <w:noWrap w:val="false"/>
          </w:tcPr>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r>
            <w:r>
              <w:rPr>
                <w:rFonts w:ascii="Times New Roman" w:hAnsi="Times New Roman" w:cs="Times New Roman"/>
                <w:sz w:val="20"/>
                <w:szCs w:val="20"/>
              </w:rPr>
            </w:r>
            <w:r>
              <w:rPr>
                <w:rFonts w:ascii="Times New Roman" w:hAnsi="Times New Roman" w:cs="Times New Roman"/>
                <w:sz w:val="20"/>
                <w:szCs w:val="20"/>
              </w:rPr>
            </w:r>
          </w:p>
          <w:p>
            <w:pPr>
              <w:pStyle w:val="992"/>
              <w:jc w:val="center"/>
              <w:widowControl w:val="off"/>
              <w:rPr>
                <w:rFonts w:ascii="Times New Roman" w:hAnsi="Times New Roman" w:cs="Times New Roman"/>
                <w:sz w:val="20"/>
                <w:szCs w:val="20"/>
              </w:rPr>
            </w:pPr>
            <w:r>
              <w:rPr>
                <w:rFonts w:ascii="Times New Roman" w:hAnsi="Times New Roman" w:eastAsia="Times New Roman" w:cs="Times New Roman"/>
                <w:b w:val="0"/>
                <w:bCs w:val="0"/>
                <w:sz w:val="16"/>
                <w:szCs w:val="16"/>
              </w:rPr>
              <w:t xml:space="preserve">-</w:t>
            </w:r>
            <w:r>
              <w:rPr>
                <w:rFonts w:ascii="Times New Roman" w:hAnsi="Times New Roman" w:cs="Times New Roman"/>
                <w:sz w:val="20"/>
                <w:szCs w:val="20"/>
              </w:rPr>
            </w:r>
            <w:r>
              <w:rPr>
                <w:rFonts w:ascii="Times New Roman" w:hAnsi="Times New Roman" w:cs="Times New Roman"/>
                <w:sz w:val="20"/>
                <w:szCs w:val="20"/>
              </w:rPr>
            </w:r>
          </w:p>
        </w:tc>
        <w:tc>
          <w:tcPr>
            <w:tcBorders>
              <w:left w:val="single" w:color="000000" w:sz="4" w:space="0"/>
              <w:bottom w:val="single" w:color="000000" w:sz="4" w:space="0"/>
              <w:right w:val="single" w:color="000000" w:sz="4" w:space="0"/>
            </w:tcBorders>
            <w:tcW w:w="1651" w:type="dxa"/>
            <w:textDirection w:val="lrTb"/>
            <w:noWrap w:val="false"/>
          </w:tcPr>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r>
            <w:r>
              <w:rPr>
                <w:rFonts w:ascii="Times New Roman" w:hAnsi="Times New Roman" w:cs="Times New Roman"/>
                <w:bCs/>
              </w:rPr>
            </w:r>
            <w:r>
              <w:rPr>
                <w:rFonts w:ascii="Times New Roman" w:hAnsi="Times New Roman" w:cs="Times New Roman"/>
                <w:bCs/>
              </w:rPr>
            </w:r>
          </w:p>
          <w:p>
            <w:pPr>
              <w:pStyle w:val="992"/>
              <w:jc w:val="center"/>
              <w:widowControl w:val="off"/>
              <w:rPr>
                <w:rFonts w:ascii="Times New Roman" w:hAnsi="Times New Roman" w:cs="Times New Roman"/>
                <w:bCs/>
              </w:rPr>
            </w:pPr>
            <w:r>
              <w:rPr>
                <w:rFonts w:ascii="Times New Roman" w:hAnsi="Times New Roman" w:eastAsia="Times New Roman" w:cs="Times New Roman"/>
                <w:b w:val="0"/>
                <w:bCs w:val="0"/>
                <w:sz w:val="16"/>
                <w:szCs w:val="16"/>
              </w:rPr>
              <w:t xml:space="preserve">-</w:t>
            </w:r>
            <w:r>
              <w:rPr>
                <w:rFonts w:ascii="Times New Roman" w:hAnsi="Times New Roman" w:cs="Times New Roman"/>
                <w:bCs/>
              </w:rPr>
            </w:r>
            <w:r>
              <w:rPr>
                <w:rFonts w:ascii="Times New Roman" w:hAnsi="Times New Roman" w:cs="Times New Roman"/>
                <w:bCs/>
              </w:rPr>
            </w:r>
          </w:p>
        </w:tc>
      </w:tr>
    </w:tbl>
    <w:tbl>
      <w:tblPr>
        <w:tblW w:w="5355" w:type="pct"/>
        <w:tblInd w:w="51" w:type="dxa"/>
        <w:tblLayout w:type="fixed"/>
        <w:tblCellMar>
          <w:left w:w="108" w:type="dxa"/>
          <w:top w:w="0" w:type="dxa"/>
          <w:right w:w="108" w:type="dxa"/>
          <w:bottom w:w="0" w:type="dxa"/>
        </w:tblCellMar>
        <w:tblLook w:val="0000" w:firstRow="0" w:lastRow="0" w:firstColumn="0" w:lastColumn="0" w:noHBand="0" w:noVBand="0"/>
      </w:tblPr>
      <w:tblGrid>
        <w:gridCol w:w="409"/>
        <w:gridCol w:w="2074"/>
        <w:gridCol w:w="1572"/>
        <w:gridCol w:w="968"/>
        <w:gridCol w:w="757"/>
        <w:gridCol w:w="777"/>
        <w:gridCol w:w="869"/>
        <w:gridCol w:w="850"/>
        <w:gridCol w:w="709"/>
        <w:gridCol w:w="1418"/>
      </w:tblGrid>
      <w:tr>
        <w:tblPrEx/>
        <w:trPr>
          <w:trHeight w:val="323"/>
        </w:trPr>
        <w:tc>
          <w:tcPr>
            <w:gridSpan w:val="10"/>
            <w:tcBorders>
              <w:top w:val="single" w:color="000000" w:sz="4" w:space="0"/>
              <w:left w:val="single" w:color="000000" w:sz="4" w:space="0"/>
              <w:bottom w:val="single" w:color="000000" w:sz="4" w:space="0"/>
              <w:right w:val="single" w:color="000000" w:sz="4" w:space="0"/>
            </w:tcBorders>
            <w:tcW w:w="10403"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19. Тепловые сети д. Бобровниково. Вологодская область, Великоустюгский район, с/п Юдинское, д. Бобровниково</w:t>
            </w:r>
            <w:r>
              <w:rPr>
                <w:rFonts w:ascii="Times New Roman" w:hAnsi="Times New Roman" w:cs="Times New Roman"/>
                <w:sz w:val="22"/>
                <w:szCs w:val="22"/>
              </w:rPr>
            </w:r>
            <w:r>
              <w:rPr>
                <w:rFonts w:ascii="Times New Roman" w:hAnsi="Times New Roman" w:cs="Times New Roman"/>
                <w:sz w:val="22"/>
                <w:szCs w:val="22"/>
              </w:rPr>
            </w:r>
          </w:p>
        </w:tc>
      </w:tr>
      <w:tr>
        <w:tblPrEx/>
        <w:trPr>
          <w:trHeight w:val="323"/>
        </w:trPr>
        <w:tc>
          <w:tcPr>
            <w:tcBorders>
              <w:left w:val="single" w:color="000000" w:sz="4" w:space="0"/>
              <w:bottom w:val="single" w:color="000000" w:sz="4" w:space="0"/>
              <w:right w:val="single" w:color="000000" w:sz="4" w:space="0"/>
            </w:tcBorders>
            <w:tcW w:w="409" w:type="dxa"/>
            <w:vAlign w:val="center"/>
            <w:textDirection w:val="lrTb"/>
            <w:noWrap w:val="false"/>
          </w:tcPr>
          <w:p>
            <w:pPr>
              <w:pStyle w:val="992"/>
              <w:ind w:firstLine="0"/>
              <w:jc w:val="left"/>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19.1</w:t>
            </w:r>
            <w:r>
              <w:rPr>
                <w:rFonts w:ascii="Times New Roman" w:hAnsi="Times New Roman" w:cs="Times New Roman"/>
                <w:sz w:val="22"/>
                <w:szCs w:val="22"/>
              </w:rPr>
            </w:r>
            <w:r>
              <w:rPr>
                <w:rFonts w:ascii="Times New Roman" w:hAnsi="Times New Roman" w:cs="Times New Roman"/>
                <w:sz w:val="22"/>
                <w:szCs w:val="22"/>
              </w:rPr>
            </w:r>
          </w:p>
        </w:tc>
        <w:tc>
          <w:tcPr>
            <w:tcBorders>
              <w:left w:val="single" w:color="000000" w:sz="4" w:space="0"/>
              <w:bottom w:val="single" w:color="000000" w:sz="4" w:space="0"/>
              <w:right w:val="single" w:color="000000" w:sz="4" w:space="0"/>
            </w:tcBorders>
            <w:tcW w:w="2074" w:type="dxa"/>
            <w:vAlign w:val="center"/>
            <w:textDirection w:val="lrTb"/>
            <w:noWrap w:val="false"/>
          </w:tcPr>
          <w:p>
            <w:pPr>
              <w:pStyle w:val="992"/>
              <w:ind w:firstLine="0"/>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Реконструкция/</w:t>
            </w:r>
            <w:r>
              <w:rPr>
                <w:rFonts w:ascii="Times New Roman" w:hAnsi="Times New Roman" w:cs="Times New Roman"/>
                <w:sz w:val="22"/>
                <w:szCs w:val="22"/>
              </w:rPr>
            </w:r>
            <w:r>
              <w:rPr>
                <w:rFonts w:ascii="Times New Roman" w:hAnsi="Times New Roman" w:cs="Times New Roman"/>
                <w:sz w:val="22"/>
                <w:szCs w:val="22"/>
              </w:rPr>
            </w:r>
          </w:p>
          <w:p>
            <w:pPr>
              <w:pStyle w:val="992"/>
              <w:ind w:firstLine="0"/>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модернизация</w:t>
            </w:r>
            <w:r>
              <w:rPr>
                <w:rFonts w:ascii="Times New Roman" w:hAnsi="Times New Roman" w:cs="Times New Roman"/>
                <w:sz w:val="22"/>
                <w:szCs w:val="22"/>
              </w:rPr>
            </w:r>
            <w:r>
              <w:rPr>
                <w:rFonts w:ascii="Times New Roman" w:hAnsi="Times New Roman" w:cs="Times New Roman"/>
                <w:sz w:val="22"/>
                <w:szCs w:val="22"/>
              </w:rPr>
            </w:r>
          </w:p>
          <w:p>
            <w:pPr>
              <w:pStyle w:val="992"/>
              <w:ind w:firstLine="0"/>
              <w:widowControl w:val="off"/>
              <w:rPr>
                <w:rFonts w:ascii="Times New Roman" w:hAnsi="Times New Roman" w:cs="Times New Roman"/>
                <w:bCs/>
                <w:color w:val="000000"/>
                <w:sz w:val="22"/>
                <w:szCs w:val="22"/>
              </w:rPr>
            </w:pPr>
            <w:r>
              <w:rPr>
                <w:rFonts w:ascii="Times New Roman" w:hAnsi="Times New Roman" w:eastAsia="Times New Roman" w:cs="Times New Roman"/>
                <w:b w:val="0"/>
                <w:bCs w:val="0"/>
                <w:color w:val="000000"/>
                <w:sz w:val="16"/>
                <w:szCs w:val="16"/>
              </w:rPr>
              <w:t xml:space="preserve">тепловых сетей д. Бобровниково</w:t>
            </w:r>
            <w:r>
              <w:rPr>
                <w:rFonts w:ascii="Times New Roman" w:hAnsi="Times New Roman" w:cs="Times New Roman"/>
                <w:bCs/>
                <w:color w:val="000000"/>
                <w:sz w:val="22"/>
                <w:szCs w:val="22"/>
              </w:rPr>
            </w:r>
            <w:r>
              <w:rPr>
                <w:rFonts w:ascii="Times New Roman" w:hAnsi="Times New Roman" w:cs="Times New Roman"/>
                <w:bCs/>
                <w:color w:val="000000"/>
                <w:sz w:val="22"/>
                <w:szCs w:val="22"/>
              </w:rPr>
            </w:r>
          </w:p>
        </w:tc>
        <w:tc>
          <w:tcPr>
            <w:tcBorders>
              <w:left w:val="single" w:color="000000" w:sz="4" w:space="0"/>
              <w:bottom w:val="single" w:color="000000" w:sz="4" w:space="0"/>
              <w:right w:val="single" w:color="000000" w:sz="4" w:space="0"/>
            </w:tcBorders>
            <w:tcW w:w="1572" w:type="dxa"/>
            <w:vAlign w:val="center"/>
            <w:textDirection w:val="lrTb"/>
            <w:noWrap w:val="false"/>
          </w:tcPr>
          <w:p>
            <w:pPr>
              <w:pStyle w:val="992"/>
              <w:ind w:firstLine="0"/>
              <w:jc w:val="left"/>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Реконструкция тепловых сетей (замена тепловых колодцев, участков тепловой сети)</w:t>
            </w:r>
            <w:r>
              <w:rPr>
                <w:rFonts w:ascii="Times New Roman" w:hAnsi="Times New Roman" w:cs="Times New Roman"/>
                <w:sz w:val="22"/>
                <w:szCs w:val="22"/>
              </w:rPr>
            </w:r>
            <w:r>
              <w:rPr>
                <w:rFonts w:ascii="Times New Roman" w:hAnsi="Times New Roman" w:cs="Times New Roman"/>
                <w:sz w:val="22"/>
                <w:szCs w:val="22"/>
              </w:rPr>
            </w:r>
          </w:p>
        </w:tc>
        <w:tc>
          <w:tcPr>
            <w:tcBorders>
              <w:left w:val="single" w:color="000000" w:sz="4" w:space="0"/>
              <w:bottom w:val="single" w:color="000000" w:sz="4" w:space="0"/>
              <w:right w:val="single" w:color="000000" w:sz="4" w:space="0"/>
            </w:tcBorders>
            <w:tcW w:w="968" w:type="dxa"/>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p>
            <w:pPr>
              <w:pStyle w:val="992"/>
              <w:ind w:firstLine="0"/>
              <w:jc w:val="left"/>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800,0</w:t>
            </w:r>
            <w:r>
              <w:rPr>
                <w:rFonts w:ascii="Times New Roman" w:hAnsi="Times New Roman" w:cs="Times New Roman"/>
                <w:sz w:val="22"/>
                <w:szCs w:val="22"/>
              </w:rPr>
            </w:r>
            <w:r>
              <w:rPr>
                <w:rFonts w:ascii="Times New Roman" w:hAnsi="Times New Roman" w:cs="Times New Roman"/>
                <w:sz w:val="22"/>
                <w:szCs w:val="22"/>
              </w:rPr>
            </w:r>
          </w:p>
        </w:tc>
        <w:tc>
          <w:tcPr>
            <w:tcBorders>
              <w:left w:val="single" w:color="000000" w:sz="4" w:space="0"/>
              <w:bottom w:val="single" w:color="000000" w:sz="4" w:space="0"/>
              <w:right w:val="single" w:color="000000" w:sz="4" w:space="0"/>
            </w:tcBorders>
            <w:tcW w:w="757" w:type="dxa"/>
            <w:textDirection w:val="lrTb"/>
            <w:noWrap w:val="false"/>
          </w:tcPr>
          <w:p>
            <w:pPr>
              <w:pStyle w:val="992"/>
              <w:jc w:val="center"/>
              <w:widowControl w:val="off"/>
              <w:rPr>
                <w:rFonts w:ascii="Times New Roman" w:hAnsi="Times New Roman" w:cs="Times New Roman"/>
                <w:bCs/>
                <w:sz w:val="22"/>
                <w:szCs w:val="22"/>
              </w:rPr>
            </w:pPr>
            <w:r>
              <w:rPr>
                <w:rFonts w:ascii="Times New Roman" w:hAnsi="Times New Roman" w:eastAsia="Times New Roman" w:cs="Times New Roman"/>
                <w:b w:val="0"/>
                <w:bCs w:val="0"/>
                <w:sz w:val="16"/>
                <w:szCs w:val="16"/>
              </w:rPr>
            </w:r>
            <w:r>
              <w:rPr>
                <w:rFonts w:ascii="Times New Roman" w:hAnsi="Times New Roman" w:cs="Times New Roman"/>
                <w:bCs/>
                <w:sz w:val="22"/>
                <w:szCs w:val="22"/>
              </w:rPr>
            </w:r>
            <w:r>
              <w:rPr>
                <w:rFonts w:ascii="Times New Roman" w:hAnsi="Times New Roman" w:cs="Times New Roman"/>
                <w:bCs/>
                <w:sz w:val="22"/>
                <w:szCs w:val="22"/>
              </w:rPr>
            </w:r>
          </w:p>
          <w:p>
            <w:pPr>
              <w:pStyle w:val="992"/>
              <w:jc w:val="center"/>
              <w:widowControl w:val="off"/>
              <w:rPr>
                <w:rFonts w:ascii="Times New Roman" w:hAnsi="Times New Roman" w:cs="Times New Roman"/>
                <w:bCs/>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bCs/>
                <w:sz w:val="22"/>
                <w:szCs w:val="22"/>
              </w:rPr>
            </w:r>
            <w:r>
              <w:rPr>
                <w:rFonts w:ascii="Times New Roman" w:hAnsi="Times New Roman" w:cs="Times New Roman"/>
                <w:bCs/>
                <w:sz w:val="22"/>
                <w:szCs w:val="22"/>
              </w:rPr>
            </w:r>
          </w:p>
        </w:tc>
        <w:tc>
          <w:tcPr>
            <w:tcBorders>
              <w:left w:val="single" w:color="000000" w:sz="4" w:space="0"/>
              <w:bottom w:val="single" w:color="000000" w:sz="4" w:space="0"/>
            </w:tcBorders>
            <w:tcW w:w="777" w:type="dxa"/>
            <w:textDirection w:val="lrTb"/>
            <w:noWrap w:val="false"/>
          </w:tcPr>
          <w:p>
            <w:pPr>
              <w:pStyle w:val="992"/>
              <w:jc w:val="center"/>
              <w:widowControl w:val="off"/>
              <w:rPr>
                <w:rFonts w:ascii="Times New Roman" w:hAnsi="Times New Roman" w:cs="Times New Roman"/>
                <w:bCs/>
                <w:sz w:val="22"/>
                <w:szCs w:val="22"/>
              </w:rPr>
            </w:pPr>
            <w:r>
              <w:rPr>
                <w:rFonts w:ascii="Times New Roman" w:hAnsi="Times New Roman" w:eastAsia="Times New Roman" w:cs="Times New Roman"/>
                <w:b w:val="0"/>
                <w:bCs w:val="0"/>
                <w:sz w:val="16"/>
                <w:szCs w:val="16"/>
              </w:rPr>
            </w:r>
            <w:r>
              <w:rPr>
                <w:rFonts w:ascii="Times New Roman" w:hAnsi="Times New Roman" w:cs="Times New Roman"/>
                <w:bCs/>
                <w:sz w:val="22"/>
                <w:szCs w:val="22"/>
              </w:rPr>
            </w:r>
            <w:r>
              <w:rPr>
                <w:rFonts w:ascii="Times New Roman" w:hAnsi="Times New Roman" w:cs="Times New Roman"/>
                <w:bCs/>
                <w:sz w:val="22"/>
                <w:szCs w:val="22"/>
              </w:rPr>
            </w:r>
          </w:p>
          <w:p>
            <w:pPr>
              <w:pStyle w:val="992"/>
              <w:ind w:firstLine="0"/>
              <w:jc w:val="left"/>
              <w:widowControl w:val="off"/>
              <w:rPr>
                <w:rFonts w:ascii="Times New Roman" w:hAnsi="Times New Roman" w:cs="Times New Roman"/>
                <w:bCs/>
                <w:sz w:val="22"/>
                <w:szCs w:val="22"/>
              </w:rPr>
            </w:pPr>
            <w:r>
              <w:rPr>
                <w:rFonts w:ascii="Times New Roman" w:hAnsi="Times New Roman" w:eastAsia="Times New Roman" w:cs="Times New Roman"/>
                <w:b w:val="0"/>
                <w:bCs w:val="0"/>
                <w:sz w:val="16"/>
                <w:szCs w:val="16"/>
              </w:rPr>
              <w:t xml:space="preserve">800,00</w:t>
            </w:r>
            <w:r>
              <w:rPr>
                <w:rFonts w:ascii="Times New Roman" w:hAnsi="Times New Roman" w:cs="Times New Roman"/>
                <w:bCs/>
                <w:sz w:val="22"/>
                <w:szCs w:val="22"/>
              </w:rPr>
            </w:r>
            <w:r>
              <w:rPr>
                <w:rFonts w:ascii="Times New Roman" w:hAnsi="Times New Roman" w:cs="Times New Roman"/>
                <w:bCs/>
                <w:sz w:val="22"/>
                <w:szCs w:val="22"/>
              </w:rPr>
            </w:r>
          </w:p>
        </w:tc>
        <w:tc>
          <w:tcPr>
            <w:tcBorders>
              <w:left w:val="single" w:color="000000" w:sz="4" w:space="0"/>
              <w:bottom w:val="single" w:color="000000" w:sz="4" w:space="0"/>
              <w:right w:val="single" w:color="000000" w:sz="4" w:space="0"/>
            </w:tcBorders>
            <w:tcW w:w="869" w:type="dxa"/>
            <w:textDirection w:val="lrTb"/>
            <w:noWrap w:val="false"/>
          </w:tcPr>
          <w:p>
            <w:pPr>
              <w:pStyle w:val="992"/>
              <w:jc w:val="center"/>
              <w:widowControl w:val="off"/>
              <w:rPr>
                <w:rFonts w:ascii="Times New Roman" w:hAnsi="Times New Roman" w:cs="Times New Roman"/>
                <w:bCs/>
                <w:sz w:val="22"/>
                <w:szCs w:val="22"/>
              </w:rPr>
            </w:pPr>
            <w:r>
              <w:rPr>
                <w:rFonts w:ascii="Times New Roman" w:hAnsi="Times New Roman" w:eastAsia="Times New Roman" w:cs="Times New Roman"/>
                <w:b w:val="0"/>
                <w:bCs w:val="0"/>
                <w:sz w:val="16"/>
                <w:szCs w:val="16"/>
              </w:rPr>
            </w:r>
            <w:r>
              <w:rPr>
                <w:rFonts w:ascii="Times New Roman" w:hAnsi="Times New Roman" w:cs="Times New Roman"/>
                <w:bCs/>
                <w:sz w:val="22"/>
                <w:szCs w:val="22"/>
              </w:rPr>
            </w:r>
            <w:r>
              <w:rPr>
                <w:rFonts w:ascii="Times New Roman" w:hAnsi="Times New Roman" w:cs="Times New Roman"/>
                <w:bCs/>
                <w:sz w:val="22"/>
                <w:szCs w:val="22"/>
              </w:rPr>
            </w:r>
          </w:p>
          <w:p>
            <w:pPr>
              <w:pStyle w:val="992"/>
              <w:jc w:val="center"/>
              <w:widowControl w:val="off"/>
              <w:rPr>
                <w:rFonts w:ascii="Times New Roman" w:hAnsi="Times New Roman" w:cs="Times New Roman"/>
                <w:bCs/>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bCs/>
                <w:sz w:val="22"/>
                <w:szCs w:val="22"/>
              </w:rPr>
            </w:r>
            <w:r>
              <w:rPr>
                <w:rFonts w:ascii="Times New Roman" w:hAnsi="Times New Roman" w:cs="Times New Roman"/>
                <w:bCs/>
                <w:sz w:val="22"/>
                <w:szCs w:val="22"/>
              </w:rPr>
            </w:r>
          </w:p>
        </w:tc>
        <w:tc>
          <w:tcPr>
            <w:tcBorders>
              <w:left w:val="single" w:color="000000" w:sz="4" w:space="0"/>
              <w:bottom w:val="single" w:color="000000" w:sz="4" w:space="0"/>
              <w:right w:val="single" w:color="000000" w:sz="4" w:space="0"/>
            </w:tcBorders>
            <w:tcW w:w="850" w:type="dxa"/>
            <w:textDirection w:val="lrTb"/>
            <w:noWrap w:val="false"/>
          </w:tcPr>
          <w:p>
            <w:pPr>
              <w:pStyle w:val="992"/>
              <w:jc w:val="center"/>
              <w:widowControl w:val="off"/>
              <w:rPr>
                <w:rFonts w:ascii="Times New Roman" w:hAnsi="Times New Roman" w:cs="Times New Roman"/>
                <w:bCs/>
                <w:sz w:val="22"/>
                <w:szCs w:val="22"/>
              </w:rPr>
            </w:pPr>
            <w:r>
              <w:rPr>
                <w:rFonts w:ascii="Times New Roman" w:hAnsi="Times New Roman" w:eastAsia="Times New Roman" w:cs="Times New Roman"/>
                <w:b w:val="0"/>
                <w:bCs w:val="0"/>
                <w:sz w:val="16"/>
                <w:szCs w:val="16"/>
              </w:rPr>
            </w:r>
            <w:r>
              <w:rPr>
                <w:rFonts w:ascii="Times New Roman" w:hAnsi="Times New Roman" w:cs="Times New Roman"/>
                <w:bCs/>
                <w:sz w:val="22"/>
                <w:szCs w:val="22"/>
              </w:rPr>
            </w:r>
            <w:r>
              <w:rPr>
                <w:rFonts w:ascii="Times New Roman" w:hAnsi="Times New Roman" w:cs="Times New Roman"/>
                <w:bCs/>
                <w:sz w:val="22"/>
                <w:szCs w:val="22"/>
              </w:rPr>
            </w:r>
          </w:p>
          <w:p>
            <w:pPr>
              <w:pStyle w:val="992"/>
              <w:jc w:val="center"/>
              <w:widowControl w:val="off"/>
              <w:rPr>
                <w:rFonts w:ascii="Times New Roman" w:hAnsi="Times New Roman" w:cs="Times New Roman"/>
                <w:bCs/>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bCs/>
                <w:sz w:val="22"/>
                <w:szCs w:val="22"/>
              </w:rPr>
            </w:r>
            <w:r>
              <w:rPr>
                <w:rFonts w:ascii="Times New Roman" w:hAnsi="Times New Roman" w:cs="Times New Roman"/>
                <w:bCs/>
                <w:sz w:val="22"/>
                <w:szCs w:val="22"/>
              </w:rPr>
            </w:r>
          </w:p>
        </w:tc>
        <w:tc>
          <w:tcPr>
            <w:tcBorders>
              <w:left w:val="single" w:color="000000" w:sz="4" w:space="0"/>
              <w:bottom w:val="single" w:color="000000" w:sz="4" w:space="0"/>
              <w:right w:val="single" w:color="000000" w:sz="4" w:space="0"/>
            </w:tcBorders>
            <w:tcW w:w="709" w:type="dxa"/>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c>
          <w:tcPr>
            <w:tcBorders>
              <w:left w:val="single" w:color="000000" w:sz="4" w:space="0"/>
              <w:bottom w:val="single" w:color="000000" w:sz="4" w:space="0"/>
              <w:right w:val="single" w:color="000000" w:sz="4" w:space="0"/>
            </w:tcBorders>
            <w:tcW w:w="1418" w:type="dxa"/>
            <w:textDirection w:val="lrTb"/>
            <w:noWrap w:val="false"/>
          </w:tcPr>
          <w:p>
            <w:pPr>
              <w:pStyle w:val="992"/>
              <w:jc w:val="center"/>
              <w:widowControl w:val="off"/>
              <w:rPr>
                <w:rFonts w:ascii="Times New Roman" w:hAnsi="Times New Roman" w:cs="Times New Roman"/>
                <w:bCs/>
                <w:sz w:val="22"/>
                <w:szCs w:val="22"/>
              </w:rPr>
            </w:pPr>
            <w:r>
              <w:rPr>
                <w:rFonts w:ascii="Times New Roman" w:hAnsi="Times New Roman" w:eastAsia="Times New Roman" w:cs="Times New Roman"/>
                <w:b w:val="0"/>
                <w:bCs w:val="0"/>
                <w:sz w:val="16"/>
                <w:szCs w:val="16"/>
              </w:rPr>
            </w:r>
            <w:r>
              <w:rPr>
                <w:rFonts w:ascii="Times New Roman" w:hAnsi="Times New Roman" w:cs="Times New Roman"/>
                <w:bCs/>
                <w:sz w:val="22"/>
                <w:szCs w:val="22"/>
              </w:rPr>
            </w:r>
            <w:r>
              <w:rPr>
                <w:rFonts w:ascii="Times New Roman" w:hAnsi="Times New Roman" w:cs="Times New Roman"/>
                <w:bCs/>
                <w:sz w:val="22"/>
                <w:szCs w:val="22"/>
              </w:rPr>
            </w:r>
          </w:p>
          <w:p>
            <w:pPr>
              <w:pStyle w:val="992"/>
              <w:jc w:val="center"/>
              <w:widowControl w:val="off"/>
              <w:rPr>
                <w:rFonts w:ascii="Times New Roman" w:hAnsi="Times New Roman" w:cs="Times New Roman"/>
                <w:bCs/>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bCs/>
                <w:sz w:val="22"/>
                <w:szCs w:val="22"/>
              </w:rPr>
            </w:r>
            <w:r>
              <w:rPr>
                <w:rFonts w:ascii="Times New Roman" w:hAnsi="Times New Roman" w:cs="Times New Roman"/>
                <w:bCs/>
                <w:sz w:val="22"/>
                <w:szCs w:val="22"/>
              </w:rPr>
            </w:r>
          </w:p>
        </w:tc>
      </w:tr>
      <w:tr>
        <w:tblPrEx/>
        <w:trPr>
          <w:trHeight w:val="323"/>
        </w:trPr>
        <w:tc>
          <w:tcPr>
            <w:gridSpan w:val="10"/>
            <w:tcBorders>
              <w:left w:val="single" w:color="000000" w:sz="4" w:space="0"/>
              <w:bottom w:val="single" w:color="000000" w:sz="4" w:space="0"/>
              <w:right w:val="single" w:color="000000" w:sz="4" w:space="0"/>
            </w:tcBorders>
            <w:tcW w:w="10403"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20. Тепловые сети. Вологодская область, р-н Великоустюгский, с/с Самотовинский,  п. Новатор</w:t>
            </w:r>
            <w:r>
              <w:rPr>
                <w:rFonts w:ascii="Times New Roman" w:hAnsi="Times New Roman" w:cs="Times New Roman"/>
                <w:sz w:val="22"/>
                <w:szCs w:val="22"/>
              </w:rPr>
            </w:r>
            <w:r>
              <w:rPr>
                <w:rFonts w:ascii="Times New Roman" w:hAnsi="Times New Roman" w:cs="Times New Roman"/>
                <w:sz w:val="22"/>
                <w:szCs w:val="22"/>
              </w:rPr>
            </w:r>
          </w:p>
        </w:tc>
      </w:tr>
      <w:tr>
        <w:tblPrEx/>
        <w:trPr>
          <w:trHeight w:val="323"/>
        </w:trPr>
        <w:tc>
          <w:tcPr>
            <w:tcBorders>
              <w:left w:val="single" w:color="000000" w:sz="4" w:space="0"/>
              <w:bottom w:val="single" w:color="000000" w:sz="4" w:space="0"/>
              <w:right w:val="single" w:color="000000" w:sz="4" w:space="0"/>
            </w:tcBorders>
            <w:tcW w:w="409" w:type="dxa"/>
            <w:vAlign w:val="center"/>
            <w:textDirection w:val="lrTb"/>
            <w:noWrap w:val="false"/>
          </w:tcPr>
          <w:p>
            <w:pPr>
              <w:pStyle w:val="992"/>
              <w:ind w:firstLine="0"/>
              <w:jc w:val="left"/>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20.1</w:t>
            </w:r>
            <w:r>
              <w:rPr>
                <w:rFonts w:ascii="Times New Roman" w:hAnsi="Times New Roman" w:cs="Times New Roman"/>
                <w:sz w:val="22"/>
                <w:szCs w:val="22"/>
              </w:rPr>
            </w:r>
            <w:r>
              <w:rPr>
                <w:rFonts w:ascii="Times New Roman" w:hAnsi="Times New Roman" w:cs="Times New Roman"/>
                <w:sz w:val="22"/>
                <w:szCs w:val="22"/>
              </w:rPr>
            </w:r>
          </w:p>
        </w:tc>
        <w:tc>
          <w:tcPr>
            <w:tcBorders>
              <w:left w:val="single" w:color="000000" w:sz="4" w:space="0"/>
              <w:bottom w:val="single" w:color="000000" w:sz="4" w:space="0"/>
              <w:right w:val="single" w:color="000000" w:sz="4" w:space="0"/>
            </w:tcBorders>
            <w:tcW w:w="2074" w:type="dxa"/>
            <w:vAlign w:val="center"/>
            <w:textDirection w:val="lrTb"/>
            <w:noWrap w:val="false"/>
          </w:tcPr>
          <w:p>
            <w:pPr>
              <w:pStyle w:val="992"/>
              <w:ind w:firstLine="0"/>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Реконструкция/модернизация</w:t>
            </w:r>
            <w:r>
              <w:rPr>
                <w:rFonts w:ascii="Times New Roman" w:hAnsi="Times New Roman" w:cs="Times New Roman"/>
                <w:sz w:val="22"/>
                <w:szCs w:val="22"/>
              </w:rPr>
            </w:r>
            <w:r>
              <w:rPr>
                <w:rFonts w:ascii="Times New Roman" w:hAnsi="Times New Roman" w:cs="Times New Roman"/>
                <w:sz w:val="22"/>
                <w:szCs w:val="22"/>
              </w:rPr>
            </w:r>
          </w:p>
          <w:p>
            <w:pPr>
              <w:pStyle w:val="992"/>
              <w:ind w:firstLine="0"/>
              <w:widowControl w:val="off"/>
              <w:rPr>
                <w:rFonts w:ascii="Times New Roman" w:hAnsi="Times New Roman" w:cs="Times New Roman"/>
                <w:bCs/>
                <w:color w:val="000000"/>
                <w:sz w:val="22"/>
                <w:szCs w:val="22"/>
              </w:rPr>
            </w:pPr>
            <w:r>
              <w:rPr>
                <w:rFonts w:ascii="Times New Roman" w:hAnsi="Times New Roman" w:eastAsia="Times New Roman" w:cs="Times New Roman"/>
                <w:b w:val="0"/>
                <w:bCs w:val="0"/>
                <w:color w:val="000000"/>
                <w:sz w:val="16"/>
                <w:szCs w:val="16"/>
              </w:rPr>
              <w:t xml:space="preserve">тепловых сетей</w:t>
            </w:r>
            <w:r>
              <w:rPr>
                <w:rFonts w:ascii="Times New Roman" w:hAnsi="Times New Roman" w:cs="Times New Roman"/>
                <w:bCs/>
                <w:color w:val="000000"/>
                <w:sz w:val="22"/>
                <w:szCs w:val="22"/>
              </w:rPr>
            </w:r>
            <w:r>
              <w:rPr>
                <w:rFonts w:ascii="Times New Roman" w:hAnsi="Times New Roman" w:cs="Times New Roman"/>
                <w:bCs/>
                <w:color w:val="000000"/>
                <w:sz w:val="22"/>
                <w:szCs w:val="22"/>
              </w:rPr>
            </w:r>
          </w:p>
        </w:tc>
        <w:tc>
          <w:tcPr>
            <w:tcBorders>
              <w:left w:val="single" w:color="000000" w:sz="4" w:space="0"/>
              <w:bottom w:val="single" w:color="000000" w:sz="4" w:space="0"/>
              <w:right w:val="single" w:color="000000" w:sz="4" w:space="0"/>
            </w:tcBorders>
            <w:tcW w:w="1572"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Реконструкция тепловых сетей (замена участков тепловых сетей, устройство (замена ветхой) изоляции участков)</w:t>
            </w:r>
            <w:r>
              <w:rPr>
                <w:rFonts w:ascii="Times New Roman" w:hAnsi="Times New Roman" w:cs="Times New Roman"/>
                <w:sz w:val="22"/>
                <w:szCs w:val="22"/>
              </w:rPr>
            </w:r>
            <w:r>
              <w:rPr>
                <w:rFonts w:ascii="Times New Roman" w:hAnsi="Times New Roman" w:cs="Times New Roman"/>
                <w:sz w:val="22"/>
                <w:szCs w:val="22"/>
              </w:rPr>
            </w:r>
          </w:p>
        </w:tc>
        <w:tc>
          <w:tcPr>
            <w:tcBorders>
              <w:left w:val="single" w:color="000000" w:sz="4" w:space="0"/>
              <w:bottom w:val="single" w:color="000000" w:sz="4" w:space="0"/>
              <w:right w:val="single" w:color="000000" w:sz="4" w:space="0"/>
            </w:tcBorders>
            <w:tcW w:w="968" w:type="dxa"/>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p>
            <w:pPr>
              <w:pStyle w:val="992"/>
              <w:ind w:firstLine="0"/>
              <w:jc w:val="left"/>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5 000,0</w:t>
            </w:r>
            <w:r>
              <w:rPr>
                <w:rFonts w:ascii="Times New Roman" w:hAnsi="Times New Roman" w:cs="Times New Roman"/>
                <w:sz w:val="22"/>
                <w:szCs w:val="22"/>
              </w:rPr>
            </w:r>
            <w:r>
              <w:rPr>
                <w:rFonts w:ascii="Times New Roman" w:hAnsi="Times New Roman" w:cs="Times New Roman"/>
                <w:sz w:val="22"/>
                <w:szCs w:val="22"/>
              </w:rPr>
            </w:r>
          </w:p>
        </w:tc>
        <w:tc>
          <w:tcPr>
            <w:tcBorders>
              <w:left w:val="single" w:color="000000" w:sz="4" w:space="0"/>
              <w:bottom w:val="single" w:color="000000" w:sz="4" w:space="0"/>
              <w:right w:val="single" w:color="000000" w:sz="4" w:space="0"/>
            </w:tcBorders>
            <w:tcW w:w="757" w:type="dxa"/>
            <w:textDirection w:val="lrTb"/>
            <w:noWrap w:val="false"/>
          </w:tcPr>
          <w:p>
            <w:pPr>
              <w:pStyle w:val="992"/>
              <w:jc w:val="center"/>
              <w:widowControl w:val="off"/>
              <w:rPr>
                <w:rFonts w:ascii="Times New Roman" w:hAnsi="Times New Roman" w:cs="Times New Roman"/>
                <w:bCs/>
                <w:sz w:val="22"/>
                <w:szCs w:val="22"/>
              </w:rPr>
            </w:pPr>
            <w:r>
              <w:rPr>
                <w:rFonts w:ascii="Times New Roman" w:hAnsi="Times New Roman" w:eastAsia="Times New Roman" w:cs="Times New Roman"/>
                <w:b w:val="0"/>
                <w:bCs w:val="0"/>
                <w:sz w:val="16"/>
                <w:szCs w:val="16"/>
              </w:rPr>
            </w:r>
            <w:r>
              <w:rPr>
                <w:rFonts w:ascii="Times New Roman" w:hAnsi="Times New Roman" w:cs="Times New Roman"/>
                <w:bCs/>
                <w:sz w:val="22"/>
                <w:szCs w:val="22"/>
              </w:rPr>
            </w:r>
            <w:r>
              <w:rPr>
                <w:rFonts w:ascii="Times New Roman" w:hAnsi="Times New Roman" w:cs="Times New Roman"/>
                <w:bCs/>
                <w:sz w:val="22"/>
                <w:szCs w:val="22"/>
              </w:rPr>
            </w:r>
          </w:p>
          <w:p>
            <w:pPr>
              <w:pStyle w:val="992"/>
              <w:jc w:val="center"/>
              <w:widowControl w:val="off"/>
              <w:rPr>
                <w:rFonts w:ascii="Times New Roman" w:hAnsi="Times New Roman" w:cs="Times New Roman"/>
                <w:bCs/>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bCs/>
                <w:sz w:val="22"/>
                <w:szCs w:val="22"/>
              </w:rPr>
            </w:r>
            <w:r>
              <w:rPr>
                <w:rFonts w:ascii="Times New Roman" w:hAnsi="Times New Roman" w:cs="Times New Roman"/>
                <w:bCs/>
                <w:sz w:val="22"/>
                <w:szCs w:val="22"/>
              </w:rPr>
            </w:r>
          </w:p>
        </w:tc>
        <w:tc>
          <w:tcPr>
            <w:tcBorders>
              <w:left w:val="single" w:color="000000" w:sz="4" w:space="0"/>
              <w:bottom w:val="single" w:color="000000" w:sz="4" w:space="0"/>
            </w:tcBorders>
            <w:tcW w:w="777" w:type="dxa"/>
            <w:textDirection w:val="lrTb"/>
            <w:noWrap w:val="false"/>
          </w:tcPr>
          <w:p>
            <w:pPr>
              <w:pStyle w:val="992"/>
              <w:jc w:val="center"/>
              <w:widowControl w:val="off"/>
              <w:rPr>
                <w:rFonts w:ascii="Times New Roman" w:hAnsi="Times New Roman" w:cs="Times New Roman"/>
                <w:bCs/>
                <w:sz w:val="22"/>
                <w:szCs w:val="22"/>
              </w:rPr>
            </w:pPr>
            <w:r>
              <w:rPr>
                <w:rFonts w:ascii="Times New Roman" w:hAnsi="Times New Roman" w:eastAsia="Times New Roman" w:cs="Times New Roman"/>
                <w:b w:val="0"/>
                <w:bCs w:val="0"/>
                <w:sz w:val="16"/>
                <w:szCs w:val="16"/>
              </w:rPr>
            </w:r>
            <w:r>
              <w:rPr>
                <w:rFonts w:ascii="Times New Roman" w:hAnsi="Times New Roman" w:cs="Times New Roman"/>
                <w:bCs/>
                <w:sz w:val="22"/>
                <w:szCs w:val="22"/>
              </w:rPr>
            </w:r>
            <w:r>
              <w:rPr>
                <w:rFonts w:ascii="Times New Roman" w:hAnsi="Times New Roman" w:cs="Times New Roman"/>
                <w:bCs/>
                <w:sz w:val="22"/>
                <w:szCs w:val="22"/>
              </w:rPr>
            </w:r>
          </w:p>
          <w:p>
            <w:pPr>
              <w:pStyle w:val="992"/>
              <w:ind w:firstLine="0"/>
              <w:jc w:val="left"/>
              <w:widowControl w:val="off"/>
              <w:rPr>
                <w:rFonts w:ascii="Times New Roman" w:hAnsi="Times New Roman" w:cs="Times New Roman"/>
                <w:bCs/>
                <w:sz w:val="22"/>
                <w:szCs w:val="22"/>
              </w:rPr>
            </w:pPr>
            <w:r>
              <w:rPr>
                <w:rFonts w:ascii="Times New Roman" w:hAnsi="Times New Roman" w:eastAsia="Times New Roman" w:cs="Times New Roman"/>
                <w:b w:val="0"/>
                <w:bCs w:val="0"/>
                <w:sz w:val="16"/>
                <w:szCs w:val="16"/>
              </w:rPr>
              <w:t xml:space="preserve">5000,0</w:t>
            </w:r>
            <w:r>
              <w:rPr>
                <w:rFonts w:ascii="Times New Roman" w:hAnsi="Times New Roman" w:cs="Times New Roman"/>
                <w:bCs/>
                <w:sz w:val="22"/>
                <w:szCs w:val="22"/>
              </w:rPr>
            </w:r>
            <w:r>
              <w:rPr>
                <w:rFonts w:ascii="Times New Roman" w:hAnsi="Times New Roman" w:cs="Times New Roman"/>
                <w:bCs/>
                <w:sz w:val="22"/>
                <w:szCs w:val="22"/>
              </w:rPr>
            </w:r>
          </w:p>
        </w:tc>
        <w:tc>
          <w:tcPr>
            <w:tcBorders>
              <w:left w:val="single" w:color="000000" w:sz="4" w:space="0"/>
              <w:bottom w:val="single" w:color="000000" w:sz="4" w:space="0"/>
              <w:right w:val="single" w:color="000000" w:sz="4" w:space="0"/>
            </w:tcBorders>
            <w:tcW w:w="869" w:type="dxa"/>
            <w:textDirection w:val="lrTb"/>
            <w:noWrap w:val="false"/>
          </w:tcPr>
          <w:p>
            <w:pPr>
              <w:pStyle w:val="992"/>
              <w:jc w:val="center"/>
              <w:widowControl w:val="off"/>
              <w:rPr>
                <w:rFonts w:ascii="Times New Roman" w:hAnsi="Times New Roman" w:cs="Times New Roman"/>
                <w:bCs/>
                <w:sz w:val="22"/>
                <w:szCs w:val="22"/>
              </w:rPr>
            </w:pPr>
            <w:r>
              <w:rPr>
                <w:rFonts w:ascii="Times New Roman" w:hAnsi="Times New Roman" w:eastAsia="Times New Roman" w:cs="Times New Roman"/>
                <w:b w:val="0"/>
                <w:bCs w:val="0"/>
                <w:sz w:val="16"/>
                <w:szCs w:val="16"/>
              </w:rPr>
            </w:r>
            <w:r>
              <w:rPr>
                <w:rFonts w:ascii="Times New Roman" w:hAnsi="Times New Roman" w:cs="Times New Roman"/>
                <w:bCs/>
                <w:sz w:val="22"/>
                <w:szCs w:val="22"/>
              </w:rPr>
            </w:r>
            <w:r>
              <w:rPr>
                <w:rFonts w:ascii="Times New Roman" w:hAnsi="Times New Roman" w:cs="Times New Roman"/>
                <w:bCs/>
                <w:sz w:val="22"/>
                <w:szCs w:val="22"/>
              </w:rPr>
            </w:r>
          </w:p>
          <w:p>
            <w:pPr>
              <w:pStyle w:val="992"/>
              <w:jc w:val="center"/>
              <w:widowControl w:val="off"/>
              <w:rPr>
                <w:rFonts w:ascii="Times New Roman" w:hAnsi="Times New Roman" w:cs="Times New Roman"/>
                <w:bCs/>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bCs/>
                <w:sz w:val="22"/>
                <w:szCs w:val="22"/>
              </w:rPr>
            </w:r>
            <w:r>
              <w:rPr>
                <w:rFonts w:ascii="Times New Roman" w:hAnsi="Times New Roman" w:cs="Times New Roman"/>
                <w:bCs/>
                <w:sz w:val="22"/>
                <w:szCs w:val="22"/>
              </w:rPr>
            </w:r>
          </w:p>
        </w:tc>
        <w:tc>
          <w:tcPr>
            <w:tcBorders>
              <w:left w:val="single" w:color="000000" w:sz="4" w:space="0"/>
              <w:bottom w:val="single" w:color="000000" w:sz="4" w:space="0"/>
              <w:right w:val="single" w:color="000000" w:sz="4" w:space="0"/>
            </w:tcBorders>
            <w:tcW w:w="850" w:type="dxa"/>
            <w:textDirection w:val="lrTb"/>
            <w:noWrap w:val="false"/>
          </w:tcPr>
          <w:p>
            <w:pPr>
              <w:pStyle w:val="992"/>
              <w:jc w:val="center"/>
              <w:widowControl w:val="off"/>
              <w:rPr>
                <w:rFonts w:ascii="Times New Roman" w:hAnsi="Times New Roman" w:cs="Times New Roman"/>
                <w:bCs/>
                <w:sz w:val="22"/>
                <w:szCs w:val="22"/>
              </w:rPr>
            </w:pPr>
            <w:r>
              <w:rPr>
                <w:rFonts w:ascii="Times New Roman" w:hAnsi="Times New Roman" w:eastAsia="Times New Roman" w:cs="Times New Roman"/>
                <w:b w:val="0"/>
                <w:bCs w:val="0"/>
                <w:sz w:val="16"/>
                <w:szCs w:val="16"/>
              </w:rPr>
            </w:r>
            <w:r>
              <w:rPr>
                <w:rFonts w:ascii="Times New Roman" w:hAnsi="Times New Roman" w:cs="Times New Roman"/>
                <w:bCs/>
                <w:sz w:val="22"/>
                <w:szCs w:val="22"/>
              </w:rPr>
            </w:r>
            <w:r>
              <w:rPr>
                <w:rFonts w:ascii="Times New Roman" w:hAnsi="Times New Roman" w:cs="Times New Roman"/>
                <w:bCs/>
                <w:sz w:val="22"/>
                <w:szCs w:val="22"/>
              </w:rPr>
            </w:r>
          </w:p>
          <w:p>
            <w:pPr>
              <w:pStyle w:val="992"/>
              <w:jc w:val="center"/>
              <w:widowControl w:val="off"/>
              <w:rPr>
                <w:rFonts w:ascii="Times New Roman" w:hAnsi="Times New Roman" w:cs="Times New Roman"/>
                <w:bCs/>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bCs/>
                <w:sz w:val="22"/>
                <w:szCs w:val="22"/>
              </w:rPr>
            </w:r>
            <w:r>
              <w:rPr>
                <w:rFonts w:ascii="Times New Roman" w:hAnsi="Times New Roman" w:cs="Times New Roman"/>
                <w:bCs/>
                <w:sz w:val="22"/>
                <w:szCs w:val="22"/>
              </w:rPr>
            </w:r>
          </w:p>
        </w:tc>
        <w:tc>
          <w:tcPr>
            <w:tcBorders>
              <w:left w:val="single" w:color="000000" w:sz="4" w:space="0"/>
              <w:bottom w:val="single" w:color="000000" w:sz="4" w:space="0"/>
              <w:right w:val="single" w:color="000000" w:sz="4" w:space="0"/>
            </w:tcBorders>
            <w:tcW w:w="709" w:type="dxa"/>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c>
          <w:tcPr>
            <w:tcBorders>
              <w:left w:val="single" w:color="000000" w:sz="4" w:space="0"/>
              <w:bottom w:val="single" w:color="000000" w:sz="4" w:space="0"/>
              <w:right w:val="single" w:color="000000" w:sz="4" w:space="0"/>
            </w:tcBorders>
            <w:tcW w:w="1418" w:type="dxa"/>
            <w:textDirection w:val="lrTb"/>
            <w:noWrap w:val="false"/>
          </w:tcPr>
          <w:p>
            <w:pPr>
              <w:pStyle w:val="992"/>
              <w:jc w:val="center"/>
              <w:widowControl w:val="off"/>
              <w:rPr>
                <w:rFonts w:ascii="Times New Roman" w:hAnsi="Times New Roman" w:cs="Times New Roman"/>
                <w:bCs/>
                <w:sz w:val="22"/>
                <w:szCs w:val="22"/>
              </w:rPr>
            </w:pPr>
            <w:r>
              <w:rPr>
                <w:rFonts w:ascii="Times New Roman" w:hAnsi="Times New Roman" w:eastAsia="Times New Roman" w:cs="Times New Roman"/>
                <w:b w:val="0"/>
                <w:bCs w:val="0"/>
                <w:sz w:val="16"/>
                <w:szCs w:val="16"/>
              </w:rPr>
            </w:r>
            <w:r>
              <w:rPr>
                <w:rFonts w:ascii="Times New Roman" w:hAnsi="Times New Roman" w:cs="Times New Roman"/>
                <w:bCs/>
                <w:sz w:val="22"/>
                <w:szCs w:val="22"/>
              </w:rPr>
            </w:r>
            <w:r>
              <w:rPr>
                <w:rFonts w:ascii="Times New Roman" w:hAnsi="Times New Roman" w:cs="Times New Roman"/>
                <w:bCs/>
                <w:sz w:val="22"/>
                <w:szCs w:val="22"/>
              </w:rPr>
            </w:r>
          </w:p>
          <w:p>
            <w:pPr>
              <w:pStyle w:val="992"/>
              <w:jc w:val="center"/>
              <w:widowControl w:val="off"/>
              <w:rPr>
                <w:rFonts w:ascii="Times New Roman" w:hAnsi="Times New Roman" w:cs="Times New Roman"/>
                <w:bCs/>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bCs/>
                <w:sz w:val="22"/>
                <w:szCs w:val="22"/>
              </w:rPr>
            </w:r>
            <w:r>
              <w:rPr>
                <w:rFonts w:ascii="Times New Roman" w:hAnsi="Times New Roman" w:cs="Times New Roman"/>
                <w:bCs/>
                <w:sz w:val="22"/>
                <w:szCs w:val="22"/>
              </w:rPr>
            </w:r>
          </w:p>
        </w:tc>
      </w:tr>
      <w:tr>
        <w:tblPrEx/>
        <w:trPr>
          <w:trHeight w:val="323"/>
        </w:trPr>
        <w:tc>
          <w:tcPr>
            <w:gridSpan w:val="10"/>
            <w:tcBorders>
              <w:top w:val="single" w:color="000000" w:sz="4" w:space="0"/>
              <w:left w:val="single" w:color="000000" w:sz="4" w:space="0"/>
              <w:bottom w:val="single" w:color="000000" w:sz="4" w:space="0"/>
              <w:right w:val="single" w:color="000000" w:sz="4" w:space="0"/>
            </w:tcBorders>
            <w:tcW w:w="10403" w:type="dxa"/>
            <w:vAlign w:val="center"/>
            <w:vMerge w:val="restart"/>
            <w:textDirection w:val="lrTb"/>
            <w:noWrap w:val="false"/>
          </w:tcPr>
          <w:p>
            <w:pPr>
              <w:pStyle w:val="992"/>
              <w:jc w:val="center"/>
              <w:widowControl w:val="off"/>
              <w:rPr>
                <w:rFonts w:ascii="Times New Roman" w:hAnsi="Times New Roman" w:cs="Times New Roman"/>
                <w:b w:val="0"/>
                <w:bCs w:val="0"/>
                <w:sz w:val="22"/>
                <w:szCs w:val="22"/>
              </w:rPr>
            </w:pPr>
            <w:r>
              <w:rPr>
                <w:rFonts w:ascii="Times New Roman" w:hAnsi="Times New Roman" w:eastAsia="Times New Roman" w:cs="Times New Roman"/>
                <w:b w:val="0"/>
                <w:bCs w:val="0"/>
                <w:sz w:val="16"/>
                <w:szCs w:val="16"/>
              </w:rPr>
              <w:t xml:space="preserve">21. Капитальный ремонт сетей теплоснабжения</w:t>
            </w:r>
            <w:r>
              <w:rPr>
                <w:rFonts w:ascii="Times New Roman" w:hAnsi="Times New Roman" w:cs="Times New Roman"/>
                <w:b w:val="0"/>
                <w:bCs w:val="0"/>
                <w:sz w:val="22"/>
                <w:szCs w:val="22"/>
              </w:rPr>
            </w:r>
            <w:r>
              <w:rPr>
                <w:rFonts w:ascii="Times New Roman" w:hAnsi="Times New Roman" w:cs="Times New Roman"/>
                <w:b w:val="0"/>
                <w:bCs w:val="0"/>
                <w:sz w:val="22"/>
                <w:szCs w:val="22"/>
              </w:rPr>
            </w:r>
          </w:p>
        </w:tc>
      </w:tr>
      <w:tr>
        <w:tblPrEx/>
        <w:trPr>
          <w:trHeight w:val="323"/>
        </w:trPr>
        <w:tc>
          <w:tcPr>
            <w:tcBorders>
              <w:top w:val="single" w:color="000000" w:sz="4" w:space="0"/>
              <w:left w:val="single" w:color="000000" w:sz="4" w:space="0"/>
              <w:bottom w:val="single" w:color="000000" w:sz="4" w:space="0"/>
              <w:right w:val="single" w:color="000000" w:sz="4" w:space="0"/>
            </w:tcBorders>
            <w:tcW w:w="409" w:type="dxa"/>
            <w:vAlign w:val="center"/>
            <w:vMerge w:val="restart"/>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tc>
        <w:tc>
          <w:tcPr>
            <w:tcBorders>
              <w:top w:val="single" w:color="000000" w:sz="4" w:space="0"/>
              <w:left w:val="single" w:color="000000" w:sz="4" w:space="0"/>
              <w:bottom w:val="single" w:color="000000" w:sz="4" w:space="0"/>
              <w:right w:val="single" w:color="000000" w:sz="4" w:space="0"/>
            </w:tcBorders>
            <w:tcW w:w="2074" w:type="dxa"/>
            <w:vAlign w:val="center"/>
            <w:vMerge w:val="restart"/>
            <w:textDirection w:val="lrTb"/>
            <w:noWrap w:val="false"/>
          </w:tcPr>
          <w:p>
            <w:pPr>
              <w:pStyle w:val="992"/>
              <w:ind w:firstLine="0"/>
              <w:widowControl w:val="off"/>
              <w:rPr>
                <w:rFonts w:ascii="Times New Roman" w:hAnsi="Times New Roman" w:cs="Times New Roman"/>
                <w:bCs/>
                <w:sz w:val="22"/>
                <w:szCs w:val="22"/>
              </w:rPr>
            </w:pPr>
            <w:r>
              <w:rPr>
                <w:rFonts w:ascii="Times New Roman" w:hAnsi="Times New Roman" w:eastAsia="Times New Roman" w:cs="Times New Roman"/>
                <w:b w:val="0"/>
                <w:bCs w:val="0"/>
                <w:sz w:val="16"/>
                <w:szCs w:val="16"/>
              </w:rPr>
              <w:t xml:space="preserve">Капитальный ремонт сетей теплоснабжения в г. Великий Устюг, по ул. Водников от ул. Площадь Коммуны до ул. Ф.Энгельса (приобретение материалов, комплектующих оборудования за счёт средств бюдетов бюджетной системы, выполнение работ Концессионером.</w:t>
            </w:r>
            <w:r>
              <w:rPr>
                <w:rFonts w:ascii="Times New Roman" w:hAnsi="Times New Roman" w:cs="Times New Roman"/>
                <w:bCs/>
                <w:sz w:val="22"/>
                <w:szCs w:val="22"/>
              </w:rPr>
            </w:r>
            <w:r>
              <w:rPr>
                <w:rFonts w:ascii="Times New Roman" w:hAnsi="Times New Roman" w:cs="Times New Roman"/>
                <w:bCs/>
                <w:sz w:val="22"/>
                <w:szCs w:val="22"/>
              </w:rPr>
            </w:r>
          </w:p>
          <w:p>
            <w:pPr>
              <w:pStyle w:val="992"/>
              <w:jc w:val="center"/>
              <w:widowControl w:val="off"/>
              <w:rPr>
                <w:rFonts w:ascii="Times New Roman" w:hAnsi="Times New Roman" w:cs="Times New Roman"/>
                <w:b/>
                <w:bCs/>
                <w:sz w:val="22"/>
                <w:szCs w:val="22"/>
              </w:rPr>
            </w:pPr>
            <w:r>
              <w:rPr>
                <w:rFonts w:ascii="Times New Roman" w:hAnsi="Times New Roman" w:eastAsia="Times New Roman" w:cs="Times New Roman"/>
                <w:b w:val="0"/>
                <w:bCs w:val="0"/>
                <w:sz w:val="16"/>
                <w:szCs w:val="16"/>
              </w:rPr>
            </w:r>
            <w:r>
              <w:rPr>
                <w:rFonts w:ascii="Times New Roman" w:hAnsi="Times New Roman" w:cs="Times New Roman"/>
                <w:b/>
                <w:bCs/>
                <w:sz w:val="22"/>
                <w:szCs w:val="22"/>
              </w:rPr>
            </w:r>
            <w:r>
              <w:rPr>
                <w:rFonts w:ascii="Times New Roman" w:hAnsi="Times New Roman" w:cs="Times New Roman"/>
                <w:b/>
                <w:bCs/>
                <w:sz w:val="22"/>
                <w:szCs w:val="22"/>
              </w:rPr>
            </w:r>
          </w:p>
        </w:tc>
        <w:tc>
          <w:tcPr>
            <w:tcBorders>
              <w:top w:val="single" w:color="000000" w:sz="4" w:space="0"/>
              <w:left w:val="single" w:color="000000" w:sz="4" w:space="0"/>
              <w:bottom w:val="single" w:color="000000" w:sz="4" w:space="0"/>
              <w:right w:val="single" w:color="000000" w:sz="4" w:space="0"/>
            </w:tcBorders>
            <w:tcW w:w="1572" w:type="dxa"/>
            <w:vAlign w:val="center"/>
            <w:vMerge w:val="restart"/>
            <w:textDirection w:val="lrTb"/>
            <w:noWrap w:val="false"/>
          </w:tcPr>
          <w:p>
            <w:pPr>
              <w:pStyle w:val="992"/>
              <w:jc w:val="center"/>
              <w:widowControl w:val="off"/>
              <w:rPr>
                <w:rFonts w:ascii="Times New Roman" w:hAnsi="Times New Roman" w:cs="Times New Roman"/>
                <w:b/>
                <w:bCs/>
                <w:sz w:val="22"/>
                <w:szCs w:val="22"/>
              </w:rPr>
            </w:pPr>
            <w:r>
              <w:rPr>
                <w:rFonts w:ascii="Times New Roman" w:hAnsi="Times New Roman" w:eastAsia="Times New Roman" w:cs="Times New Roman"/>
                <w:b w:val="0"/>
                <w:bCs w:val="0"/>
                <w:sz w:val="16"/>
                <w:szCs w:val="16"/>
              </w:rPr>
            </w:r>
            <w:r>
              <w:rPr>
                <w:rFonts w:ascii="Times New Roman" w:hAnsi="Times New Roman" w:eastAsia="Times New Roman" w:cs="Times New Roman"/>
                <w:b w:val="0"/>
                <w:bCs w:val="0"/>
                <w:sz w:val="16"/>
                <w:szCs w:val="16"/>
              </w:rPr>
              <w:t xml:space="preserve">Капитальный ремонт сетей теплоснабжения </w:t>
            </w:r>
            <w:r>
              <w:rPr>
                <w:rFonts w:ascii="Times New Roman" w:hAnsi="Times New Roman" w:cs="Times New Roman"/>
                <w:b/>
                <w:bCs/>
                <w:sz w:val="22"/>
                <w:szCs w:val="22"/>
              </w:rPr>
            </w:r>
            <w:r>
              <w:rPr>
                <w:rFonts w:ascii="Times New Roman" w:hAnsi="Times New Roman" w:cs="Times New Roman"/>
                <w:b/>
                <w:bCs/>
                <w:sz w:val="22"/>
                <w:szCs w:val="22"/>
              </w:rPr>
            </w:r>
          </w:p>
        </w:tc>
        <w:tc>
          <w:tcPr>
            <w:tcBorders>
              <w:top w:val="single" w:color="000000" w:sz="4" w:space="0"/>
              <w:left w:val="single" w:color="000000" w:sz="4" w:space="0"/>
              <w:bottom w:val="single" w:color="000000" w:sz="4" w:space="0"/>
              <w:right w:val="single" w:color="000000" w:sz="4" w:space="0"/>
            </w:tcBorders>
            <w:tcW w:w="968" w:type="dxa"/>
            <w:vMerge w:val="restart"/>
            <w:textDirection w:val="lrTb"/>
            <w:noWrap w:val="false"/>
          </w:tcPr>
          <w:p>
            <w:pPr>
              <w:ind w:firstLine="0"/>
              <w:jc w:val="center"/>
              <w:widowControl w:val="off"/>
              <w:rPr>
                <w:rFonts w:ascii="Times New Roman" w:hAnsi="Times New Roman" w:cs="Times New Roman"/>
                <w:b w:val="0"/>
                <w:bCs w:val="0"/>
                <w:sz w:val="22"/>
                <w:szCs w:val="22"/>
              </w:rPr>
            </w:pPr>
            <w:r>
              <w:rPr>
                <w:rFonts w:ascii="Times New Roman" w:hAnsi="Times New Roman" w:eastAsia="Times New Roman" w:cs="Times New Roman"/>
                <w:b w:val="0"/>
                <w:bCs w:val="0"/>
                <w:sz w:val="16"/>
                <w:szCs w:val="16"/>
                <w:highlight w:val="none"/>
              </w:rPr>
            </w:r>
            <w:r>
              <w:rPr>
                <w:rFonts w:ascii="Times New Roman" w:hAnsi="Times New Roman" w:cs="Times New Roman"/>
                <w:b w:val="0"/>
                <w:bCs w:val="0"/>
                <w:sz w:val="22"/>
                <w:szCs w:val="22"/>
              </w:rPr>
            </w:r>
            <w:r>
              <w:rPr>
                <w:rFonts w:ascii="Times New Roman" w:hAnsi="Times New Roman" w:cs="Times New Roman"/>
                <w:b w:val="0"/>
                <w:bCs w:val="0"/>
                <w:sz w:val="22"/>
                <w:szCs w:val="22"/>
              </w:rPr>
            </w:r>
          </w:p>
          <w:p>
            <w:pPr>
              <w:ind w:firstLine="0"/>
              <w:jc w:val="center"/>
              <w:widowControl w:val="off"/>
              <w:rPr>
                <w:rFonts w:ascii="Times New Roman" w:hAnsi="Times New Roman" w:cs="Times New Roman"/>
                <w:b w:val="0"/>
                <w:bCs w:val="0"/>
                <w:sz w:val="22"/>
                <w:szCs w:val="22"/>
                <w:highlight w:val="none"/>
              </w:rPr>
            </w:pPr>
            <w:r>
              <w:rPr>
                <w:rFonts w:ascii="Times New Roman" w:hAnsi="Times New Roman" w:eastAsia="Times New Roman" w:cs="Times New Roman"/>
                <w:b w:val="0"/>
                <w:bCs w:val="0"/>
                <w:sz w:val="16"/>
                <w:szCs w:val="16"/>
                <w:highlight w:val="none"/>
              </w:rPr>
            </w:r>
            <w:r>
              <w:rPr>
                <w:rFonts w:ascii="Times New Roman" w:hAnsi="Times New Roman" w:cs="Times New Roman"/>
                <w:b w:val="0"/>
                <w:bCs w:val="0"/>
                <w:sz w:val="22"/>
                <w:szCs w:val="22"/>
                <w:highlight w:val="none"/>
              </w:rPr>
            </w:r>
            <w:r>
              <w:rPr>
                <w:rFonts w:ascii="Times New Roman" w:hAnsi="Times New Roman" w:cs="Times New Roman"/>
                <w:b w:val="0"/>
                <w:bCs w:val="0"/>
                <w:sz w:val="22"/>
                <w:szCs w:val="22"/>
                <w:highlight w:val="none"/>
              </w:rPr>
            </w:r>
          </w:p>
          <w:p>
            <w:pPr>
              <w:ind w:firstLine="0"/>
              <w:jc w:val="center"/>
              <w:widowControl w:val="off"/>
              <w:rPr>
                <w:rFonts w:ascii="Times New Roman" w:hAnsi="Times New Roman" w:cs="Times New Roman"/>
                <w:b w:val="0"/>
                <w:bCs w:val="0"/>
                <w:sz w:val="22"/>
                <w:szCs w:val="22"/>
                <w:highlight w:val="none"/>
              </w:rPr>
            </w:pPr>
            <w:r>
              <w:rPr>
                <w:rFonts w:ascii="Times New Roman" w:hAnsi="Times New Roman" w:eastAsia="Times New Roman" w:cs="Times New Roman"/>
                <w:b w:val="0"/>
                <w:bCs w:val="0"/>
                <w:sz w:val="16"/>
                <w:szCs w:val="16"/>
                <w:highlight w:val="none"/>
              </w:rPr>
            </w:r>
            <w:r>
              <w:rPr>
                <w:rFonts w:ascii="Times New Roman" w:hAnsi="Times New Roman" w:cs="Times New Roman"/>
                <w:b w:val="0"/>
                <w:bCs w:val="0"/>
                <w:sz w:val="22"/>
                <w:szCs w:val="22"/>
                <w:highlight w:val="none"/>
              </w:rPr>
            </w:r>
            <w:r>
              <w:rPr>
                <w:rFonts w:ascii="Times New Roman" w:hAnsi="Times New Roman" w:cs="Times New Roman"/>
                <w:b w:val="0"/>
                <w:bCs w:val="0"/>
                <w:sz w:val="22"/>
                <w:szCs w:val="22"/>
                <w:highlight w:val="none"/>
              </w:rPr>
            </w:r>
          </w:p>
          <w:p>
            <w:pPr>
              <w:ind w:firstLine="0"/>
              <w:jc w:val="center"/>
              <w:widowControl w:val="off"/>
              <w:rPr>
                <w:rFonts w:ascii="Times New Roman" w:hAnsi="Times New Roman" w:cs="Times New Roman"/>
                <w:b w:val="0"/>
                <w:bCs w:val="0"/>
                <w:sz w:val="22"/>
                <w:szCs w:val="22"/>
                <w:highlight w:val="none"/>
              </w:rPr>
            </w:pPr>
            <w:r>
              <w:rPr>
                <w:rFonts w:ascii="Times New Roman" w:hAnsi="Times New Roman" w:eastAsia="Times New Roman" w:cs="Times New Roman"/>
                <w:b w:val="0"/>
                <w:bCs w:val="0"/>
                <w:sz w:val="16"/>
                <w:szCs w:val="16"/>
                <w:highlight w:val="none"/>
              </w:rPr>
            </w:r>
            <w:r>
              <w:rPr>
                <w:rFonts w:ascii="Times New Roman" w:hAnsi="Times New Roman" w:cs="Times New Roman"/>
                <w:b w:val="0"/>
                <w:bCs w:val="0"/>
                <w:sz w:val="22"/>
                <w:szCs w:val="22"/>
                <w:highlight w:val="none"/>
              </w:rPr>
            </w:r>
            <w:r>
              <w:rPr>
                <w:rFonts w:ascii="Times New Roman" w:hAnsi="Times New Roman" w:cs="Times New Roman"/>
                <w:b w:val="0"/>
                <w:bCs w:val="0"/>
                <w:sz w:val="22"/>
                <w:szCs w:val="22"/>
                <w:highlight w:val="none"/>
              </w:rPr>
            </w:r>
          </w:p>
          <w:p>
            <w:pPr>
              <w:ind w:firstLine="0"/>
              <w:jc w:val="center"/>
              <w:widowControl w:val="off"/>
              <w:rPr>
                <w:rFonts w:ascii="Times New Roman" w:hAnsi="Times New Roman" w:cs="Times New Roman"/>
                <w:b w:val="0"/>
                <w:bCs w:val="0"/>
                <w:sz w:val="22"/>
                <w:szCs w:val="22"/>
                <w:highlight w:val="none"/>
              </w:rPr>
            </w:pPr>
            <w:r>
              <w:rPr>
                <w:rFonts w:ascii="Times New Roman" w:hAnsi="Times New Roman" w:eastAsia="Times New Roman" w:cs="Times New Roman"/>
                <w:b w:val="0"/>
                <w:bCs w:val="0"/>
                <w:sz w:val="16"/>
                <w:szCs w:val="16"/>
                <w:highlight w:val="none"/>
              </w:rPr>
            </w:r>
            <w:r>
              <w:rPr>
                <w:rFonts w:ascii="Times New Roman" w:hAnsi="Times New Roman" w:cs="Times New Roman"/>
                <w:b w:val="0"/>
                <w:bCs w:val="0"/>
                <w:sz w:val="22"/>
                <w:szCs w:val="22"/>
                <w:highlight w:val="none"/>
              </w:rPr>
            </w:r>
            <w:r>
              <w:rPr>
                <w:rFonts w:ascii="Times New Roman" w:hAnsi="Times New Roman" w:cs="Times New Roman"/>
                <w:b w:val="0"/>
                <w:bCs w:val="0"/>
                <w:sz w:val="22"/>
                <w:szCs w:val="22"/>
                <w:highlight w:val="none"/>
              </w:rPr>
            </w:r>
          </w:p>
          <w:p>
            <w:pPr>
              <w:pStyle w:val="992"/>
              <w:ind w:firstLine="0"/>
              <w:jc w:val="center"/>
              <w:widowControl w:val="off"/>
              <w:rPr>
                <w:rFonts w:ascii="Times New Roman" w:hAnsi="Times New Roman" w:cs="Times New Roman"/>
                <w:b w:val="0"/>
                <w:bCs w:val="0"/>
                <w:sz w:val="22"/>
                <w:szCs w:val="22"/>
                <w:highlight w:val="none"/>
              </w:rPr>
            </w:pPr>
            <w:r>
              <w:rPr>
                <w:rFonts w:ascii="Times New Roman" w:hAnsi="Times New Roman" w:eastAsia="Times New Roman" w:cs="Times New Roman"/>
                <w:b w:val="0"/>
                <w:bCs w:val="0"/>
                <w:sz w:val="16"/>
                <w:szCs w:val="16"/>
              </w:rPr>
              <w:t xml:space="preserve">15 000,00</w:t>
            </w:r>
            <w:r>
              <w:rPr>
                <w:rFonts w:ascii="Times New Roman" w:hAnsi="Times New Roman" w:cs="Times New Roman"/>
                <w:b w:val="0"/>
                <w:bCs w:val="0"/>
                <w:sz w:val="22"/>
                <w:szCs w:val="22"/>
                <w:highlight w:val="none"/>
              </w:rPr>
            </w:r>
            <w:r>
              <w:rPr>
                <w:rFonts w:ascii="Times New Roman" w:hAnsi="Times New Roman" w:cs="Times New Roman"/>
                <w:b w:val="0"/>
                <w:bCs w:val="0"/>
                <w:sz w:val="22"/>
                <w:szCs w:val="22"/>
                <w:highlight w:val="none"/>
              </w:rPr>
            </w:r>
          </w:p>
        </w:tc>
        <w:tc>
          <w:tcPr>
            <w:tcBorders>
              <w:top w:val="single" w:color="000000" w:sz="4" w:space="0"/>
              <w:left w:val="single" w:color="000000" w:sz="4" w:space="0"/>
              <w:bottom w:val="single" w:color="000000" w:sz="4" w:space="0"/>
              <w:right w:val="single" w:color="000000" w:sz="4" w:space="0"/>
            </w:tcBorders>
            <w:tcW w:w="757" w:type="dxa"/>
            <w:vMerge w:val="restart"/>
            <w:textDirection w:val="lrTb"/>
            <w:noWrap w:val="false"/>
          </w:tcPr>
          <w:p>
            <w:pPr>
              <w:ind w:firstLine="0"/>
              <w:jc w:val="center"/>
              <w:widowControl w:val="off"/>
              <w:rPr>
                <w:rFonts w:ascii="Times New Roman" w:hAnsi="Times New Roman" w:cs="Times New Roman"/>
                <w:b w:val="0"/>
                <w:bCs w:val="0"/>
                <w:sz w:val="22"/>
                <w:szCs w:val="22"/>
              </w:rPr>
            </w:pPr>
            <w:r>
              <w:rPr>
                <w:rFonts w:ascii="Times New Roman" w:hAnsi="Times New Roman" w:eastAsia="Times New Roman" w:cs="Times New Roman"/>
                <w:b w:val="0"/>
                <w:bCs w:val="0"/>
                <w:sz w:val="16"/>
                <w:szCs w:val="16"/>
                <w:highlight w:val="none"/>
              </w:rPr>
            </w:r>
            <w:r>
              <w:rPr>
                <w:rFonts w:ascii="Times New Roman" w:hAnsi="Times New Roman" w:cs="Times New Roman"/>
                <w:b w:val="0"/>
                <w:bCs w:val="0"/>
                <w:sz w:val="22"/>
                <w:szCs w:val="22"/>
              </w:rPr>
            </w:r>
            <w:r>
              <w:rPr>
                <w:rFonts w:ascii="Times New Roman" w:hAnsi="Times New Roman" w:cs="Times New Roman"/>
                <w:b w:val="0"/>
                <w:bCs w:val="0"/>
                <w:sz w:val="22"/>
                <w:szCs w:val="22"/>
              </w:rPr>
            </w:r>
          </w:p>
          <w:p>
            <w:pPr>
              <w:ind w:firstLine="0"/>
              <w:jc w:val="center"/>
              <w:widowControl w:val="off"/>
              <w:rPr>
                <w:rFonts w:ascii="Times New Roman" w:hAnsi="Times New Roman" w:cs="Times New Roman"/>
                <w:b w:val="0"/>
                <w:bCs w:val="0"/>
                <w:sz w:val="22"/>
                <w:szCs w:val="22"/>
                <w:highlight w:val="none"/>
              </w:rPr>
            </w:pPr>
            <w:r>
              <w:rPr>
                <w:rFonts w:ascii="Times New Roman" w:hAnsi="Times New Roman" w:eastAsia="Times New Roman" w:cs="Times New Roman"/>
                <w:b w:val="0"/>
                <w:bCs w:val="0"/>
                <w:sz w:val="16"/>
                <w:szCs w:val="16"/>
                <w:highlight w:val="none"/>
              </w:rPr>
            </w:r>
            <w:r>
              <w:rPr>
                <w:rFonts w:ascii="Times New Roman" w:hAnsi="Times New Roman" w:cs="Times New Roman"/>
                <w:b w:val="0"/>
                <w:bCs w:val="0"/>
                <w:sz w:val="22"/>
                <w:szCs w:val="22"/>
                <w:highlight w:val="none"/>
              </w:rPr>
            </w:r>
            <w:r>
              <w:rPr>
                <w:rFonts w:ascii="Times New Roman" w:hAnsi="Times New Roman" w:cs="Times New Roman"/>
                <w:b w:val="0"/>
                <w:bCs w:val="0"/>
                <w:sz w:val="22"/>
                <w:szCs w:val="22"/>
                <w:highlight w:val="none"/>
              </w:rPr>
            </w:r>
          </w:p>
          <w:p>
            <w:pPr>
              <w:ind w:firstLine="0"/>
              <w:jc w:val="center"/>
              <w:widowControl w:val="off"/>
              <w:rPr>
                <w:rFonts w:ascii="Times New Roman" w:hAnsi="Times New Roman" w:cs="Times New Roman"/>
                <w:b w:val="0"/>
                <w:bCs w:val="0"/>
                <w:sz w:val="22"/>
                <w:szCs w:val="22"/>
                <w:highlight w:val="none"/>
              </w:rPr>
            </w:pPr>
            <w:r>
              <w:rPr>
                <w:rFonts w:ascii="Times New Roman" w:hAnsi="Times New Roman" w:eastAsia="Times New Roman" w:cs="Times New Roman"/>
                <w:b w:val="0"/>
                <w:bCs w:val="0"/>
                <w:sz w:val="16"/>
                <w:szCs w:val="16"/>
                <w:highlight w:val="none"/>
              </w:rPr>
            </w:r>
            <w:r>
              <w:rPr>
                <w:rFonts w:ascii="Times New Roman" w:hAnsi="Times New Roman" w:cs="Times New Roman"/>
                <w:b w:val="0"/>
                <w:bCs w:val="0"/>
                <w:sz w:val="22"/>
                <w:szCs w:val="22"/>
                <w:highlight w:val="none"/>
              </w:rPr>
            </w:r>
            <w:r>
              <w:rPr>
                <w:rFonts w:ascii="Times New Roman" w:hAnsi="Times New Roman" w:cs="Times New Roman"/>
                <w:b w:val="0"/>
                <w:bCs w:val="0"/>
                <w:sz w:val="22"/>
                <w:szCs w:val="22"/>
                <w:highlight w:val="none"/>
              </w:rPr>
            </w:r>
          </w:p>
          <w:p>
            <w:pPr>
              <w:ind w:firstLine="0"/>
              <w:jc w:val="center"/>
              <w:widowControl w:val="off"/>
              <w:rPr>
                <w:rFonts w:ascii="Times New Roman" w:hAnsi="Times New Roman" w:cs="Times New Roman"/>
                <w:b w:val="0"/>
                <w:bCs w:val="0"/>
                <w:sz w:val="22"/>
                <w:szCs w:val="22"/>
                <w:highlight w:val="none"/>
              </w:rPr>
            </w:pPr>
            <w:r>
              <w:rPr>
                <w:rFonts w:ascii="Times New Roman" w:hAnsi="Times New Roman" w:eastAsia="Times New Roman" w:cs="Times New Roman"/>
                <w:b w:val="0"/>
                <w:bCs w:val="0"/>
                <w:sz w:val="16"/>
                <w:szCs w:val="16"/>
                <w:highlight w:val="none"/>
              </w:rPr>
            </w:r>
            <w:r>
              <w:rPr>
                <w:rFonts w:ascii="Times New Roman" w:hAnsi="Times New Roman" w:cs="Times New Roman"/>
                <w:b w:val="0"/>
                <w:bCs w:val="0"/>
                <w:sz w:val="22"/>
                <w:szCs w:val="22"/>
                <w:highlight w:val="none"/>
              </w:rPr>
            </w:r>
            <w:r>
              <w:rPr>
                <w:rFonts w:ascii="Times New Roman" w:hAnsi="Times New Roman" w:cs="Times New Roman"/>
                <w:b w:val="0"/>
                <w:bCs w:val="0"/>
                <w:sz w:val="22"/>
                <w:szCs w:val="22"/>
                <w:highlight w:val="none"/>
              </w:rPr>
            </w:r>
          </w:p>
          <w:p>
            <w:pPr>
              <w:ind w:firstLine="0"/>
              <w:jc w:val="center"/>
              <w:widowControl w:val="off"/>
              <w:rPr>
                <w:rFonts w:ascii="Times New Roman" w:hAnsi="Times New Roman" w:cs="Times New Roman"/>
                <w:b w:val="0"/>
                <w:bCs w:val="0"/>
                <w:sz w:val="22"/>
                <w:szCs w:val="22"/>
                <w:highlight w:val="none"/>
              </w:rPr>
            </w:pPr>
            <w:r>
              <w:rPr>
                <w:rFonts w:ascii="Times New Roman" w:hAnsi="Times New Roman" w:eastAsia="Times New Roman" w:cs="Times New Roman"/>
                <w:b w:val="0"/>
                <w:bCs w:val="0"/>
                <w:sz w:val="16"/>
                <w:szCs w:val="16"/>
                <w:highlight w:val="none"/>
              </w:rPr>
            </w:r>
            <w:r>
              <w:rPr>
                <w:rFonts w:ascii="Times New Roman" w:hAnsi="Times New Roman" w:cs="Times New Roman"/>
                <w:b w:val="0"/>
                <w:bCs w:val="0"/>
                <w:sz w:val="22"/>
                <w:szCs w:val="22"/>
                <w:highlight w:val="none"/>
              </w:rPr>
            </w:r>
            <w:r>
              <w:rPr>
                <w:rFonts w:ascii="Times New Roman" w:hAnsi="Times New Roman" w:cs="Times New Roman"/>
                <w:b w:val="0"/>
                <w:bCs w:val="0"/>
                <w:sz w:val="22"/>
                <w:szCs w:val="22"/>
                <w:highlight w:val="none"/>
              </w:rPr>
            </w:r>
          </w:p>
          <w:p>
            <w:pPr>
              <w:pStyle w:val="992"/>
              <w:ind w:firstLine="0"/>
              <w:jc w:val="center"/>
              <w:widowControl w:val="off"/>
              <w:rPr>
                <w:rFonts w:ascii="Times New Roman" w:hAnsi="Times New Roman" w:cs="Times New Roman"/>
                <w:b w:val="0"/>
                <w:bCs w:val="0"/>
                <w:sz w:val="22"/>
                <w:szCs w:val="22"/>
                <w:highlight w:val="none"/>
              </w:rPr>
            </w:pPr>
            <w:r>
              <w:rPr>
                <w:rFonts w:ascii="Times New Roman" w:hAnsi="Times New Roman" w:eastAsia="Times New Roman" w:cs="Times New Roman"/>
                <w:b w:val="0"/>
                <w:bCs w:val="0"/>
                <w:sz w:val="16"/>
                <w:szCs w:val="16"/>
              </w:rPr>
              <w:t xml:space="preserve">15 000,00</w:t>
            </w:r>
            <w:r>
              <w:rPr>
                <w:rFonts w:ascii="Times New Roman" w:hAnsi="Times New Roman" w:cs="Times New Roman"/>
                <w:b w:val="0"/>
                <w:bCs w:val="0"/>
                <w:sz w:val="22"/>
                <w:szCs w:val="22"/>
                <w:highlight w:val="none"/>
              </w:rPr>
            </w:r>
            <w:r>
              <w:rPr>
                <w:rFonts w:ascii="Times New Roman" w:hAnsi="Times New Roman" w:cs="Times New Roman"/>
                <w:b w:val="0"/>
                <w:bCs w:val="0"/>
                <w:sz w:val="22"/>
                <w:szCs w:val="22"/>
                <w:highlight w:val="none"/>
              </w:rPr>
            </w:r>
          </w:p>
        </w:tc>
        <w:tc>
          <w:tcPr>
            <w:tcBorders>
              <w:top w:val="single" w:color="000000" w:sz="4" w:space="0"/>
              <w:left w:val="single" w:color="000000" w:sz="4" w:space="0"/>
              <w:bottom w:val="single" w:color="000000" w:sz="4" w:space="0"/>
            </w:tcBorders>
            <w:tcW w:w="777" w:type="dxa"/>
            <w:vMerge w:val="restart"/>
            <w:textDirection w:val="lrTb"/>
            <w:noWrap w:val="false"/>
          </w:tcPr>
          <w:p>
            <w:pPr>
              <w:ind w:firstLine="0"/>
              <w:jc w:val="center"/>
              <w:widowControl w:val="off"/>
              <w:rPr>
                <w:rFonts w:ascii="Times New Roman" w:hAnsi="Times New Roman" w:cs="Times New Roman"/>
                <w:b w:val="0"/>
                <w:bCs w:val="0"/>
                <w:sz w:val="22"/>
                <w:szCs w:val="22"/>
              </w:rPr>
            </w:pPr>
            <w:r>
              <w:rPr>
                <w:rFonts w:ascii="Times New Roman" w:hAnsi="Times New Roman" w:eastAsia="Times New Roman" w:cs="Times New Roman"/>
                <w:b w:val="0"/>
                <w:bCs w:val="0"/>
                <w:sz w:val="16"/>
                <w:szCs w:val="16"/>
              </w:rPr>
            </w:r>
            <w:r>
              <w:rPr>
                <w:rFonts w:ascii="Times New Roman" w:hAnsi="Times New Roman" w:cs="Times New Roman"/>
                <w:b w:val="0"/>
                <w:bCs w:val="0"/>
                <w:sz w:val="22"/>
                <w:szCs w:val="22"/>
              </w:rPr>
            </w:r>
            <w:r>
              <w:rPr>
                <w:rFonts w:ascii="Times New Roman" w:hAnsi="Times New Roman" w:cs="Times New Roman"/>
                <w:b w:val="0"/>
                <w:bCs w:val="0"/>
                <w:sz w:val="22"/>
                <w:szCs w:val="22"/>
              </w:rPr>
            </w:r>
          </w:p>
          <w:p>
            <w:pPr>
              <w:ind w:firstLine="0"/>
              <w:jc w:val="center"/>
              <w:widowControl w:val="off"/>
              <w:rPr>
                <w:rFonts w:ascii="Times New Roman" w:hAnsi="Times New Roman" w:cs="Times New Roman"/>
                <w:b w:val="0"/>
                <w:bCs w:val="0"/>
                <w:sz w:val="22"/>
                <w:szCs w:val="22"/>
              </w:rPr>
            </w:pPr>
            <w:r>
              <w:rPr>
                <w:rFonts w:ascii="Times New Roman" w:hAnsi="Times New Roman" w:eastAsia="Times New Roman" w:cs="Times New Roman"/>
                <w:b w:val="0"/>
                <w:bCs w:val="0"/>
                <w:sz w:val="16"/>
                <w:szCs w:val="16"/>
              </w:rPr>
            </w:r>
            <w:r>
              <w:rPr>
                <w:rFonts w:ascii="Times New Roman" w:hAnsi="Times New Roman" w:cs="Times New Roman"/>
                <w:b w:val="0"/>
                <w:bCs w:val="0"/>
                <w:sz w:val="22"/>
                <w:szCs w:val="22"/>
              </w:rPr>
            </w:r>
            <w:r>
              <w:rPr>
                <w:rFonts w:ascii="Times New Roman" w:hAnsi="Times New Roman" w:cs="Times New Roman"/>
                <w:b w:val="0"/>
                <w:bCs w:val="0"/>
                <w:sz w:val="22"/>
                <w:szCs w:val="22"/>
              </w:rPr>
            </w:r>
          </w:p>
          <w:p>
            <w:pPr>
              <w:ind w:firstLine="0"/>
              <w:jc w:val="center"/>
              <w:widowControl w:val="off"/>
              <w:rPr>
                <w:rFonts w:ascii="Times New Roman" w:hAnsi="Times New Roman" w:cs="Times New Roman"/>
                <w:b w:val="0"/>
                <w:bCs w:val="0"/>
                <w:sz w:val="22"/>
                <w:szCs w:val="22"/>
              </w:rPr>
            </w:pPr>
            <w:r>
              <w:rPr>
                <w:rFonts w:ascii="Times New Roman" w:hAnsi="Times New Roman" w:eastAsia="Times New Roman" w:cs="Times New Roman"/>
                <w:b w:val="0"/>
                <w:bCs w:val="0"/>
                <w:sz w:val="16"/>
                <w:szCs w:val="16"/>
              </w:rPr>
            </w:r>
            <w:r>
              <w:rPr>
                <w:rFonts w:ascii="Times New Roman" w:hAnsi="Times New Roman" w:cs="Times New Roman"/>
                <w:b w:val="0"/>
                <w:bCs w:val="0"/>
                <w:sz w:val="22"/>
                <w:szCs w:val="22"/>
              </w:rPr>
            </w:r>
            <w:r>
              <w:rPr>
                <w:rFonts w:ascii="Times New Roman" w:hAnsi="Times New Roman" w:cs="Times New Roman"/>
                <w:b w:val="0"/>
                <w:bCs w:val="0"/>
                <w:sz w:val="22"/>
                <w:szCs w:val="22"/>
              </w:rPr>
            </w:r>
          </w:p>
          <w:p>
            <w:pPr>
              <w:ind w:firstLine="0"/>
              <w:jc w:val="center"/>
              <w:widowControl w:val="off"/>
              <w:rPr>
                <w:rFonts w:ascii="Times New Roman" w:hAnsi="Times New Roman" w:cs="Times New Roman"/>
                <w:b w:val="0"/>
                <w:bCs w:val="0"/>
                <w:sz w:val="22"/>
                <w:szCs w:val="22"/>
              </w:rPr>
            </w:pPr>
            <w:r>
              <w:rPr>
                <w:rFonts w:ascii="Times New Roman" w:hAnsi="Times New Roman" w:eastAsia="Times New Roman" w:cs="Times New Roman"/>
                <w:b w:val="0"/>
                <w:bCs w:val="0"/>
                <w:sz w:val="16"/>
                <w:szCs w:val="16"/>
              </w:rPr>
            </w:r>
            <w:r>
              <w:rPr>
                <w:rFonts w:ascii="Times New Roman" w:hAnsi="Times New Roman" w:cs="Times New Roman"/>
                <w:b w:val="0"/>
                <w:bCs w:val="0"/>
                <w:sz w:val="22"/>
                <w:szCs w:val="22"/>
              </w:rPr>
            </w:r>
            <w:r>
              <w:rPr>
                <w:rFonts w:ascii="Times New Roman" w:hAnsi="Times New Roman" w:cs="Times New Roman"/>
                <w:b w:val="0"/>
                <w:bCs w:val="0"/>
                <w:sz w:val="22"/>
                <w:szCs w:val="22"/>
              </w:rPr>
            </w:r>
          </w:p>
          <w:p>
            <w:pPr>
              <w:ind w:firstLine="0"/>
              <w:jc w:val="center"/>
              <w:widowControl w:val="off"/>
              <w:rPr>
                <w:rFonts w:ascii="Times New Roman" w:hAnsi="Times New Roman" w:cs="Times New Roman"/>
                <w:b w:val="0"/>
                <w:bCs w:val="0"/>
                <w:sz w:val="22"/>
                <w:szCs w:val="22"/>
              </w:rPr>
            </w:pPr>
            <w:r>
              <w:rPr>
                <w:rFonts w:ascii="Times New Roman" w:hAnsi="Times New Roman" w:eastAsia="Times New Roman" w:cs="Times New Roman"/>
                <w:b w:val="0"/>
                <w:bCs w:val="0"/>
                <w:sz w:val="16"/>
                <w:szCs w:val="16"/>
              </w:rPr>
            </w:r>
            <w:r>
              <w:rPr>
                <w:rFonts w:ascii="Times New Roman" w:hAnsi="Times New Roman" w:cs="Times New Roman"/>
                <w:b w:val="0"/>
                <w:bCs w:val="0"/>
                <w:sz w:val="22"/>
                <w:szCs w:val="22"/>
              </w:rPr>
            </w:r>
            <w:r>
              <w:rPr>
                <w:rFonts w:ascii="Times New Roman" w:hAnsi="Times New Roman" w:cs="Times New Roman"/>
                <w:b w:val="0"/>
                <w:bCs w:val="0"/>
                <w:sz w:val="22"/>
                <w:szCs w:val="22"/>
              </w:rPr>
            </w:r>
          </w:p>
          <w:p>
            <w:pPr>
              <w:pStyle w:val="992"/>
              <w:ind w:firstLine="0"/>
              <w:jc w:val="center"/>
              <w:widowControl w:val="off"/>
              <w:rPr>
                <w:rFonts w:ascii="Times New Roman" w:hAnsi="Times New Roman" w:cs="Times New Roman"/>
                <w:b w:val="0"/>
                <w:bCs w:val="0"/>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b w:val="0"/>
                <w:bCs w:val="0"/>
                <w:sz w:val="22"/>
                <w:szCs w:val="22"/>
              </w:rPr>
            </w:r>
            <w:r>
              <w:rPr>
                <w:rFonts w:ascii="Times New Roman" w:hAnsi="Times New Roman" w:cs="Times New Roman"/>
                <w:b w:val="0"/>
                <w:bCs w:val="0"/>
                <w:sz w:val="22"/>
                <w:szCs w:val="22"/>
              </w:rPr>
            </w:r>
          </w:p>
        </w:tc>
        <w:tc>
          <w:tcPr>
            <w:tcBorders>
              <w:top w:val="single" w:color="000000" w:sz="4" w:space="0"/>
              <w:left w:val="single" w:color="000000" w:sz="4" w:space="0"/>
              <w:bottom w:val="single" w:color="000000" w:sz="4" w:space="0"/>
              <w:right w:val="single" w:color="000000" w:sz="4" w:space="0"/>
            </w:tcBorders>
            <w:tcW w:w="869" w:type="dxa"/>
            <w:vMerge w:val="restart"/>
            <w:textDirection w:val="lrTb"/>
            <w:noWrap w:val="false"/>
          </w:tcPr>
          <w:p>
            <w:pPr>
              <w:pStyle w:val="992"/>
              <w:ind w:firstLine="0"/>
              <w:jc w:val="center"/>
              <w:widowControl w:val="off"/>
              <w:rPr>
                <w:rFonts w:ascii="Times New Roman" w:hAnsi="Times New Roman" w:cs="Times New Roman"/>
                <w:b w:val="0"/>
                <w:bCs w:val="0"/>
                <w:sz w:val="22"/>
                <w:szCs w:val="22"/>
              </w:rPr>
            </w:pPr>
            <w:r>
              <w:rPr>
                <w:rFonts w:ascii="Times New Roman" w:hAnsi="Times New Roman" w:eastAsia="Times New Roman" w:cs="Times New Roman"/>
                <w:b w:val="0"/>
                <w:bCs w:val="0"/>
                <w:sz w:val="16"/>
                <w:szCs w:val="16"/>
              </w:rPr>
            </w:r>
            <w:r>
              <w:rPr>
                <w:rFonts w:ascii="Times New Roman" w:hAnsi="Times New Roman" w:cs="Times New Roman"/>
                <w:b w:val="0"/>
                <w:bCs w:val="0"/>
                <w:sz w:val="22"/>
                <w:szCs w:val="22"/>
              </w:rPr>
            </w:r>
            <w:r>
              <w:rPr>
                <w:rFonts w:ascii="Times New Roman" w:hAnsi="Times New Roman" w:cs="Times New Roman"/>
                <w:b w:val="0"/>
                <w:bCs w:val="0"/>
                <w:sz w:val="22"/>
                <w:szCs w:val="22"/>
              </w:rPr>
            </w:r>
          </w:p>
          <w:p>
            <w:pPr>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p>
            <w:pPr>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p>
            <w:pPr>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p>
            <w:pPr>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p>
            <w:pPr>
              <w:jc w:val="center"/>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c>
          <w:tcPr>
            <w:tcBorders>
              <w:top w:val="single" w:color="000000" w:sz="4" w:space="0"/>
              <w:left w:val="single" w:color="000000" w:sz="4" w:space="0"/>
              <w:bottom w:val="single" w:color="000000" w:sz="4" w:space="0"/>
              <w:right w:val="single" w:color="000000" w:sz="4" w:space="0"/>
            </w:tcBorders>
            <w:tcW w:w="850" w:type="dxa"/>
            <w:vMerge w:val="restart"/>
            <w:textDirection w:val="lrTb"/>
            <w:noWrap w:val="false"/>
          </w:tcPr>
          <w:p>
            <w:pPr>
              <w:pStyle w:val="992"/>
              <w:ind w:firstLine="0"/>
              <w:jc w:val="center"/>
              <w:widowControl w:val="off"/>
              <w:rPr>
                <w:rFonts w:ascii="Times New Roman" w:hAnsi="Times New Roman" w:cs="Times New Roman"/>
                <w:b w:val="0"/>
                <w:bCs w:val="0"/>
                <w:sz w:val="22"/>
                <w:szCs w:val="22"/>
              </w:rPr>
            </w:pPr>
            <w:r>
              <w:rPr>
                <w:rFonts w:ascii="Times New Roman" w:hAnsi="Times New Roman" w:eastAsia="Times New Roman" w:cs="Times New Roman"/>
                <w:b w:val="0"/>
                <w:bCs w:val="0"/>
                <w:sz w:val="16"/>
                <w:szCs w:val="16"/>
              </w:rPr>
            </w:r>
            <w:r>
              <w:rPr>
                <w:rFonts w:ascii="Times New Roman" w:hAnsi="Times New Roman" w:cs="Times New Roman"/>
                <w:b w:val="0"/>
                <w:bCs w:val="0"/>
                <w:sz w:val="22"/>
                <w:szCs w:val="22"/>
              </w:rPr>
            </w:r>
            <w:r>
              <w:rPr>
                <w:rFonts w:ascii="Times New Roman" w:hAnsi="Times New Roman" w:cs="Times New Roman"/>
                <w:b w:val="0"/>
                <w:bCs w:val="0"/>
                <w:sz w:val="22"/>
                <w:szCs w:val="22"/>
              </w:rPr>
            </w:r>
          </w:p>
          <w:p>
            <w:pPr>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p>
            <w:pPr>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p>
            <w:pPr>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p>
            <w:pPr>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p>
            <w:pPr>
              <w:jc w:val="center"/>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c>
          <w:tcPr>
            <w:tcBorders>
              <w:top w:val="single" w:color="000000" w:sz="4" w:space="0"/>
              <w:left w:val="single" w:color="000000" w:sz="4" w:space="0"/>
              <w:bottom w:val="single" w:color="000000" w:sz="4" w:space="0"/>
              <w:right w:val="single" w:color="000000" w:sz="4" w:space="0"/>
            </w:tcBorders>
            <w:tcW w:w="709" w:type="dxa"/>
            <w:vMerge w:val="restart"/>
            <w:textDirection w:val="lrTb"/>
            <w:noWrap w:val="false"/>
          </w:tcPr>
          <w:p>
            <w:pPr>
              <w:pStyle w:val="992"/>
              <w:ind w:firstLine="0"/>
              <w:jc w:val="center"/>
              <w:widowControl w:val="off"/>
              <w:rPr>
                <w:rFonts w:ascii="Times New Roman" w:hAnsi="Times New Roman" w:cs="Times New Roman"/>
                <w:b w:val="0"/>
                <w:bCs w:val="0"/>
                <w:sz w:val="22"/>
                <w:szCs w:val="22"/>
              </w:rPr>
            </w:pPr>
            <w:r>
              <w:rPr>
                <w:rFonts w:ascii="Times New Roman" w:hAnsi="Times New Roman" w:eastAsia="Times New Roman" w:cs="Times New Roman"/>
                <w:b w:val="0"/>
                <w:bCs w:val="0"/>
                <w:sz w:val="16"/>
                <w:szCs w:val="16"/>
              </w:rPr>
            </w:r>
            <w:r>
              <w:rPr>
                <w:rFonts w:ascii="Times New Roman" w:hAnsi="Times New Roman" w:cs="Times New Roman"/>
                <w:b w:val="0"/>
                <w:bCs w:val="0"/>
                <w:sz w:val="22"/>
                <w:szCs w:val="22"/>
              </w:rPr>
            </w:r>
            <w:r>
              <w:rPr>
                <w:rFonts w:ascii="Times New Roman" w:hAnsi="Times New Roman" w:cs="Times New Roman"/>
                <w:b w:val="0"/>
                <w:bCs w:val="0"/>
                <w:sz w:val="22"/>
                <w:szCs w:val="22"/>
              </w:rPr>
            </w:r>
          </w:p>
          <w:p>
            <w:pPr>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p>
            <w:pPr>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p>
            <w:pPr>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p>
            <w:pPr>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p>
            <w:pPr>
              <w:jc w:val="center"/>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c>
          <w:tcPr>
            <w:tcBorders>
              <w:top w:val="single" w:color="000000" w:sz="4" w:space="0"/>
              <w:left w:val="single" w:color="000000" w:sz="4" w:space="0"/>
              <w:bottom w:val="single" w:color="000000" w:sz="4" w:space="0"/>
              <w:right w:val="single" w:color="000000" w:sz="4" w:space="0"/>
            </w:tcBorders>
            <w:tcW w:w="1418" w:type="dxa"/>
            <w:vMerge w:val="restart"/>
            <w:textDirection w:val="lrTb"/>
            <w:noWrap w:val="false"/>
          </w:tcPr>
          <w:p>
            <w:pPr>
              <w:pStyle w:val="992"/>
              <w:jc w:val="center"/>
              <w:widowControl w:val="off"/>
              <w:rPr>
                <w:rFonts w:ascii="Times New Roman" w:hAnsi="Times New Roman" w:cs="Times New Roman"/>
                <w:b w:val="0"/>
                <w:bCs w:val="0"/>
                <w:sz w:val="22"/>
                <w:szCs w:val="22"/>
              </w:rPr>
            </w:pPr>
            <w:r>
              <w:rPr>
                <w:rFonts w:ascii="Times New Roman" w:hAnsi="Times New Roman" w:eastAsia="Times New Roman" w:cs="Times New Roman"/>
                <w:b w:val="0"/>
                <w:bCs w:val="0"/>
                <w:sz w:val="16"/>
                <w:szCs w:val="16"/>
              </w:rPr>
            </w:r>
            <w:r>
              <w:rPr>
                <w:rFonts w:ascii="Times New Roman" w:hAnsi="Times New Roman" w:cs="Times New Roman"/>
                <w:b w:val="0"/>
                <w:bCs w:val="0"/>
                <w:sz w:val="22"/>
                <w:szCs w:val="22"/>
              </w:rPr>
            </w:r>
            <w:r>
              <w:rPr>
                <w:rFonts w:ascii="Times New Roman" w:hAnsi="Times New Roman" w:cs="Times New Roman"/>
                <w:b w:val="0"/>
                <w:bCs w:val="0"/>
                <w:sz w:val="22"/>
                <w:szCs w:val="22"/>
              </w:rPr>
            </w:r>
          </w:p>
          <w:p>
            <w:pPr>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p>
            <w:pPr>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p>
            <w:pPr>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p>
            <w:pPr>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p>
            <w:pPr>
              <w:jc w:val="center"/>
              <w:rPr>
                <w:rFonts w:ascii="Times New Roman" w:hAnsi="Times New Roman" w:cs="Times New Roman"/>
                <w:sz w:val="22"/>
                <w:szCs w:val="22"/>
              </w:rPr>
            </w:pPr>
            <w:r>
              <w:rPr>
                <w:rFonts w:ascii="Times New Roman" w:hAnsi="Times New Roman" w:eastAsia="Times New Roman" w:cs="Times New Roman"/>
                <w:b w:val="0"/>
                <w:bCs w:val="0"/>
                <w:sz w:val="16"/>
                <w:szCs w:val="16"/>
              </w:rPr>
              <w:t xml:space="preserve">-</w:t>
            </w:r>
            <w:r>
              <w:rPr>
                <w:rFonts w:ascii="Times New Roman" w:hAnsi="Times New Roman" w:cs="Times New Roman"/>
                <w:sz w:val="22"/>
                <w:szCs w:val="22"/>
              </w:rPr>
            </w:r>
            <w:r>
              <w:rPr>
                <w:rFonts w:ascii="Times New Roman" w:hAnsi="Times New Roman" w:cs="Times New Roman"/>
                <w:sz w:val="22"/>
                <w:szCs w:val="22"/>
              </w:rPr>
            </w:r>
          </w:p>
        </w:tc>
      </w:tr>
      <w:tr>
        <w:tblPrEx/>
        <w:trPr>
          <w:trHeight w:val="323"/>
        </w:trPr>
        <w:tc>
          <w:tcPr>
            <w:tcBorders>
              <w:top w:val="single" w:color="000000" w:sz="4" w:space="0"/>
              <w:left w:val="single" w:color="000000" w:sz="4" w:space="0"/>
              <w:bottom w:val="single" w:color="000000" w:sz="4" w:space="0"/>
              <w:right w:val="single" w:color="000000" w:sz="4" w:space="0"/>
            </w:tcBorders>
            <w:tcW w:w="409" w:type="dxa"/>
            <w:vAlign w:val="center"/>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tc>
        <w:tc>
          <w:tcPr>
            <w:tcBorders>
              <w:top w:val="single" w:color="000000" w:sz="4" w:space="0"/>
              <w:left w:val="single" w:color="000000" w:sz="4" w:space="0"/>
              <w:bottom w:val="single" w:color="000000" w:sz="4" w:space="0"/>
              <w:right w:val="single" w:color="000000" w:sz="4" w:space="0"/>
            </w:tcBorders>
            <w:tcW w:w="2074" w:type="dxa"/>
            <w:vAlign w:val="center"/>
            <w:textDirection w:val="lrTb"/>
            <w:noWrap w:val="false"/>
          </w:tcPr>
          <w:p>
            <w:pPr>
              <w:pStyle w:val="992"/>
              <w:jc w:val="center"/>
              <w:widowControl w:val="off"/>
              <w:rPr>
                <w:rFonts w:ascii="Times New Roman" w:hAnsi="Times New Roman" w:cs="Times New Roman"/>
                <w:b/>
                <w:bCs/>
                <w:sz w:val="22"/>
                <w:szCs w:val="22"/>
              </w:rPr>
            </w:pPr>
            <w:r>
              <w:rPr>
                <w:rFonts w:ascii="Times New Roman" w:hAnsi="Times New Roman" w:eastAsia="Times New Roman" w:cs="Times New Roman"/>
                <w:b w:val="0"/>
                <w:bCs w:val="0"/>
                <w:sz w:val="16"/>
                <w:szCs w:val="16"/>
              </w:rPr>
            </w:r>
            <w:r>
              <w:rPr>
                <w:rFonts w:ascii="Times New Roman" w:hAnsi="Times New Roman" w:cs="Times New Roman"/>
                <w:b/>
                <w:bCs/>
                <w:sz w:val="22"/>
                <w:szCs w:val="22"/>
              </w:rPr>
            </w:r>
            <w:r>
              <w:rPr>
                <w:rFonts w:ascii="Times New Roman" w:hAnsi="Times New Roman" w:cs="Times New Roman"/>
                <w:b/>
                <w:bCs/>
                <w:sz w:val="22"/>
                <w:szCs w:val="22"/>
              </w:rPr>
            </w:r>
          </w:p>
        </w:tc>
        <w:tc>
          <w:tcPr>
            <w:tcBorders>
              <w:top w:val="single" w:color="000000" w:sz="4" w:space="0"/>
              <w:left w:val="single" w:color="000000" w:sz="4" w:space="0"/>
              <w:bottom w:val="single" w:color="000000" w:sz="4" w:space="0"/>
              <w:right w:val="single" w:color="000000" w:sz="4" w:space="0"/>
            </w:tcBorders>
            <w:tcW w:w="1572" w:type="dxa"/>
            <w:vAlign w:val="center"/>
            <w:textDirection w:val="lrTb"/>
            <w:noWrap w:val="false"/>
          </w:tcPr>
          <w:p>
            <w:pPr>
              <w:pStyle w:val="992"/>
              <w:jc w:val="center"/>
              <w:widowControl w:val="off"/>
              <w:rPr>
                <w:rFonts w:ascii="Times New Roman" w:hAnsi="Times New Roman" w:cs="Times New Roman"/>
                <w:b/>
                <w:bCs/>
                <w:sz w:val="22"/>
                <w:szCs w:val="22"/>
              </w:rPr>
            </w:pPr>
            <w:r>
              <w:rPr>
                <w:rFonts w:ascii="Times New Roman" w:hAnsi="Times New Roman" w:eastAsia="Times New Roman" w:cs="Times New Roman"/>
                <w:b w:val="0"/>
                <w:bCs w:val="0"/>
                <w:sz w:val="16"/>
                <w:szCs w:val="16"/>
              </w:rPr>
              <w:t xml:space="preserve">ИТОГО:</w:t>
            </w:r>
            <w:r>
              <w:rPr>
                <w:rFonts w:ascii="Times New Roman" w:hAnsi="Times New Roman" w:cs="Times New Roman"/>
                <w:b/>
                <w:bCs/>
                <w:sz w:val="22"/>
                <w:szCs w:val="22"/>
              </w:rPr>
            </w:r>
            <w:r>
              <w:rPr>
                <w:rFonts w:ascii="Times New Roman" w:hAnsi="Times New Roman" w:cs="Times New Roman"/>
                <w:b/>
                <w:bCs/>
                <w:sz w:val="22"/>
                <w:szCs w:val="22"/>
              </w:rPr>
            </w:r>
          </w:p>
        </w:tc>
        <w:tc>
          <w:tcPr>
            <w:tcBorders>
              <w:top w:val="single" w:color="000000" w:sz="4" w:space="0"/>
              <w:left w:val="single" w:color="000000" w:sz="4" w:space="0"/>
              <w:bottom w:val="single" w:color="000000" w:sz="4" w:space="0"/>
              <w:right w:val="single" w:color="000000" w:sz="4" w:space="0"/>
            </w:tcBorders>
            <w:tcW w:w="968" w:type="dxa"/>
            <w:textDirection w:val="lrTb"/>
            <w:noWrap w:val="false"/>
          </w:tcPr>
          <w:p>
            <w:pPr>
              <w:pStyle w:val="992"/>
              <w:ind w:firstLine="0"/>
              <w:jc w:val="left"/>
              <w:widowControl w:val="off"/>
              <w:rPr>
                <w:rFonts w:ascii="Times New Roman" w:hAnsi="Times New Roman" w:cs="Times New Roman"/>
                <w:b/>
                <w:bCs/>
                <w:sz w:val="22"/>
                <w:szCs w:val="22"/>
              </w:rPr>
            </w:pPr>
            <w:r>
              <w:rPr>
                <w:rFonts w:ascii="Times New Roman" w:hAnsi="Times New Roman" w:eastAsia="Times New Roman" w:cs="Times New Roman"/>
                <w:b w:val="0"/>
                <w:bCs w:val="0"/>
                <w:sz w:val="16"/>
                <w:szCs w:val="16"/>
              </w:rPr>
              <w:t xml:space="preserve">179550,00</w:t>
            </w:r>
            <w:r>
              <w:rPr>
                <w:rFonts w:ascii="Times New Roman" w:hAnsi="Times New Roman" w:cs="Times New Roman"/>
                <w:b/>
                <w:bCs/>
                <w:sz w:val="22"/>
                <w:szCs w:val="22"/>
              </w:rPr>
            </w:r>
            <w:r>
              <w:rPr>
                <w:rFonts w:ascii="Times New Roman" w:hAnsi="Times New Roman" w:cs="Times New Roman"/>
                <w:b/>
                <w:bCs/>
                <w:sz w:val="22"/>
                <w:szCs w:val="22"/>
              </w:rPr>
            </w:r>
          </w:p>
        </w:tc>
        <w:tc>
          <w:tcPr>
            <w:tcBorders>
              <w:top w:val="single" w:color="000000" w:sz="4" w:space="0"/>
              <w:left w:val="single" w:color="000000" w:sz="4" w:space="0"/>
              <w:bottom w:val="single" w:color="000000" w:sz="4" w:space="0"/>
              <w:right w:val="single" w:color="000000" w:sz="4" w:space="0"/>
            </w:tcBorders>
            <w:tcW w:w="757" w:type="dxa"/>
            <w:textDirection w:val="lrTb"/>
            <w:noWrap w:val="false"/>
          </w:tcPr>
          <w:p>
            <w:pPr>
              <w:pStyle w:val="992"/>
              <w:ind w:firstLine="0"/>
              <w:jc w:val="left"/>
              <w:widowControl w:val="off"/>
              <w:rPr>
                <w:rFonts w:ascii="Times New Roman" w:hAnsi="Times New Roman" w:cs="Times New Roman"/>
                <w:b/>
                <w:bCs/>
                <w:sz w:val="22"/>
                <w:szCs w:val="22"/>
              </w:rPr>
            </w:pPr>
            <w:r>
              <w:rPr>
                <w:rFonts w:ascii="Times New Roman" w:hAnsi="Times New Roman" w:eastAsia="Times New Roman" w:cs="Times New Roman"/>
                <w:b w:val="0"/>
                <w:bCs w:val="0"/>
                <w:sz w:val="16"/>
                <w:szCs w:val="16"/>
              </w:rPr>
              <w:t xml:space="preserve">29000,0</w:t>
            </w:r>
            <w:r>
              <w:rPr>
                <w:rFonts w:ascii="Times New Roman" w:hAnsi="Times New Roman" w:cs="Times New Roman"/>
                <w:b/>
                <w:bCs/>
                <w:sz w:val="22"/>
                <w:szCs w:val="22"/>
              </w:rPr>
            </w:r>
            <w:r>
              <w:rPr>
                <w:rFonts w:ascii="Times New Roman" w:hAnsi="Times New Roman" w:cs="Times New Roman"/>
                <w:b/>
                <w:bCs/>
                <w:sz w:val="22"/>
                <w:szCs w:val="22"/>
              </w:rPr>
            </w:r>
          </w:p>
        </w:tc>
        <w:tc>
          <w:tcPr>
            <w:tcBorders>
              <w:top w:val="single" w:color="000000" w:sz="4" w:space="0"/>
              <w:left w:val="single" w:color="000000" w:sz="4" w:space="0"/>
              <w:bottom w:val="single" w:color="000000" w:sz="4" w:space="0"/>
            </w:tcBorders>
            <w:tcW w:w="777" w:type="dxa"/>
            <w:textDirection w:val="lrTb"/>
            <w:noWrap w:val="false"/>
          </w:tcPr>
          <w:p>
            <w:pPr>
              <w:pStyle w:val="992"/>
              <w:ind w:firstLine="0"/>
              <w:jc w:val="left"/>
              <w:widowControl w:val="off"/>
              <w:rPr>
                <w:rFonts w:ascii="Times New Roman" w:hAnsi="Times New Roman" w:cs="Times New Roman"/>
                <w:b/>
                <w:bCs/>
                <w:sz w:val="22"/>
                <w:szCs w:val="22"/>
              </w:rPr>
            </w:pPr>
            <w:r>
              <w:rPr>
                <w:rFonts w:ascii="Times New Roman" w:hAnsi="Times New Roman" w:eastAsia="Times New Roman" w:cs="Times New Roman"/>
                <w:b w:val="0"/>
                <w:bCs w:val="0"/>
                <w:sz w:val="16"/>
                <w:szCs w:val="16"/>
              </w:rPr>
              <w:t xml:space="preserve">56300,0</w:t>
            </w:r>
            <w:r>
              <w:rPr>
                <w:rFonts w:ascii="Times New Roman" w:hAnsi="Times New Roman" w:cs="Times New Roman"/>
                <w:b/>
                <w:bCs/>
                <w:sz w:val="22"/>
                <w:szCs w:val="22"/>
              </w:rPr>
            </w:r>
            <w:r>
              <w:rPr>
                <w:rFonts w:ascii="Times New Roman" w:hAnsi="Times New Roman" w:cs="Times New Roman"/>
                <w:b/>
                <w:bCs/>
                <w:sz w:val="22"/>
                <w:szCs w:val="22"/>
              </w:rPr>
            </w:r>
          </w:p>
        </w:tc>
        <w:tc>
          <w:tcPr>
            <w:tcBorders>
              <w:top w:val="single" w:color="000000" w:sz="4" w:space="0"/>
              <w:left w:val="single" w:color="000000" w:sz="4" w:space="0"/>
              <w:bottom w:val="single" w:color="000000" w:sz="4" w:space="0"/>
              <w:right w:val="single" w:color="000000" w:sz="4" w:space="0"/>
            </w:tcBorders>
            <w:tcW w:w="869" w:type="dxa"/>
            <w:textDirection w:val="lrTb"/>
            <w:noWrap w:val="false"/>
          </w:tcPr>
          <w:p>
            <w:pPr>
              <w:pStyle w:val="992"/>
              <w:ind w:firstLine="0"/>
              <w:jc w:val="left"/>
              <w:widowControl w:val="off"/>
              <w:rPr>
                <w:rFonts w:ascii="Times New Roman" w:hAnsi="Times New Roman" w:cs="Times New Roman"/>
                <w:b/>
                <w:bCs/>
                <w:sz w:val="22"/>
                <w:szCs w:val="22"/>
              </w:rPr>
            </w:pPr>
            <w:r>
              <w:rPr>
                <w:rFonts w:ascii="Times New Roman" w:hAnsi="Times New Roman" w:eastAsia="Times New Roman" w:cs="Times New Roman"/>
                <w:b w:val="0"/>
                <w:bCs w:val="0"/>
                <w:sz w:val="16"/>
                <w:szCs w:val="16"/>
              </w:rPr>
              <w:t xml:space="preserve">39000,0</w:t>
            </w:r>
            <w:r>
              <w:rPr>
                <w:rFonts w:ascii="Times New Roman" w:hAnsi="Times New Roman" w:cs="Times New Roman"/>
                <w:b/>
                <w:bCs/>
                <w:sz w:val="22"/>
                <w:szCs w:val="22"/>
              </w:rPr>
            </w:r>
            <w:r>
              <w:rPr>
                <w:rFonts w:ascii="Times New Roman" w:hAnsi="Times New Roman" w:cs="Times New Roman"/>
                <w:b/>
                <w:bCs/>
                <w:sz w:val="22"/>
                <w:szCs w:val="22"/>
              </w:rPr>
            </w:r>
          </w:p>
        </w:tc>
        <w:tc>
          <w:tcPr>
            <w:tcBorders>
              <w:top w:val="single" w:color="000000" w:sz="4" w:space="0"/>
              <w:left w:val="single" w:color="000000" w:sz="4" w:space="0"/>
              <w:bottom w:val="single" w:color="000000" w:sz="4" w:space="0"/>
              <w:right w:val="single" w:color="000000" w:sz="4" w:space="0"/>
            </w:tcBorders>
            <w:tcW w:w="850" w:type="dxa"/>
            <w:textDirection w:val="lrTb"/>
            <w:noWrap w:val="false"/>
          </w:tcPr>
          <w:p>
            <w:pPr>
              <w:pStyle w:val="992"/>
              <w:ind w:firstLine="0"/>
              <w:jc w:val="left"/>
              <w:widowControl w:val="off"/>
              <w:rPr>
                <w:rFonts w:ascii="Times New Roman" w:hAnsi="Times New Roman" w:cs="Times New Roman"/>
                <w:b/>
                <w:bCs/>
                <w:sz w:val="22"/>
                <w:szCs w:val="22"/>
              </w:rPr>
            </w:pPr>
            <w:r>
              <w:rPr>
                <w:rFonts w:ascii="Times New Roman" w:hAnsi="Times New Roman" w:eastAsia="Times New Roman" w:cs="Times New Roman"/>
                <w:b w:val="0"/>
                <w:bCs w:val="0"/>
                <w:sz w:val="16"/>
                <w:szCs w:val="16"/>
              </w:rPr>
              <w:t xml:space="preserve">25 000,0</w:t>
            </w:r>
            <w:r>
              <w:rPr>
                <w:rFonts w:ascii="Times New Roman" w:hAnsi="Times New Roman" w:cs="Times New Roman"/>
                <w:b/>
                <w:bCs/>
                <w:sz w:val="22"/>
                <w:szCs w:val="22"/>
              </w:rPr>
            </w:r>
            <w:r>
              <w:rPr>
                <w:rFonts w:ascii="Times New Roman" w:hAnsi="Times New Roman" w:cs="Times New Roman"/>
                <w:b/>
                <w:bCs/>
                <w:sz w:val="22"/>
                <w:szCs w:val="22"/>
              </w:rPr>
            </w:r>
          </w:p>
        </w:tc>
        <w:tc>
          <w:tcPr>
            <w:tcBorders>
              <w:top w:val="single" w:color="000000" w:sz="4" w:space="0"/>
              <w:left w:val="single" w:color="000000" w:sz="4" w:space="0"/>
              <w:bottom w:val="single" w:color="000000" w:sz="4" w:space="0"/>
              <w:right w:val="single" w:color="000000" w:sz="4" w:space="0"/>
            </w:tcBorders>
            <w:tcW w:w="709" w:type="dxa"/>
            <w:textDirection w:val="lrTb"/>
            <w:noWrap w:val="false"/>
          </w:tcPr>
          <w:p>
            <w:pPr>
              <w:pStyle w:val="992"/>
              <w:ind w:firstLine="0"/>
              <w:jc w:val="left"/>
              <w:widowControl w:val="off"/>
              <w:rPr>
                <w:rFonts w:ascii="Times New Roman" w:hAnsi="Times New Roman" w:cs="Times New Roman"/>
                <w:b/>
                <w:bCs/>
                <w:sz w:val="22"/>
                <w:szCs w:val="22"/>
              </w:rPr>
            </w:pPr>
            <w:r>
              <w:rPr>
                <w:rFonts w:ascii="Times New Roman" w:hAnsi="Times New Roman" w:eastAsia="Times New Roman" w:cs="Times New Roman"/>
                <w:b w:val="0"/>
                <w:bCs w:val="0"/>
                <w:sz w:val="16"/>
                <w:szCs w:val="16"/>
              </w:rPr>
              <w:t xml:space="preserve">6650,0</w:t>
            </w:r>
            <w:r>
              <w:rPr>
                <w:rFonts w:ascii="Times New Roman" w:hAnsi="Times New Roman" w:cs="Times New Roman"/>
                <w:b/>
                <w:bCs/>
                <w:sz w:val="22"/>
                <w:szCs w:val="22"/>
              </w:rPr>
            </w:r>
            <w:r>
              <w:rPr>
                <w:rFonts w:ascii="Times New Roman" w:hAnsi="Times New Roman" w:cs="Times New Roman"/>
                <w:b/>
                <w:bCs/>
                <w:sz w:val="22"/>
                <w:szCs w:val="22"/>
              </w:rPr>
            </w:r>
          </w:p>
        </w:tc>
        <w:tc>
          <w:tcPr>
            <w:tcBorders>
              <w:top w:val="single" w:color="000000" w:sz="4" w:space="0"/>
              <w:left w:val="single" w:color="000000" w:sz="4" w:space="0"/>
              <w:bottom w:val="single" w:color="000000" w:sz="4" w:space="0"/>
              <w:right w:val="single" w:color="000000" w:sz="4" w:space="0"/>
            </w:tcBorders>
            <w:tcW w:w="1418" w:type="dxa"/>
            <w:textDirection w:val="lrTb"/>
            <w:noWrap w:val="false"/>
          </w:tcPr>
          <w:p>
            <w:pPr>
              <w:pStyle w:val="992"/>
              <w:ind w:firstLine="0"/>
              <w:jc w:val="left"/>
              <w:widowControl w:val="off"/>
              <w:rPr>
                <w:rFonts w:ascii="Times New Roman" w:hAnsi="Times New Roman" w:cs="Times New Roman"/>
                <w:b/>
                <w:bCs/>
                <w:sz w:val="22"/>
                <w:szCs w:val="22"/>
              </w:rPr>
            </w:pPr>
            <w:r>
              <w:rPr>
                <w:rFonts w:ascii="Times New Roman" w:hAnsi="Times New Roman" w:eastAsia="Times New Roman" w:cs="Times New Roman"/>
                <w:b w:val="0"/>
                <w:bCs w:val="0"/>
                <w:sz w:val="16"/>
                <w:szCs w:val="16"/>
              </w:rPr>
              <w:t xml:space="preserve">23 600,0</w:t>
            </w:r>
            <w:r>
              <w:rPr>
                <w:rFonts w:ascii="Times New Roman" w:hAnsi="Times New Roman" w:cs="Times New Roman"/>
                <w:b/>
                <w:bCs/>
                <w:sz w:val="22"/>
                <w:szCs w:val="22"/>
              </w:rPr>
            </w:r>
            <w:r>
              <w:rPr>
                <w:rFonts w:ascii="Times New Roman" w:hAnsi="Times New Roman" w:cs="Times New Roman"/>
                <w:b/>
                <w:bCs/>
                <w:sz w:val="22"/>
                <w:szCs w:val="22"/>
              </w:rPr>
            </w:r>
          </w:p>
        </w:tc>
      </w:tr>
      <w:tr>
        <w:tblPrEx/>
        <w:trPr>
          <w:trHeight w:val="323"/>
        </w:trPr>
        <w:tc>
          <w:tcPr>
            <w:tcBorders>
              <w:top w:val="single" w:color="000000" w:sz="4" w:space="0"/>
              <w:left w:val="single" w:color="000000" w:sz="4" w:space="0"/>
              <w:bottom w:val="single" w:color="000000" w:sz="4" w:space="0"/>
              <w:right w:val="single" w:color="000000" w:sz="4" w:space="0"/>
            </w:tcBorders>
            <w:tcW w:w="409" w:type="dxa"/>
            <w:vAlign w:val="center"/>
            <w:vMerge w:val="restart"/>
            <w:textDirection w:val="lrTb"/>
            <w:noWrap w:val="false"/>
          </w:tcPr>
          <w:p>
            <w:pPr>
              <w:pStyle w:val="992"/>
              <w:jc w:val="center"/>
              <w:widowControl w:val="off"/>
              <w:rPr>
                <w:rFonts w:ascii="Times New Roman" w:hAnsi="Times New Roman" w:cs="Times New Roman"/>
                <w:sz w:val="22"/>
                <w:szCs w:val="22"/>
              </w:rPr>
            </w:pPr>
            <w:r>
              <w:rPr>
                <w:rFonts w:ascii="Times New Roman" w:hAnsi="Times New Roman" w:eastAsia="Times New Roman" w:cs="Times New Roman"/>
                <w:b w:val="0"/>
                <w:bCs w:val="0"/>
                <w:sz w:val="16"/>
                <w:szCs w:val="16"/>
              </w:rPr>
            </w:r>
            <w:r>
              <w:rPr>
                <w:rFonts w:ascii="Times New Roman" w:hAnsi="Times New Roman" w:cs="Times New Roman"/>
                <w:sz w:val="22"/>
                <w:szCs w:val="22"/>
              </w:rPr>
            </w:r>
            <w:r>
              <w:rPr>
                <w:rFonts w:ascii="Times New Roman" w:hAnsi="Times New Roman" w:cs="Times New Roman"/>
                <w:sz w:val="22"/>
                <w:szCs w:val="22"/>
              </w:rPr>
            </w:r>
          </w:p>
        </w:tc>
        <w:tc>
          <w:tcPr>
            <w:tcBorders>
              <w:top w:val="single" w:color="000000" w:sz="4" w:space="0"/>
              <w:left w:val="single" w:color="000000" w:sz="4" w:space="0"/>
              <w:bottom w:val="single" w:color="000000" w:sz="4" w:space="0"/>
              <w:right w:val="single" w:color="000000" w:sz="4" w:space="0"/>
            </w:tcBorders>
            <w:tcW w:w="2074" w:type="dxa"/>
            <w:vAlign w:val="center"/>
            <w:vMerge w:val="restart"/>
            <w:textDirection w:val="lrTb"/>
            <w:noWrap w:val="false"/>
          </w:tcPr>
          <w:p>
            <w:pPr>
              <w:pStyle w:val="992"/>
              <w:jc w:val="center"/>
              <w:widowControl w:val="off"/>
              <w:rPr>
                <w:rFonts w:ascii="Times New Roman" w:hAnsi="Times New Roman" w:cs="Times New Roman"/>
                <w:b/>
                <w:bCs/>
                <w:sz w:val="22"/>
                <w:szCs w:val="22"/>
              </w:rPr>
            </w:pPr>
            <w:r>
              <w:rPr>
                <w:rFonts w:ascii="Times New Roman" w:hAnsi="Times New Roman" w:eastAsia="Times New Roman" w:cs="Times New Roman"/>
                <w:b w:val="0"/>
                <w:bCs w:val="0"/>
                <w:sz w:val="16"/>
                <w:szCs w:val="16"/>
              </w:rPr>
            </w:r>
            <w:r>
              <w:rPr>
                <w:rFonts w:ascii="Times New Roman" w:hAnsi="Times New Roman" w:cs="Times New Roman"/>
                <w:b/>
                <w:bCs/>
                <w:sz w:val="22"/>
                <w:szCs w:val="22"/>
              </w:rPr>
            </w:r>
            <w:r>
              <w:rPr>
                <w:rFonts w:ascii="Times New Roman" w:hAnsi="Times New Roman" w:cs="Times New Roman"/>
                <w:b/>
                <w:bCs/>
                <w:sz w:val="22"/>
                <w:szCs w:val="22"/>
              </w:rPr>
            </w:r>
          </w:p>
        </w:tc>
        <w:tc>
          <w:tcPr>
            <w:tcBorders>
              <w:top w:val="single" w:color="000000" w:sz="4" w:space="0"/>
              <w:left w:val="single" w:color="000000" w:sz="4" w:space="0"/>
              <w:bottom w:val="single" w:color="000000" w:sz="4" w:space="0"/>
              <w:right w:val="single" w:color="000000" w:sz="4" w:space="0"/>
            </w:tcBorders>
            <w:tcW w:w="1572" w:type="dxa"/>
            <w:vAlign w:val="center"/>
            <w:vMerge w:val="restart"/>
            <w:textDirection w:val="lrTb"/>
            <w:noWrap w:val="false"/>
          </w:tcPr>
          <w:p>
            <w:pPr>
              <w:pStyle w:val="992"/>
              <w:jc w:val="center"/>
              <w:widowControl w:val="off"/>
              <w:rPr>
                <w:rFonts w:ascii="Times New Roman" w:hAnsi="Times New Roman" w:cs="Times New Roman"/>
                <w:b/>
                <w:bCs/>
                <w:sz w:val="22"/>
                <w:szCs w:val="22"/>
              </w:rPr>
            </w:pPr>
            <w:r>
              <w:rPr>
                <w:rFonts w:ascii="Times New Roman" w:hAnsi="Times New Roman" w:eastAsia="Times New Roman" w:cs="Times New Roman"/>
                <w:b w:val="0"/>
                <w:bCs w:val="0"/>
                <w:sz w:val="16"/>
                <w:szCs w:val="16"/>
              </w:rPr>
              <w:t xml:space="preserve">ВСЕГО</w:t>
            </w:r>
            <w:r>
              <w:rPr>
                <w:rFonts w:ascii="Times New Roman" w:hAnsi="Times New Roman" w:cs="Times New Roman"/>
                <w:b/>
                <w:bCs/>
                <w:sz w:val="22"/>
                <w:szCs w:val="22"/>
              </w:rPr>
            </w:r>
            <w:r>
              <w:rPr>
                <w:rFonts w:ascii="Times New Roman" w:hAnsi="Times New Roman" w:cs="Times New Roman"/>
                <w:b/>
                <w:bCs/>
                <w:sz w:val="22"/>
                <w:szCs w:val="22"/>
              </w:rPr>
            </w:r>
          </w:p>
        </w:tc>
        <w:tc>
          <w:tcPr>
            <w:tcBorders>
              <w:top w:val="single" w:color="000000" w:sz="4" w:space="0"/>
              <w:left w:val="single" w:color="000000" w:sz="4" w:space="0"/>
              <w:bottom w:val="single" w:color="000000" w:sz="4" w:space="0"/>
              <w:right w:val="single" w:color="000000" w:sz="4" w:space="0"/>
            </w:tcBorders>
            <w:tcW w:w="968" w:type="dxa"/>
            <w:vMerge w:val="restart"/>
            <w:textDirection w:val="lrTb"/>
            <w:noWrap w:val="false"/>
          </w:tcPr>
          <w:p>
            <w:pPr>
              <w:pStyle w:val="992"/>
              <w:ind w:firstLine="0"/>
              <w:jc w:val="left"/>
              <w:widowControl w:val="off"/>
              <w:rPr>
                <w:rFonts w:ascii="Times New Roman" w:hAnsi="Times New Roman" w:cs="Times New Roman"/>
                <w:b/>
                <w:bCs/>
                <w:sz w:val="22"/>
                <w:szCs w:val="22"/>
              </w:rPr>
            </w:pPr>
            <w:r>
              <w:rPr>
                <w:rFonts w:ascii="Times New Roman" w:hAnsi="Times New Roman" w:eastAsia="Times New Roman" w:cs="Times New Roman"/>
                <w:b w:val="0"/>
                <w:bCs w:val="0"/>
                <w:sz w:val="16"/>
                <w:szCs w:val="16"/>
              </w:rPr>
              <w:t xml:space="preserve">186255,13</w:t>
            </w:r>
            <w:r>
              <w:rPr>
                <w:rFonts w:ascii="Times New Roman" w:hAnsi="Times New Roman" w:cs="Times New Roman"/>
                <w:b/>
                <w:bCs/>
                <w:sz w:val="22"/>
                <w:szCs w:val="22"/>
              </w:rPr>
            </w:r>
            <w:r>
              <w:rPr>
                <w:rFonts w:ascii="Times New Roman" w:hAnsi="Times New Roman" w:cs="Times New Roman"/>
                <w:b/>
                <w:bCs/>
                <w:sz w:val="22"/>
                <w:szCs w:val="22"/>
              </w:rPr>
            </w:r>
          </w:p>
        </w:tc>
        <w:tc>
          <w:tcPr>
            <w:tcBorders>
              <w:top w:val="single" w:color="000000" w:sz="4" w:space="0"/>
              <w:left w:val="single" w:color="000000" w:sz="4" w:space="0"/>
              <w:bottom w:val="single" w:color="000000" w:sz="4" w:space="0"/>
              <w:right w:val="single" w:color="000000" w:sz="4" w:space="0"/>
            </w:tcBorders>
            <w:tcW w:w="757" w:type="dxa"/>
            <w:vMerge w:val="restart"/>
            <w:textDirection w:val="lrTb"/>
            <w:noWrap w:val="false"/>
          </w:tcPr>
          <w:p>
            <w:pPr>
              <w:pStyle w:val="992"/>
              <w:ind w:firstLine="0"/>
              <w:jc w:val="left"/>
              <w:widowControl w:val="off"/>
              <w:rPr>
                <w:rFonts w:ascii="Times New Roman" w:hAnsi="Times New Roman" w:cs="Times New Roman"/>
                <w:b/>
                <w:bCs/>
                <w:sz w:val="22"/>
                <w:szCs w:val="22"/>
              </w:rPr>
            </w:pPr>
            <w:r>
              <w:rPr>
                <w:rFonts w:ascii="Times New Roman" w:hAnsi="Times New Roman" w:eastAsia="Times New Roman" w:cs="Times New Roman"/>
                <w:b w:val="0"/>
                <w:bCs w:val="0"/>
                <w:sz w:val="16"/>
                <w:szCs w:val="16"/>
              </w:rPr>
            </w:r>
            <w:r>
              <w:rPr>
                <w:rFonts w:ascii="Times New Roman" w:hAnsi="Times New Roman" w:cs="Times New Roman"/>
                <w:b/>
                <w:bCs/>
                <w:sz w:val="22"/>
                <w:szCs w:val="22"/>
              </w:rPr>
            </w:r>
            <w:r>
              <w:rPr>
                <w:rFonts w:ascii="Times New Roman" w:hAnsi="Times New Roman" w:cs="Times New Roman"/>
                <w:b/>
                <w:bCs/>
                <w:sz w:val="22"/>
                <w:szCs w:val="22"/>
              </w:rPr>
            </w:r>
          </w:p>
        </w:tc>
        <w:tc>
          <w:tcPr>
            <w:tcBorders>
              <w:top w:val="single" w:color="000000" w:sz="4" w:space="0"/>
              <w:left w:val="single" w:color="000000" w:sz="4" w:space="0"/>
              <w:bottom w:val="single" w:color="000000" w:sz="4" w:space="0"/>
            </w:tcBorders>
            <w:tcW w:w="777" w:type="dxa"/>
            <w:vMerge w:val="restart"/>
            <w:textDirection w:val="lrTb"/>
            <w:noWrap w:val="false"/>
          </w:tcPr>
          <w:p>
            <w:pPr>
              <w:pStyle w:val="992"/>
              <w:ind w:firstLine="0"/>
              <w:jc w:val="left"/>
              <w:widowControl w:val="off"/>
              <w:rPr>
                <w:rFonts w:ascii="Times New Roman" w:hAnsi="Times New Roman" w:cs="Times New Roman"/>
                <w:b/>
                <w:bCs/>
                <w:sz w:val="22"/>
                <w:szCs w:val="22"/>
              </w:rPr>
            </w:pPr>
            <w:r>
              <w:rPr>
                <w:rFonts w:ascii="Times New Roman" w:hAnsi="Times New Roman" w:eastAsia="Times New Roman" w:cs="Times New Roman"/>
                <w:b w:val="0"/>
                <w:bCs w:val="0"/>
                <w:sz w:val="16"/>
                <w:szCs w:val="16"/>
              </w:rPr>
            </w:r>
            <w:r>
              <w:rPr>
                <w:rFonts w:ascii="Times New Roman" w:hAnsi="Times New Roman" w:cs="Times New Roman"/>
                <w:b/>
                <w:bCs/>
                <w:sz w:val="22"/>
                <w:szCs w:val="22"/>
              </w:rPr>
            </w:r>
            <w:r>
              <w:rPr>
                <w:rFonts w:ascii="Times New Roman" w:hAnsi="Times New Roman" w:cs="Times New Roman"/>
                <w:b/>
                <w:bCs/>
                <w:sz w:val="22"/>
                <w:szCs w:val="22"/>
              </w:rPr>
            </w:r>
          </w:p>
        </w:tc>
        <w:tc>
          <w:tcPr>
            <w:tcBorders>
              <w:top w:val="single" w:color="000000" w:sz="4" w:space="0"/>
              <w:left w:val="single" w:color="000000" w:sz="4" w:space="0"/>
              <w:bottom w:val="single" w:color="000000" w:sz="4" w:space="0"/>
              <w:right w:val="single" w:color="000000" w:sz="4" w:space="0"/>
            </w:tcBorders>
            <w:tcW w:w="869" w:type="dxa"/>
            <w:vMerge w:val="restart"/>
            <w:textDirection w:val="lrTb"/>
            <w:noWrap w:val="false"/>
          </w:tcPr>
          <w:p>
            <w:pPr>
              <w:pStyle w:val="992"/>
              <w:ind w:firstLine="0"/>
              <w:jc w:val="left"/>
              <w:widowControl w:val="off"/>
              <w:rPr>
                <w:rFonts w:ascii="Times New Roman" w:hAnsi="Times New Roman" w:cs="Times New Roman"/>
                <w:b/>
                <w:bCs/>
                <w:sz w:val="22"/>
                <w:szCs w:val="22"/>
              </w:rPr>
            </w:pPr>
            <w:r>
              <w:rPr>
                <w:rFonts w:ascii="Times New Roman" w:hAnsi="Times New Roman" w:eastAsia="Times New Roman" w:cs="Times New Roman"/>
                <w:b w:val="0"/>
                <w:bCs w:val="0"/>
                <w:sz w:val="16"/>
                <w:szCs w:val="16"/>
              </w:rPr>
            </w:r>
            <w:r>
              <w:rPr>
                <w:rFonts w:ascii="Times New Roman" w:hAnsi="Times New Roman" w:cs="Times New Roman"/>
                <w:b/>
                <w:bCs/>
                <w:sz w:val="22"/>
                <w:szCs w:val="22"/>
              </w:rPr>
            </w:r>
            <w:r>
              <w:rPr>
                <w:rFonts w:ascii="Times New Roman" w:hAnsi="Times New Roman" w:cs="Times New Roman"/>
                <w:b/>
                <w:bCs/>
                <w:sz w:val="22"/>
                <w:szCs w:val="22"/>
              </w:rPr>
            </w:r>
          </w:p>
        </w:tc>
        <w:tc>
          <w:tcPr>
            <w:tcBorders>
              <w:top w:val="single" w:color="000000" w:sz="4" w:space="0"/>
              <w:left w:val="single" w:color="000000" w:sz="4" w:space="0"/>
              <w:bottom w:val="single" w:color="000000" w:sz="4" w:space="0"/>
              <w:right w:val="single" w:color="000000" w:sz="4" w:space="0"/>
            </w:tcBorders>
            <w:tcW w:w="850" w:type="dxa"/>
            <w:vMerge w:val="restart"/>
            <w:textDirection w:val="lrTb"/>
            <w:noWrap w:val="false"/>
          </w:tcPr>
          <w:p>
            <w:pPr>
              <w:pStyle w:val="992"/>
              <w:ind w:firstLine="0"/>
              <w:jc w:val="left"/>
              <w:widowControl w:val="off"/>
              <w:rPr>
                <w:rFonts w:ascii="Times New Roman" w:hAnsi="Times New Roman" w:cs="Times New Roman"/>
                <w:b/>
                <w:bCs/>
                <w:sz w:val="22"/>
                <w:szCs w:val="22"/>
              </w:rPr>
            </w:pPr>
            <w:r>
              <w:rPr>
                <w:rFonts w:ascii="Times New Roman" w:hAnsi="Times New Roman" w:eastAsia="Times New Roman" w:cs="Times New Roman"/>
                <w:b w:val="0"/>
                <w:bCs w:val="0"/>
                <w:sz w:val="16"/>
                <w:szCs w:val="16"/>
              </w:rPr>
            </w:r>
            <w:r>
              <w:rPr>
                <w:rFonts w:ascii="Times New Roman" w:hAnsi="Times New Roman" w:cs="Times New Roman"/>
                <w:b/>
                <w:bCs/>
                <w:sz w:val="22"/>
                <w:szCs w:val="22"/>
              </w:rPr>
            </w:r>
            <w:r>
              <w:rPr>
                <w:rFonts w:ascii="Times New Roman" w:hAnsi="Times New Roman" w:cs="Times New Roman"/>
                <w:b/>
                <w:bCs/>
                <w:sz w:val="22"/>
                <w:szCs w:val="22"/>
              </w:rPr>
            </w:r>
          </w:p>
        </w:tc>
        <w:tc>
          <w:tcPr>
            <w:tcBorders>
              <w:top w:val="single" w:color="000000" w:sz="4" w:space="0"/>
              <w:left w:val="single" w:color="000000" w:sz="4" w:space="0"/>
              <w:bottom w:val="single" w:color="000000" w:sz="4" w:space="0"/>
              <w:right w:val="single" w:color="000000" w:sz="4" w:space="0"/>
            </w:tcBorders>
            <w:tcW w:w="709" w:type="dxa"/>
            <w:vMerge w:val="restart"/>
            <w:textDirection w:val="lrTb"/>
            <w:noWrap w:val="false"/>
          </w:tcPr>
          <w:p>
            <w:pPr>
              <w:pStyle w:val="992"/>
              <w:ind w:firstLine="0"/>
              <w:jc w:val="left"/>
              <w:widowControl w:val="off"/>
              <w:rPr>
                <w:rFonts w:ascii="Times New Roman" w:hAnsi="Times New Roman" w:cs="Times New Roman"/>
                <w:b/>
                <w:bCs/>
                <w:sz w:val="22"/>
                <w:szCs w:val="22"/>
              </w:rPr>
            </w:pPr>
            <w:r>
              <w:rPr>
                <w:rFonts w:ascii="Times New Roman" w:hAnsi="Times New Roman" w:eastAsia="Times New Roman" w:cs="Times New Roman"/>
                <w:b w:val="0"/>
                <w:bCs w:val="0"/>
                <w:sz w:val="16"/>
                <w:szCs w:val="16"/>
              </w:rPr>
            </w:r>
            <w:r>
              <w:rPr>
                <w:rFonts w:ascii="Times New Roman" w:hAnsi="Times New Roman" w:cs="Times New Roman"/>
                <w:b/>
                <w:bCs/>
                <w:sz w:val="22"/>
                <w:szCs w:val="22"/>
              </w:rPr>
            </w:r>
            <w:r>
              <w:rPr>
                <w:rFonts w:ascii="Times New Roman" w:hAnsi="Times New Roman" w:cs="Times New Roman"/>
                <w:b/>
                <w:bCs/>
                <w:sz w:val="22"/>
                <w:szCs w:val="22"/>
              </w:rPr>
            </w:r>
          </w:p>
        </w:tc>
        <w:tc>
          <w:tcPr>
            <w:tcBorders>
              <w:top w:val="single" w:color="000000" w:sz="4" w:space="0"/>
              <w:left w:val="single" w:color="000000" w:sz="4" w:space="0"/>
              <w:bottom w:val="single" w:color="000000" w:sz="4" w:space="0"/>
              <w:right w:val="single" w:color="000000" w:sz="4" w:space="0"/>
            </w:tcBorders>
            <w:tcW w:w="1418" w:type="dxa"/>
            <w:vMerge w:val="restart"/>
            <w:textDirection w:val="lrTb"/>
            <w:noWrap w:val="false"/>
          </w:tcPr>
          <w:p>
            <w:pPr>
              <w:pStyle w:val="992"/>
              <w:jc w:val="center"/>
              <w:widowControl w:val="off"/>
              <w:rPr>
                <w:rFonts w:ascii="Times New Roman" w:hAnsi="Times New Roman" w:cs="Times New Roman"/>
                <w:b/>
                <w:bCs/>
                <w:sz w:val="22"/>
                <w:szCs w:val="22"/>
              </w:rPr>
            </w:pPr>
            <w:r>
              <w:rPr>
                <w:rFonts w:ascii="Times New Roman" w:hAnsi="Times New Roman" w:eastAsia="Times New Roman" w:cs="Times New Roman"/>
                <w:b w:val="0"/>
                <w:bCs w:val="0"/>
                <w:sz w:val="16"/>
                <w:szCs w:val="16"/>
              </w:rPr>
            </w:r>
            <w:r>
              <w:rPr>
                <w:rFonts w:ascii="Times New Roman" w:hAnsi="Times New Roman" w:cs="Times New Roman"/>
                <w:b/>
                <w:bCs/>
                <w:sz w:val="22"/>
                <w:szCs w:val="22"/>
              </w:rPr>
            </w:r>
            <w:r>
              <w:rPr>
                <w:rFonts w:ascii="Times New Roman" w:hAnsi="Times New Roman" w:cs="Times New Roman"/>
                <w:b/>
                <w:bCs/>
                <w:sz w:val="22"/>
                <w:szCs w:val="22"/>
              </w:rPr>
            </w:r>
          </w:p>
        </w:tc>
      </w:tr>
    </w:tbl>
    <w:p>
      <w:pPr>
        <w:ind w:firstLine="0"/>
        <w:jc w:val="center"/>
      </w:pPr>
      <w:r>
        <w:rPr>
          <w:highlight w:val="none"/>
        </w:rPr>
      </w:r>
      <w:r>
        <w:rPr>
          <w:highlight w:val="none"/>
        </w:rPr>
      </w:r>
      <w:r/>
    </w:p>
    <w:p>
      <w:pPr>
        <w:pStyle w:val="995"/>
        <w:spacing w:line="240" w:lineRule="auto"/>
      </w:pPr>
      <w:r/>
      <w:bookmarkStart w:id="62" w:name="_Toc133998935"/>
      <w:r>
        <w:t xml:space="preserve">г)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bookmarkEnd w:id="59"/>
      <w:r/>
      <w:r/>
    </w:p>
    <w:p>
      <w:pPr>
        <w:pStyle w:val="992"/>
      </w:pPr>
      <w:r>
        <w:t xml:space="preserve">В </w:t>
      </w:r>
      <w:r>
        <w:t xml:space="preserve">Великоустюгском </w:t>
      </w:r>
      <w:r>
        <w:t xml:space="preserve">муниципальном округе </w:t>
      </w:r>
      <w:r>
        <w:t xml:space="preserve">отсутствуют системы теплоснабжения, в которых источники с комбинированной выработкой тепловой энергии и котельные функционируют совместно.</w:t>
      </w:r>
      <w:r/>
    </w:p>
    <w:p>
      <w:pPr>
        <w:pStyle w:val="995"/>
        <w:spacing w:line="240" w:lineRule="auto"/>
      </w:pPr>
      <w:r/>
      <w:bookmarkEnd w:id="60"/>
      <w:r/>
      <w:bookmarkStart w:id="63" w:name="sub_62"/>
      <w:r/>
      <w:bookmarkStart w:id="64" w:name="_Toc133998936"/>
      <w:r>
        <w:t xml:space="preserve">д) меры п</w:t>
      </w:r>
      <w:r>
        <w:t xml:space="preserve">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61"/>
      <w:r/>
      <w:r/>
    </w:p>
    <w:p>
      <w:pPr>
        <w:pStyle w:val="992"/>
      </w:pPr>
      <w:r/>
      <w:bookmarkEnd w:id="62"/>
      <w:r/>
      <w:bookmarkStart w:id="65" w:name="sub_1106"/>
      <w:r>
        <w:t xml:space="preserve">Мероприятия по выводу из эксплуатации, консервации и демонтажу избыточных источников тепловой энергии в рамках разработки Схемы теплоснабжения </w:t>
      </w:r>
      <w:r>
        <w:t xml:space="preserve">Великоустюгского</w:t>
      </w:r>
      <w:r>
        <w:t xml:space="preserve"> муниципального округа</w:t>
      </w:r>
      <w:r>
        <w:t xml:space="preserve"> не предлагаются.</w:t>
      </w:r>
      <w:r/>
    </w:p>
    <w:p>
      <w:pPr>
        <w:pStyle w:val="995"/>
        <w:spacing w:line="240" w:lineRule="auto"/>
      </w:pPr>
      <w:r/>
      <w:bookmarkStart w:id="66" w:name="_Toc133998937"/>
      <w:r>
        <w:t xml:space="preserve">е)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bookmarkEnd w:id="63"/>
      <w:r/>
      <w:r/>
    </w:p>
    <w:p>
      <w:pPr>
        <w:pStyle w:val="992"/>
      </w:pPr>
      <w:r/>
      <w:bookmarkEnd w:id="64"/>
      <w:r/>
      <w:bookmarkStart w:id="67" w:name="sub_1117"/>
      <w:r>
        <w:t xml:space="preserve">Переоборудование существующих источников тепловой энергии в источники комбинированной выработки тепловой и электрической энергии не предполагается.</w:t>
      </w:r>
      <w:r/>
    </w:p>
    <w:p>
      <w:pPr>
        <w:pStyle w:val="995"/>
        <w:spacing w:line="240" w:lineRule="auto"/>
      </w:pPr>
      <w:r/>
      <w:bookmarkStart w:id="68" w:name="_Toc133998938"/>
      <w:r>
        <w:t xml:space="preserve">ж)</w:t>
      </w:r>
      <w:r>
        <w:t xml:space="preserve">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bookmarkEnd w:id="65"/>
      <w:r/>
      <w:r/>
    </w:p>
    <w:p>
      <w:pPr>
        <w:pStyle w:val="992"/>
      </w:pPr>
      <w:r/>
      <w:bookmarkEnd w:id="66"/>
      <w:r/>
      <w:bookmarkStart w:id="69" w:name="sub_1118"/>
      <w:r>
        <w:t xml:space="preserve">Мероприятия по</w:t>
      </w:r>
      <w:r>
        <w:t xml:space="preserve">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в рамках разработки Схемы теплоснабжения </w:t>
      </w:r>
      <w:r>
        <w:t xml:space="preserve">Великоустюгского</w:t>
      </w:r>
      <w:r>
        <w:t xml:space="preserve"> муниципального округа</w:t>
      </w:r>
      <w:r>
        <w:t xml:space="preserve"> не предлагаются.</w:t>
      </w:r>
      <w:r/>
    </w:p>
    <w:p>
      <w:pPr>
        <w:pStyle w:val="995"/>
        <w:spacing w:line="240" w:lineRule="auto"/>
      </w:pPr>
      <w:r/>
      <w:bookmarkStart w:id="70" w:name="_Toc133998939"/>
      <w:r>
        <w:t xml:space="preserve">з)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bookmarkEnd w:id="67"/>
      <w:r/>
      <w:r/>
    </w:p>
    <w:p>
      <w:pPr>
        <w:pStyle w:val="992"/>
      </w:pPr>
      <w:r>
        <w:t xml:space="preserve">В соответствии со СНиП 41-02-2003 регулирование</w:t>
      </w:r>
      <w:r>
        <w:t xml:space="preserve"> отпуска теплоты от источников тепловой энергии предусматривается качественное по нагрузке отопления или по совмещенной нагрузке отопления и горячего водоснабжения согласно графику изменения температуры воды, в зависимости от температуры наружного воздуха.</w:t>
      </w:r>
      <w:r>
        <w:t xml:space="preserve"> </w:t>
      </w:r>
      <w:r/>
    </w:p>
    <w:p>
      <w:pPr>
        <w:pStyle w:val="992"/>
      </w:pPr>
      <w:r>
        <w:t xml:space="preserve">На рисунках</w:t>
      </w:r>
      <w:r>
        <w:t xml:space="preserve"> </w:t>
      </w:r>
      <w:r>
        <w:t xml:space="preserve">5</w:t>
      </w:r>
      <w:r>
        <w:t xml:space="preserve">.</w:t>
      </w:r>
      <w:r>
        <w:t xml:space="preserve">1-5.</w:t>
      </w:r>
      <w:r>
        <w:t xml:space="preserve">13</w:t>
      </w:r>
      <w:r>
        <w:t xml:space="preserve"> приведен</w:t>
      </w:r>
      <w:r>
        <w:t xml:space="preserve"> рекомендуемы</w:t>
      </w:r>
      <w:r>
        <w:t xml:space="preserve">й график</w:t>
      </w:r>
      <w:r>
        <w:t xml:space="preserve"> зависимости температуры теплоносителя от среднесуточной температуры наружного воздуха, для </w:t>
      </w:r>
      <w:r>
        <w:t xml:space="preserve">Великоустюгского</w:t>
      </w:r>
      <w:r>
        <w:t xml:space="preserve"> муниципального округа</w:t>
      </w:r>
      <w:r>
        <w:t xml:space="preserve">. </w:t>
      </w:r>
      <w:r/>
    </w:p>
    <w:p>
      <w:pPr>
        <w:pStyle w:val="992"/>
      </w:pPr>
      <w:r>
        <w:t xml:space="preserve">Изменение существующ</w:t>
      </w:r>
      <w:r>
        <w:t xml:space="preserve">их</w:t>
      </w:r>
      <w:r>
        <w:t xml:space="preserve"> температурн</w:t>
      </w:r>
      <w:r>
        <w:t xml:space="preserve">ых</w:t>
      </w:r>
      <w:r>
        <w:t xml:space="preserve"> график</w:t>
      </w:r>
      <w:r>
        <w:t xml:space="preserve">ов</w:t>
      </w:r>
      <w:r>
        <w:t xml:space="preserve"> на </w:t>
      </w:r>
      <w:r>
        <w:t xml:space="preserve">источниках тепловой энергии</w:t>
      </w:r>
      <w:r>
        <w:t xml:space="preserve"> </w:t>
      </w:r>
      <w:r>
        <w:t xml:space="preserve">не требуется. </w:t>
      </w:r>
      <w:r/>
    </w:p>
    <w:p>
      <w:pPr>
        <w:pStyle w:val="992"/>
        <w:ind w:firstLine="0"/>
      </w:pPr>
      <w:r>
        <mc:AlternateContent>
          <mc:Choice Requires="wpg">
            <w:drawing>
              <wp:inline xmlns:wp="http://schemas.openxmlformats.org/drawingml/2006/wordprocessingDrawing" distT="0" distB="0" distL="0" distR="0">
                <wp:extent cx="6023610" cy="8284426"/>
                <wp:effectExtent l="0" t="0" r="0" b="0"/>
                <wp:docPr id="7" name="_x0000_i1032"/>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a:blip r:embed="rId25"/>
                        <a:stretch/>
                      </pic:blipFill>
                      <pic:spPr bwMode="auto">
                        <a:xfrm>
                          <a:off x="0" y="0"/>
                          <a:ext cx="6023610" cy="8284426"/>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width:474.30pt;height:652.32pt;mso-wrap-distance-left:0.00pt;mso-wrap-distance-top:0.00pt;mso-wrap-distance-right:0.00pt;mso-wrap-distance-bottom:0.00pt;" stroked="f">
                <v:path textboxrect="0,0,0,0"/>
                <v:imagedata r:id="rId25" o:title=""/>
              </v:shape>
            </w:pict>
          </mc:Fallback>
        </mc:AlternateContent>
      </w:r>
      <w:r/>
    </w:p>
    <w:p>
      <w:pPr>
        <w:pStyle w:val="1033"/>
        <w:ind w:firstLine="0"/>
        <w:jc w:val="center"/>
        <w:spacing w:after="60"/>
      </w:pPr>
      <w:r/>
      <w:bookmarkStart w:id="71" w:name="_Hlk146726381"/>
      <w:r>
        <w:t xml:space="preserve">Рис.</w:t>
      </w:r>
      <w:r>
        <w:t xml:space="preserve">5</w:t>
      </w:r>
      <w:r>
        <w:t xml:space="preserve">.1. Температурный график отпуска тепловой энергии </w:t>
      </w:r>
      <w:r>
        <w:t xml:space="preserve">ООО «Ломоватовское ЖКХ»</w:t>
      </w:r>
      <w:r/>
    </w:p>
    <w:p>
      <w:pPr>
        <w:pStyle w:val="992"/>
        <w:ind w:firstLine="0"/>
      </w:pPr>
      <w:r/>
      <w:bookmarkEnd w:id="68"/>
      <w:r/>
      <w:r/>
    </w:p>
    <w:p>
      <w:pPr>
        <w:pStyle w:val="992"/>
        <w:ind w:firstLine="0"/>
      </w:pPr>
      <w:r>
        <mc:AlternateContent>
          <mc:Choice Requires="wpg">
            <w:drawing>
              <wp:inline xmlns:wp="http://schemas.openxmlformats.org/drawingml/2006/wordprocessingDrawing" distT="0" distB="0" distL="0" distR="0">
                <wp:extent cx="6027090" cy="8519605"/>
                <wp:effectExtent l="0" t="0" r="0" b="0"/>
                <wp:docPr id="8" name="_x0000_i1033"/>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a:blip r:embed="rId26"/>
                        <a:stretch/>
                      </pic:blipFill>
                      <pic:spPr bwMode="auto">
                        <a:xfrm>
                          <a:off x="0" y="0"/>
                          <a:ext cx="6027090" cy="8519605"/>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width:474.57pt;height:670.84pt;mso-wrap-distance-left:0.00pt;mso-wrap-distance-top:0.00pt;mso-wrap-distance-right:0.00pt;mso-wrap-distance-bottom:0.00pt;" stroked="f">
                <v:path textboxrect="0,0,0,0"/>
                <v:imagedata r:id="rId26" o:title=""/>
              </v:shape>
            </w:pict>
          </mc:Fallback>
        </mc:AlternateContent>
      </w:r>
      <w:r/>
    </w:p>
    <w:p>
      <w:pPr>
        <w:pStyle w:val="1033"/>
        <w:ind w:firstLine="0"/>
        <w:jc w:val="center"/>
        <w:spacing w:after="60"/>
      </w:pPr>
      <w:r/>
      <w:bookmarkStart w:id="72" w:name="_Hlk146726399"/>
      <w:r>
        <w:t xml:space="preserve">Рис.</w:t>
      </w:r>
      <w:r>
        <w:t xml:space="preserve">5</w:t>
      </w:r>
      <w:r>
        <w:t xml:space="preserve">.</w:t>
      </w:r>
      <w:r>
        <w:t xml:space="preserve">2</w:t>
      </w:r>
      <w:r>
        <w:t xml:space="preserve">. Температурный график</w:t>
      </w:r>
      <w:r>
        <w:t xml:space="preserve"> 110</w:t>
      </w:r>
      <w:r>
        <w:t xml:space="preserve">-70 °С </w:t>
      </w:r>
      <w:r>
        <w:t xml:space="preserve">регулирования </w:t>
      </w:r>
      <w:r>
        <w:t xml:space="preserve">котельн</w:t>
      </w:r>
      <w:r>
        <w:t xml:space="preserve">ой № 12, ООО «Электротеплосеть»</w:t>
      </w:r>
      <w:r/>
    </w:p>
    <w:p>
      <w:pPr>
        <w:pStyle w:val="992"/>
        <w:ind w:firstLine="0"/>
      </w:pPr>
      <w:r/>
      <w:bookmarkEnd w:id="69"/>
      <w:r/>
      <w:r/>
    </w:p>
    <w:p>
      <w:pPr>
        <w:pStyle w:val="992"/>
        <w:ind w:firstLine="0"/>
      </w:pPr>
      <w:r>
        <mc:AlternateContent>
          <mc:Choice Requires="wpg">
            <w:drawing>
              <wp:inline xmlns:wp="http://schemas.openxmlformats.org/drawingml/2006/wordprocessingDrawing" distT="0" distB="0" distL="0" distR="0">
                <wp:extent cx="6027090" cy="8519605"/>
                <wp:effectExtent l="0" t="0" r="0" b="0"/>
                <wp:docPr id="9" name="_x0000_i1034"/>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a:blip r:embed="rId27"/>
                        <a:stretch/>
                      </pic:blipFill>
                      <pic:spPr bwMode="auto">
                        <a:xfrm>
                          <a:off x="0" y="0"/>
                          <a:ext cx="6027090" cy="8519605"/>
                        </a:xfrm>
                        <a:prstGeom prst="rect">
                          <a:avLst/>
                        </a:prstGeom>
                        <a:noFill/>
                        <a:ln>
                          <a:noFill/>
                          <a:round/>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 o:spid="_x0000_s8" type="#_x0000_t75" style="width:474.57pt;height:670.84pt;mso-wrap-distance-left:0.00pt;mso-wrap-distance-top:0.00pt;mso-wrap-distance-right:0.00pt;mso-wrap-distance-bottom:0.00pt;" stroked="f">
                <v:path textboxrect="0,0,0,0"/>
                <v:imagedata r:id="rId27" o:title=""/>
              </v:shape>
            </w:pict>
          </mc:Fallback>
        </mc:AlternateContent>
      </w:r>
      <w:r/>
    </w:p>
    <w:p>
      <w:pPr>
        <w:pStyle w:val="1033"/>
        <w:ind w:firstLine="0"/>
        <w:jc w:val="center"/>
        <w:spacing w:after="60"/>
      </w:pPr>
      <w:r>
        <w:t xml:space="preserve">Рис.</w:t>
      </w:r>
      <w:r>
        <w:t xml:space="preserve">5</w:t>
      </w:r>
      <w:r>
        <w:t xml:space="preserve">.</w:t>
      </w:r>
      <w:r>
        <w:t xml:space="preserve">3</w:t>
      </w:r>
      <w:r>
        <w:t xml:space="preserve">. Температурный график</w:t>
      </w:r>
      <w:r>
        <w:t xml:space="preserve"> 115</w:t>
      </w:r>
      <w:r>
        <w:t xml:space="preserve">-70 °С </w:t>
      </w:r>
      <w:r>
        <w:t xml:space="preserve">регулирования </w:t>
      </w:r>
      <w:r>
        <w:t xml:space="preserve">котельн</w:t>
      </w:r>
      <w:r>
        <w:t xml:space="preserve">ой № 1 (центральная), котельная № 2 (квартальная), ООО «Электротеплосеть»</w:t>
      </w:r>
      <w:r/>
    </w:p>
    <w:p>
      <w:pPr>
        <w:pStyle w:val="992"/>
        <w:ind w:firstLine="0"/>
      </w:pPr>
      <w:r/>
      <w:r/>
    </w:p>
    <w:p>
      <w:pPr>
        <w:pStyle w:val="992"/>
        <w:ind w:firstLine="0"/>
      </w:pPr>
      <w:r>
        <mc:AlternateContent>
          <mc:Choice Requires="wpg">
            <w:drawing>
              <wp:inline xmlns:wp="http://schemas.openxmlformats.org/drawingml/2006/wordprocessingDrawing" distT="0" distB="0" distL="0" distR="0">
                <wp:extent cx="6027090" cy="8519605"/>
                <wp:effectExtent l="0" t="0" r="0" b="0"/>
                <wp:docPr id="10" name="_x0000_i1035"/>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a:blip r:embed="rId28"/>
                        <a:stretch/>
                      </pic:blipFill>
                      <pic:spPr bwMode="auto">
                        <a:xfrm>
                          <a:off x="0" y="0"/>
                          <a:ext cx="6027090" cy="8519605"/>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 o:spid="_x0000_s9" type="#_x0000_t75" style="width:474.57pt;height:670.84pt;mso-wrap-distance-left:0.00pt;mso-wrap-distance-top:0.00pt;mso-wrap-distance-right:0.00pt;mso-wrap-distance-bottom:0.00pt;" stroked="f">
                <v:path textboxrect="0,0,0,0"/>
                <v:imagedata r:id="rId28" o:title=""/>
              </v:shape>
            </w:pict>
          </mc:Fallback>
        </mc:AlternateContent>
      </w:r>
      <w:r/>
    </w:p>
    <w:p>
      <w:pPr>
        <w:pStyle w:val="1033"/>
        <w:ind w:firstLine="0"/>
        <w:jc w:val="center"/>
        <w:spacing w:after="60"/>
      </w:pPr>
      <w:r>
        <w:t xml:space="preserve">Рис.</w:t>
      </w:r>
      <w:r>
        <w:t xml:space="preserve">5</w:t>
      </w:r>
      <w:r>
        <w:t xml:space="preserve">.</w:t>
      </w:r>
      <w:r>
        <w:t xml:space="preserve">4</w:t>
      </w:r>
      <w:r>
        <w:t xml:space="preserve">. Температурный график</w:t>
      </w:r>
      <w:r>
        <w:t xml:space="preserve"> 95</w:t>
      </w:r>
      <w:r>
        <w:t xml:space="preserve">-70 °С </w:t>
      </w:r>
      <w:r>
        <w:t xml:space="preserve">регулирования </w:t>
      </w:r>
      <w:r>
        <w:t xml:space="preserve">котельн</w:t>
      </w:r>
      <w:r>
        <w:t xml:space="preserve">ой № 6 (Добрынино), котельная № 7 (Коробейниково), № 9 (Кузино), № 10 (ЖД), № 11 (Авиалесоохрана), № 13 (Стрига), № 14 (Золотавцево), № 16 (Валга), № 17 (Подсосенье), ООО «Электротеплосеть»</w:t>
      </w:r>
      <w:r/>
    </w:p>
    <w:p>
      <w:pPr>
        <w:pStyle w:val="992"/>
        <w:ind w:firstLine="0"/>
      </w:pPr>
      <w:r/>
      <w:r/>
    </w:p>
    <w:p>
      <w:pPr>
        <w:pStyle w:val="992"/>
        <w:ind w:firstLine="0"/>
      </w:pPr>
      <w:r>
        <mc:AlternateContent>
          <mc:Choice Requires="wpg">
            <w:drawing>
              <wp:inline xmlns:wp="http://schemas.openxmlformats.org/drawingml/2006/wordprocessingDrawing" distT="0" distB="0" distL="0" distR="0">
                <wp:extent cx="6027090" cy="8519605"/>
                <wp:effectExtent l="0" t="0" r="0" b="0"/>
                <wp:docPr id="11" name="_x0000_i1036"/>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a:blip r:embed="rId29"/>
                        <a:stretch/>
                      </pic:blipFill>
                      <pic:spPr bwMode="auto">
                        <a:xfrm>
                          <a:off x="0" y="0"/>
                          <a:ext cx="6027090" cy="8519605"/>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0" o:spid="_x0000_s10" type="#_x0000_t75" style="width:474.57pt;height:670.84pt;mso-wrap-distance-left:0.00pt;mso-wrap-distance-top:0.00pt;mso-wrap-distance-right:0.00pt;mso-wrap-distance-bottom:0.00pt;" stroked="f">
                <v:path textboxrect="0,0,0,0"/>
                <v:imagedata r:id="rId29" o:title=""/>
              </v:shape>
            </w:pict>
          </mc:Fallback>
        </mc:AlternateContent>
      </w:r>
      <w:r/>
    </w:p>
    <w:p>
      <w:pPr>
        <w:pStyle w:val="1033"/>
        <w:ind w:firstLine="0"/>
        <w:jc w:val="center"/>
        <w:spacing w:after="60"/>
      </w:pPr>
      <w:r>
        <w:t xml:space="preserve">Рис.</w:t>
      </w:r>
      <w:r>
        <w:t xml:space="preserve">5</w:t>
      </w:r>
      <w:r>
        <w:t xml:space="preserve">.</w:t>
      </w:r>
      <w:r>
        <w:t xml:space="preserve">5</w:t>
      </w:r>
      <w:r>
        <w:t xml:space="preserve">. Температурный график</w:t>
      </w:r>
      <w:r>
        <w:t xml:space="preserve"> работы для системы отопления котельной по ул. Вокзальная, ГЭП </w:t>
      </w:r>
      <w:r>
        <w:t xml:space="preserve">«Вологдаоблкоммунэнерго» в г. Красавино</w:t>
      </w:r>
      <w:r/>
    </w:p>
    <w:p>
      <w:pPr>
        <w:pStyle w:val="992"/>
        <w:ind w:firstLine="0"/>
      </w:pPr>
      <w:r/>
      <w:r/>
    </w:p>
    <w:p>
      <w:pPr>
        <w:pStyle w:val="992"/>
        <w:ind w:firstLine="0"/>
      </w:pPr>
      <w:r>
        <mc:AlternateContent>
          <mc:Choice Requires="wpg">
            <w:drawing>
              <wp:inline xmlns:wp="http://schemas.openxmlformats.org/drawingml/2006/wordprocessingDrawing" distT="0" distB="0" distL="0" distR="0">
                <wp:extent cx="6027090" cy="8519605"/>
                <wp:effectExtent l="0" t="0" r="0" b="0"/>
                <wp:docPr id="12" name="_x0000_i1037"/>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a:blip r:embed="rId30"/>
                        <a:stretch/>
                      </pic:blipFill>
                      <pic:spPr bwMode="auto">
                        <a:xfrm>
                          <a:off x="0" y="0"/>
                          <a:ext cx="6027090" cy="8519605"/>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1" o:spid="_x0000_s11" type="#_x0000_t75" style="width:474.57pt;height:670.84pt;mso-wrap-distance-left:0.00pt;mso-wrap-distance-top:0.00pt;mso-wrap-distance-right:0.00pt;mso-wrap-distance-bottom:0.00pt;" stroked="f">
                <v:path textboxrect="0,0,0,0"/>
                <v:imagedata r:id="rId30" o:title=""/>
              </v:shape>
            </w:pict>
          </mc:Fallback>
        </mc:AlternateContent>
      </w:r>
      <w:r/>
    </w:p>
    <w:p>
      <w:pPr>
        <w:pStyle w:val="1033"/>
        <w:ind w:firstLine="0"/>
        <w:jc w:val="center"/>
        <w:spacing w:after="60"/>
      </w:pPr>
      <w:r>
        <w:t xml:space="preserve">Рис.</w:t>
      </w:r>
      <w:r>
        <w:t xml:space="preserve">5</w:t>
      </w:r>
      <w:r>
        <w:t xml:space="preserve">.</w:t>
      </w:r>
      <w:r>
        <w:t xml:space="preserve">6</w:t>
      </w:r>
      <w:r>
        <w:t xml:space="preserve">. Температурный график</w:t>
      </w:r>
      <w:r>
        <w:t xml:space="preserve"> работы тепловой сети Красавинской ГТ ТЭЦ,  ГЭП </w:t>
      </w:r>
      <w:r>
        <w:t xml:space="preserve">«Вологдаоблкоммунэнерго» в г. Красавино</w:t>
      </w:r>
      <w:r/>
    </w:p>
    <w:p>
      <w:pPr>
        <w:pStyle w:val="1033"/>
        <w:ind w:firstLine="0"/>
        <w:jc w:val="center"/>
        <w:spacing w:after="60"/>
      </w:pPr>
      <w:r/>
      <w:r/>
    </w:p>
    <w:p>
      <w:pPr>
        <w:pStyle w:val="1337"/>
        <w:jc w:val="left"/>
        <w:rPr>
          <w:b w:val="0"/>
          <w:bCs w:val="0"/>
          <w:sz w:val="24"/>
          <w:szCs w:val="24"/>
          <w:u w:val="none"/>
        </w:rPr>
      </w:pPr>
      <w:r>
        <w:rPr>
          <w:b w:val="0"/>
          <w:sz w:val="24"/>
          <w:szCs w:val="24"/>
          <w:highlight w:val="none"/>
          <w:u w:val="none"/>
        </w:rPr>
      </w:r>
      <w:r>
        <w:rPr>
          <w:b w:val="0"/>
          <w:bCs w:val="0"/>
          <w:sz w:val="24"/>
          <w:szCs w:val="24"/>
          <w:u w:val="none"/>
        </w:rPr>
      </w:r>
      <w:r>
        <w:rPr>
          <w:b w:val="0"/>
          <w:bCs w:val="0"/>
          <w:sz w:val="24"/>
          <w:szCs w:val="24"/>
          <w:u w:val="none"/>
        </w:rPr>
      </w:r>
    </w:p>
    <w:p>
      <w:pPr>
        <w:pStyle w:val="1337"/>
        <w:jc w:val="left"/>
        <w:rPr>
          <w:b w:val="0"/>
          <w:bCs w:val="0"/>
          <w:sz w:val="24"/>
          <w:szCs w:val="24"/>
          <w:highlight w:val="none"/>
          <w:u w:val="none"/>
        </w:rPr>
      </w:pPr>
      <w:r>
        <w:rPr>
          <w:b w:val="0"/>
          <w:sz w:val="24"/>
          <w:szCs w:val="24"/>
          <w:highlight w:val="none"/>
          <w:u w:val="none"/>
        </w:rPr>
      </w:r>
      <w:r>
        <w:rPr>
          <w:b w:val="0"/>
          <w:bCs w:val="0"/>
          <w:sz w:val="24"/>
          <w:szCs w:val="24"/>
          <w:highlight w:val="none"/>
          <w:u w:val="none"/>
        </w:rPr>
      </w:r>
      <w:r>
        <w:rPr>
          <w:b w:val="0"/>
          <w:bCs w:val="0"/>
          <w:sz w:val="24"/>
          <w:szCs w:val="24"/>
          <w:highlight w:val="none"/>
          <w:u w:val="none"/>
        </w:rPr>
      </w:r>
    </w:p>
    <w:p>
      <w:pPr>
        <w:pStyle w:val="1337"/>
        <w:jc w:val="left"/>
        <w:rPr>
          <w:b w:val="0"/>
          <w:sz w:val="24"/>
          <w:szCs w:val="24"/>
          <w:u w:val="none"/>
        </w:rPr>
      </w:pPr>
      <w:r>
        <w:rPr>
          <w:b w:val="0"/>
          <w:sz w:val="24"/>
          <w:szCs w:val="24"/>
          <w:u w:val="none"/>
        </w:rPr>
        <w:t xml:space="preserve">ООО «Электротеплосеть»</w:t>
      </w:r>
      <w:r>
        <w:rPr>
          <w:b w:val="0"/>
          <w:sz w:val="24"/>
          <w:szCs w:val="24"/>
          <w:u w:val="none"/>
        </w:rPr>
        <w:tab/>
      </w:r>
      <w:r>
        <w:rPr>
          <w:b w:val="0"/>
          <w:sz w:val="24"/>
          <w:szCs w:val="24"/>
          <w:u w:val="none"/>
        </w:rPr>
        <w:tab/>
      </w:r>
      <w:r>
        <w:rPr>
          <w:b w:val="0"/>
          <w:sz w:val="24"/>
          <w:szCs w:val="24"/>
          <w:u w:val="none"/>
        </w:rPr>
        <w:tab/>
        <w:t xml:space="preserve"> </w:t>
      </w:r>
      <w:r>
        <w:rPr>
          <w:b w:val="0"/>
          <w:sz w:val="24"/>
          <w:szCs w:val="24"/>
          <w:u w:val="none"/>
        </w:rPr>
        <w:t xml:space="preserve">Утверждаю</w:t>
      </w:r>
      <w:r>
        <w:rPr>
          <w:b w:val="0"/>
          <w:sz w:val="24"/>
          <w:szCs w:val="24"/>
          <w:u w:val="none"/>
        </w:rPr>
        <w:t xml:space="preserve">:</w:t>
      </w:r>
      <w:r>
        <w:rPr>
          <w:b w:val="0"/>
          <w:sz w:val="24"/>
          <w:szCs w:val="24"/>
          <w:u w:val="none"/>
        </w:rPr>
      </w:r>
      <w:r>
        <w:rPr>
          <w:b w:val="0"/>
          <w:sz w:val="24"/>
          <w:szCs w:val="24"/>
          <w:u w:val="none"/>
        </w:rPr>
      </w:r>
    </w:p>
    <w:p>
      <w:pPr>
        <w:pStyle w:val="1337"/>
        <w:jc w:val="left"/>
        <w:rPr>
          <w:b w:val="0"/>
          <w:sz w:val="24"/>
          <w:szCs w:val="24"/>
          <w:u w:val="none"/>
        </w:rPr>
      </w:pPr>
      <w:r>
        <w:rPr>
          <w:b w:val="0"/>
          <w:sz w:val="24"/>
          <w:szCs w:val="24"/>
          <w:u w:val="none"/>
        </w:rPr>
        <w:t xml:space="preserve">   г. Великий Устюг</w:t>
      </w:r>
      <w:r>
        <w:rPr>
          <w:b w:val="0"/>
          <w:sz w:val="24"/>
          <w:szCs w:val="24"/>
          <w:u w:val="none"/>
        </w:rPr>
        <w:tab/>
      </w:r>
      <w:r>
        <w:rPr>
          <w:b w:val="0"/>
          <w:sz w:val="24"/>
          <w:szCs w:val="24"/>
          <w:u w:val="none"/>
        </w:rPr>
        <w:tab/>
      </w:r>
      <w:r>
        <w:rPr>
          <w:b w:val="0"/>
          <w:sz w:val="24"/>
          <w:szCs w:val="24"/>
          <w:u w:val="none"/>
        </w:rPr>
        <w:tab/>
      </w:r>
      <w:r>
        <w:rPr>
          <w:b w:val="0"/>
          <w:sz w:val="24"/>
          <w:szCs w:val="24"/>
          <w:u w:val="none"/>
        </w:rPr>
        <w:tab/>
      </w:r>
      <w:r>
        <w:rPr>
          <w:b w:val="0"/>
          <w:sz w:val="24"/>
          <w:szCs w:val="24"/>
          <w:u w:val="none"/>
        </w:rPr>
        <w:t xml:space="preserve"> </w:t>
      </w:r>
      <w:r>
        <w:rPr>
          <w:b w:val="0"/>
          <w:sz w:val="24"/>
          <w:szCs w:val="24"/>
          <w:u w:val="none"/>
        </w:rPr>
        <w:t xml:space="preserve">гл</w:t>
      </w:r>
      <w:r>
        <w:rPr>
          <w:b w:val="0"/>
          <w:sz w:val="24"/>
          <w:szCs w:val="24"/>
          <w:u w:val="none"/>
        </w:rPr>
        <w:t xml:space="preserve">авный </w:t>
      </w:r>
      <w:r>
        <w:rPr>
          <w:b w:val="0"/>
          <w:sz w:val="24"/>
          <w:szCs w:val="24"/>
          <w:u w:val="none"/>
        </w:rPr>
        <w:t xml:space="preserve">инженер </w:t>
      </w:r>
      <w:r>
        <w:rPr>
          <w:b w:val="0"/>
          <w:sz w:val="24"/>
          <w:szCs w:val="24"/>
          <w:u w:val="none"/>
        </w:rPr>
        <w:t xml:space="preserve">ООО</w:t>
      </w:r>
      <w:r>
        <w:rPr>
          <w:b w:val="0"/>
          <w:sz w:val="24"/>
          <w:szCs w:val="24"/>
          <w:u w:val="none"/>
        </w:rPr>
      </w:r>
      <w:r>
        <w:rPr>
          <w:b w:val="0"/>
          <w:sz w:val="24"/>
          <w:szCs w:val="24"/>
          <w:u w:val="none"/>
        </w:rPr>
      </w:r>
    </w:p>
    <w:p>
      <w:pPr>
        <w:pStyle w:val="1337"/>
        <w:jc w:val="left"/>
        <w:rPr>
          <w:b w:val="0"/>
          <w:sz w:val="24"/>
          <w:szCs w:val="24"/>
          <w:u w:val="none"/>
        </w:rPr>
      </w:pPr>
      <w:r>
        <w:rPr>
          <w:b w:val="0"/>
          <w:sz w:val="24"/>
          <w:szCs w:val="24"/>
          <w:u w:val="none"/>
        </w:rPr>
        <w:t xml:space="preserve">  </w:t>
      </w:r>
      <w:r>
        <w:rPr>
          <w:b w:val="0"/>
          <w:sz w:val="24"/>
          <w:szCs w:val="24"/>
          <w:u w:val="none"/>
        </w:rPr>
        <w:t xml:space="preserve">«Электротеплосеть»</w:t>
      </w:r>
      <w:r>
        <w:rPr>
          <w:b w:val="0"/>
          <w:sz w:val="24"/>
          <w:szCs w:val="24"/>
          <w:u w:val="none"/>
        </w:rPr>
      </w:r>
      <w:r>
        <w:rPr>
          <w:b w:val="0"/>
          <w:sz w:val="24"/>
          <w:szCs w:val="24"/>
          <w:u w:val="none"/>
        </w:rPr>
      </w:r>
    </w:p>
    <w:p>
      <w:pPr>
        <w:pStyle w:val="1337"/>
        <w:jc w:val="left"/>
        <w:rPr>
          <w:b w:val="0"/>
          <w:sz w:val="24"/>
          <w:szCs w:val="24"/>
          <w:u w:val="none"/>
        </w:rPr>
      </w:pPr>
      <w:r>
        <w:rPr>
          <w:b w:val="0"/>
          <w:sz w:val="24"/>
          <w:szCs w:val="24"/>
          <w:u w:val="none"/>
        </w:rPr>
        <w:t xml:space="preserve">  </w:t>
      </w:r>
      <w:r>
        <w:rPr>
          <w:b w:val="0"/>
          <w:sz w:val="24"/>
          <w:szCs w:val="24"/>
          <w:lang w:val="en-US"/>
        </w:rPr>
        <w:t xml:space="preserve">“</w:t>
      </w:r>
      <w:r>
        <w:rPr>
          <w:b w:val="0"/>
          <w:sz w:val="24"/>
          <w:szCs w:val="24"/>
        </w:rPr>
        <w:t xml:space="preserve"> 15</w:t>
      </w:r>
      <w:r>
        <w:rPr>
          <w:b w:val="0"/>
          <w:sz w:val="24"/>
          <w:szCs w:val="24"/>
        </w:rPr>
        <w:t xml:space="preserve"> </w:t>
      </w:r>
      <w:r>
        <w:rPr>
          <w:b w:val="0"/>
          <w:sz w:val="24"/>
          <w:szCs w:val="24"/>
          <w:lang w:val="en-US"/>
        </w:rPr>
        <w:t xml:space="preserve">“</w:t>
      </w:r>
      <w:r>
        <w:rPr>
          <w:b w:val="0"/>
          <w:sz w:val="24"/>
          <w:szCs w:val="24"/>
        </w:rPr>
        <w:t xml:space="preserve">  09  2026г.</w:t>
      </w:r>
      <w:r>
        <w:rPr>
          <w:b w:val="0"/>
          <w:sz w:val="24"/>
          <w:szCs w:val="24"/>
          <w:u w:val="none"/>
        </w:rPr>
        <w:tab/>
      </w:r>
      <w:r>
        <w:rPr>
          <w:b w:val="0"/>
          <w:sz w:val="24"/>
          <w:szCs w:val="24"/>
          <w:u w:val="none"/>
        </w:rPr>
        <w:tab/>
        <w:t xml:space="preserve">      </w:t>
      </w:r>
      <w:r>
        <w:rPr>
          <w:b w:val="0"/>
          <w:sz w:val="24"/>
          <w:szCs w:val="24"/>
          <w:u w:val="none"/>
        </w:rPr>
        <w:t xml:space="preserve"> _________ С. В. Мордовский</w:t>
      </w:r>
      <w:r>
        <w:rPr>
          <w:b w:val="0"/>
          <w:sz w:val="24"/>
          <w:szCs w:val="24"/>
          <w:u w:val="none"/>
        </w:rPr>
      </w:r>
      <w:r>
        <w:rPr>
          <w:b w:val="0"/>
          <w:sz w:val="24"/>
          <w:szCs w:val="24"/>
          <w:u w:val="none"/>
        </w:rPr>
      </w:r>
    </w:p>
    <w:p>
      <w:pPr>
        <w:pStyle w:val="1337"/>
        <w:rPr>
          <w:sz w:val="24"/>
          <w:szCs w:val="24"/>
        </w:rPr>
      </w:pPr>
      <w:r/>
      <w:bookmarkStart w:id="0" w:name="undefined"/>
      <w:r/>
      <w:bookmarkEnd w:id="0"/>
      <w:r>
        <w:rPr>
          <w:sz w:val="24"/>
          <w:szCs w:val="24"/>
        </w:rPr>
      </w:r>
      <w:r>
        <w:rPr>
          <w:sz w:val="24"/>
          <w:szCs w:val="24"/>
        </w:rPr>
      </w:r>
    </w:p>
    <w:p>
      <w:pPr>
        <w:pStyle w:val="1337"/>
        <w:rPr>
          <w:sz w:val="24"/>
          <w:szCs w:val="24"/>
        </w:rPr>
      </w:pPr>
      <w:r>
        <w:rPr>
          <w:sz w:val="24"/>
          <w:szCs w:val="24"/>
        </w:rPr>
      </w:r>
      <w:r>
        <w:rPr>
          <w:sz w:val="24"/>
          <w:szCs w:val="24"/>
        </w:rPr>
      </w:r>
      <w:r>
        <w:rPr>
          <w:sz w:val="24"/>
          <w:szCs w:val="24"/>
        </w:rPr>
      </w:r>
    </w:p>
    <w:p>
      <w:pPr>
        <w:pStyle w:val="1337"/>
        <w:rPr>
          <w:sz w:val="22"/>
          <w:szCs w:val="22"/>
        </w:rPr>
      </w:pPr>
      <w:r>
        <w:rPr>
          <w:sz w:val="22"/>
          <w:szCs w:val="22"/>
        </w:rPr>
        <w:t xml:space="preserve">Отопительный температурный </w:t>
      </w:r>
      <w:r>
        <w:rPr>
          <w:sz w:val="22"/>
          <w:szCs w:val="22"/>
        </w:rPr>
        <w:t xml:space="preserve">график </w:t>
      </w:r>
      <w:r>
        <w:rPr>
          <w:sz w:val="22"/>
          <w:szCs w:val="22"/>
        </w:rPr>
        <w:t xml:space="preserve">9</w:t>
      </w:r>
      <w:r>
        <w:rPr>
          <w:sz w:val="22"/>
          <w:szCs w:val="22"/>
        </w:rPr>
        <w:t xml:space="preserve">5 – 70 </w:t>
      </w:r>
      <w:r>
        <w:rPr>
          <w:sz w:val="22"/>
          <w:szCs w:val="22"/>
          <w:vertAlign w:val="superscript"/>
        </w:rPr>
        <w:t xml:space="preserve">0</w:t>
      </w:r>
      <w:r>
        <w:rPr>
          <w:sz w:val="22"/>
          <w:szCs w:val="22"/>
        </w:rPr>
        <w:t xml:space="preserve">С</w:t>
      </w:r>
      <w:r>
        <w:rPr>
          <w:sz w:val="22"/>
          <w:szCs w:val="22"/>
        </w:rPr>
        <w:t xml:space="preserve"> регулирования </w:t>
      </w:r>
      <w:r>
        <w:rPr>
          <w:sz w:val="22"/>
          <w:szCs w:val="22"/>
        </w:rPr>
      </w:r>
      <w:r>
        <w:rPr>
          <w:sz w:val="22"/>
          <w:szCs w:val="22"/>
        </w:rPr>
      </w:r>
    </w:p>
    <w:p>
      <w:pPr>
        <w:pStyle w:val="1337"/>
        <w:rPr>
          <w:sz w:val="22"/>
          <w:szCs w:val="22"/>
        </w:rPr>
      </w:pPr>
      <w:r>
        <w:rPr>
          <w:sz w:val="22"/>
          <w:szCs w:val="22"/>
        </w:rPr>
        <w:t xml:space="preserve">Котельной №18(</w:t>
      </w:r>
      <w:r>
        <w:rPr>
          <w:sz w:val="22"/>
          <w:szCs w:val="22"/>
        </w:rPr>
        <w:t xml:space="preserve">Васильевское</w:t>
      </w:r>
      <w:r>
        <w:rPr>
          <w:sz w:val="22"/>
          <w:szCs w:val="22"/>
        </w:rPr>
        <w:t xml:space="preserve">), </w:t>
      </w:r>
      <w:r>
        <w:rPr>
          <w:sz w:val="22"/>
          <w:szCs w:val="22"/>
        </w:rPr>
        <w:t xml:space="preserve">Котельной</w:t>
      </w:r>
      <w:r>
        <w:rPr>
          <w:sz w:val="22"/>
          <w:szCs w:val="22"/>
        </w:rPr>
        <w:t xml:space="preserve"> №19</w:t>
      </w:r>
      <w:r>
        <w:rPr>
          <w:sz w:val="22"/>
          <w:szCs w:val="22"/>
        </w:rPr>
        <w:t xml:space="preserve">(</w:t>
      </w:r>
      <w:r>
        <w:rPr>
          <w:sz w:val="22"/>
          <w:szCs w:val="22"/>
        </w:rPr>
        <w:t xml:space="preserve">Школа №15</w:t>
      </w:r>
      <w:r>
        <w:rPr>
          <w:sz w:val="22"/>
          <w:szCs w:val="22"/>
        </w:rPr>
        <w:t xml:space="preserve">)</w:t>
      </w:r>
      <w:r>
        <w:rPr>
          <w:sz w:val="22"/>
          <w:szCs w:val="22"/>
        </w:rPr>
        <w:t xml:space="preserve">, </w:t>
      </w:r>
      <w:r>
        <w:rPr>
          <w:sz w:val="22"/>
          <w:szCs w:val="22"/>
        </w:rPr>
      </w:r>
      <w:r>
        <w:rPr>
          <w:sz w:val="22"/>
          <w:szCs w:val="22"/>
        </w:rPr>
      </w:r>
    </w:p>
    <w:p>
      <w:pPr>
        <w:pStyle w:val="1337"/>
        <w:rPr>
          <w:sz w:val="22"/>
          <w:szCs w:val="22"/>
        </w:rPr>
      </w:pPr>
      <w:r>
        <w:rPr>
          <w:sz w:val="22"/>
          <w:szCs w:val="22"/>
        </w:rPr>
        <w:t xml:space="preserve">Котельной №20(д. Бухинино), Котельной №21(ул. </w:t>
      </w:r>
      <w:r>
        <w:rPr>
          <w:sz w:val="22"/>
          <w:szCs w:val="22"/>
        </w:rPr>
        <w:t xml:space="preserve">Дачная</w:t>
      </w:r>
      <w:r>
        <w:rPr>
          <w:sz w:val="22"/>
          <w:szCs w:val="22"/>
        </w:rPr>
        <w:t xml:space="preserve">), Котельной №22(КРБ) </w:t>
      </w:r>
      <w:r>
        <w:rPr>
          <w:sz w:val="22"/>
          <w:szCs w:val="22"/>
        </w:rPr>
        <w:t xml:space="preserve"> </w:t>
      </w:r>
      <w:r>
        <w:rPr>
          <w:sz w:val="22"/>
          <w:szCs w:val="22"/>
        </w:rPr>
      </w:r>
      <w:r>
        <w:rPr>
          <w:sz w:val="22"/>
          <w:szCs w:val="22"/>
        </w:rPr>
      </w:r>
    </w:p>
    <w:p>
      <w:pPr>
        <w:pStyle w:val="1337"/>
        <w:rPr>
          <w:sz w:val="22"/>
          <w:szCs w:val="22"/>
        </w:rPr>
      </w:pPr>
      <w:r>
        <w:rPr>
          <w:sz w:val="22"/>
          <w:szCs w:val="22"/>
        </w:rPr>
      </w:r>
      <w:r>
        <w:rPr>
          <w:sz w:val="22"/>
          <w:szCs w:val="22"/>
        </w:rPr>
      </w:r>
      <w:r>
        <w:rPr>
          <w:sz w:val="22"/>
          <w:szCs w:val="22"/>
        </w:rPr>
      </w:r>
    </w:p>
    <w:tbl>
      <w:tblPr>
        <w:tblW w:w="6954" w:type="dxa"/>
        <w:tblInd w:w="1691" w:type="dxa"/>
        <w:tblLayout w:type="fixed"/>
        <w:tblLook w:val="04A0" w:firstRow="1" w:lastRow="0" w:firstColumn="1" w:lastColumn="0" w:noHBand="0" w:noVBand="1"/>
      </w:tblPr>
      <w:tblGrid>
        <w:gridCol w:w="1684"/>
        <w:gridCol w:w="2635"/>
        <w:gridCol w:w="2635"/>
      </w:tblGrid>
      <w:tr>
        <w:tblPrEx/>
        <w:trPr>
          <w:trHeight w:val="413"/>
        </w:trPr>
        <w:tc>
          <w:tcPr>
            <w:shd w:val="clear" w:color="ffffff" w:fill="ffffff"/>
            <w:tcBorders>
              <w:top w:val="single" w:color="000000" w:sz="8" w:space="0"/>
              <w:left w:val="single" w:color="000000" w:sz="8" w:space="0"/>
              <w:bottom w:val="single" w:color="000000" w:sz="8" w:space="0"/>
              <w:right w:val="none" w:color="000000" w:sz="4" w:space="0"/>
            </w:tcBorders>
            <w:tcW w:w="1684" w:type="dxa"/>
            <w:vAlign w:val="center"/>
            <w:textDirection w:val="lrTb"/>
            <w:noWrap/>
          </w:tcPr>
          <w:p>
            <w:pPr>
              <w:jc w:val="center"/>
              <w:rPr>
                <w:rFonts w:ascii="Calibri" w:hAnsi="Calibri" w:cs="Arial CYR"/>
                <w:b/>
                <w:bCs/>
                <w:sz w:val="22"/>
                <w:szCs w:val="22"/>
                <w:lang w:val="ru-RU"/>
              </w:rPr>
            </w:pPr>
            <w:r>
              <w:rPr>
                <w:rFonts w:ascii="Calibri" w:hAnsi="Calibri" w:cs="Arial CYR"/>
                <w:b/>
                <w:bCs/>
                <w:sz w:val="22"/>
                <w:szCs w:val="22"/>
                <w:lang w:val="ru-RU"/>
              </w:rPr>
              <w:t xml:space="preserve">Т</w:t>
            </w:r>
            <w:r>
              <w:rPr>
                <w:rFonts w:ascii="Calibri" w:hAnsi="Calibri" w:cs="Arial CYR"/>
                <w:b/>
                <w:bCs/>
                <w:sz w:val="22"/>
                <w:szCs w:val="22"/>
                <w:lang w:val="ru-RU"/>
              </w:rPr>
              <w:t xml:space="preserve"> </w:t>
            </w:r>
            <w:r>
              <w:rPr>
                <w:rFonts w:ascii="Calibri" w:hAnsi="Calibri" w:cs="Arial CYR"/>
                <w:b/>
                <w:bCs/>
                <w:sz w:val="22"/>
                <w:szCs w:val="22"/>
                <w:lang w:val="ru-RU"/>
              </w:rPr>
              <w:t xml:space="preserve">н</w:t>
            </w:r>
            <w:r>
              <w:rPr>
                <w:rFonts w:ascii="Calibri" w:hAnsi="Calibri" w:cs="Arial CYR"/>
                <w:b/>
                <w:bCs/>
                <w:sz w:val="22"/>
                <w:szCs w:val="22"/>
                <w:lang w:val="ru-RU"/>
              </w:rPr>
              <w:t xml:space="preserve">ар</w:t>
            </w:r>
            <w:r>
              <w:rPr>
                <w:rFonts w:ascii="Calibri" w:hAnsi="Calibri" w:cs="Arial CYR"/>
                <w:b/>
                <w:bCs/>
                <w:sz w:val="22"/>
                <w:szCs w:val="22"/>
                <w:lang w:val="ru-RU"/>
              </w:rPr>
              <w:t xml:space="preserve">.в</w:t>
            </w:r>
            <w:r>
              <w:rPr>
                <w:rFonts w:ascii="Calibri" w:hAnsi="Calibri" w:cs="Arial CYR"/>
                <w:b/>
                <w:bCs/>
                <w:sz w:val="22"/>
                <w:szCs w:val="22"/>
                <w:lang w:val="ru-RU"/>
              </w:rPr>
              <w:t xml:space="preserve">озд</w:t>
            </w:r>
            <w:r>
              <w:rPr>
                <w:rFonts w:ascii="Calibri" w:hAnsi="Calibri" w:cs="Arial CYR"/>
                <w:b/>
                <w:bCs/>
                <w:sz w:val="22"/>
                <w:szCs w:val="22"/>
                <w:lang w:val="ru-RU"/>
              </w:rPr>
              <w:t xml:space="preserve">.</w:t>
            </w:r>
            <w:r>
              <w:rPr>
                <w:rFonts w:ascii="Calibri" w:hAnsi="Calibri" w:cs="Arial CYR"/>
                <w:b/>
                <w:bCs/>
                <w:sz w:val="22"/>
                <w:szCs w:val="22"/>
                <w:lang w:val="ru-RU"/>
              </w:rPr>
            </w:r>
            <w:r>
              <w:rPr>
                <w:rFonts w:ascii="Calibri" w:hAnsi="Calibri" w:cs="Arial CYR"/>
                <w:b/>
                <w:bCs/>
                <w:sz w:val="22"/>
                <w:szCs w:val="22"/>
                <w:lang w:val="ru-RU"/>
              </w:rPr>
            </w:r>
          </w:p>
        </w:tc>
        <w:tc>
          <w:tcPr>
            <w:shd w:val="clear" w:color="ffffff" w:fill="ffffff"/>
            <w:tcBorders>
              <w:top w:val="single" w:color="000000" w:sz="8" w:space="0"/>
              <w:left w:val="single" w:color="000000" w:sz="8" w:space="0"/>
              <w:bottom w:val="single" w:color="000000" w:sz="8" w:space="0"/>
              <w:right w:val="single" w:color="000000" w:sz="4" w:space="0"/>
            </w:tcBorders>
            <w:tcW w:w="2635" w:type="dxa"/>
            <w:vAlign w:val="center"/>
            <w:textDirection w:val="lrTb"/>
            <w:noWrap/>
          </w:tcPr>
          <w:p>
            <w:pPr>
              <w:jc w:val="center"/>
              <w:rPr>
                <w:rFonts w:ascii="Calibri" w:hAnsi="Calibri" w:cs="Arial CYR"/>
                <w:b/>
                <w:bCs/>
                <w:sz w:val="22"/>
                <w:szCs w:val="22"/>
                <w:lang w:val="ru-RU"/>
              </w:rPr>
            </w:pPr>
            <w:r>
              <w:rPr>
                <w:rFonts w:ascii="Calibri" w:hAnsi="Calibri" w:cs="Arial CYR"/>
                <w:b/>
                <w:bCs/>
                <w:sz w:val="22"/>
                <w:szCs w:val="22"/>
                <w:lang w:val="ru-RU"/>
              </w:rPr>
              <w:t xml:space="preserve">Т</w:t>
            </w:r>
            <w:r>
              <w:rPr>
                <w:rFonts w:ascii="Calibri" w:hAnsi="Calibri" w:cs="Arial CYR"/>
                <w:b/>
                <w:bCs/>
                <w:sz w:val="22"/>
                <w:szCs w:val="22"/>
                <w:lang w:val="ru-RU"/>
              </w:rPr>
              <w:t xml:space="preserve">1</w:t>
            </w:r>
            <w:r>
              <w:rPr>
                <w:rFonts w:ascii="Calibri" w:hAnsi="Calibri" w:cs="Arial CYR"/>
                <w:b/>
                <w:bCs/>
                <w:sz w:val="22"/>
                <w:szCs w:val="22"/>
                <w:lang w:val="ru-RU"/>
              </w:rPr>
              <w:t xml:space="preserve"> под</w:t>
            </w:r>
            <w:r>
              <w:rPr>
                <w:rFonts w:ascii="Calibri" w:hAnsi="Calibri" w:cs="Arial CYR"/>
                <w:b/>
                <w:bCs/>
                <w:sz w:val="22"/>
                <w:szCs w:val="22"/>
                <w:lang w:val="ru-RU"/>
              </w:rPr>
              <w:t xml:space="preserve">ача</w:t>
            </w:r>
            <w:r>
              <w:rPr>
                <w:rFonts w:ascii="Calibri" w:hAnsi="Calibri" w:cs="Arial CYR"/>
                <w:b/>
                <w:bCs/>
                <w:sz w:val="22"/>
                <w:szCs w:val="22"/>
                <w:lang w:val="ru-RU"/>
              </w:rPr>
            </w:r>
            <w:r>
              <w:rPr>
                <w:rFonts w:ascii="Calibri" w:hAnsi="Calibri" w:cs="Arial CYR"/>
                <w:b/>
                <w:bCs/>
                <w:sz w:val="22"/>
                <w:szCs w:val="22"/>
                <w:lang w:val="ru-RU"/>
              </w:rPr>
            </w:r>
          </w:p>
        </w:tc>
        <w:tc>
          <w:tcPr>
            <w:shd w:val="clear" w:color="ffffff" w:fill="ffffff"/>
            <w:tcBorders>
              <w:top w:val="single" w:color="000000" w:sz="8" w:space="0"/>
              <w:left w:val="single" w:color="000000" w:sz="4" w:space="0"/>
              <w:bottom w:val="single" w:color="000000" w:sz="8" w:space="0"/>
              <w:right w:val="single" w:color="000000" w:sz="8" w:space="0"/>
            </w:tcBorders>
            <w:tcW w:w="2635" w:type="dxa"/>
            <w:vAlign w:val="center"/>
            <w:textDirection w:val="lrTb"/>
            <w:noWrap/>
          </w:tcPr>
          <w:p>
            <w:pPr>
              <w:jc w:val="center"/>
              <w:rPr>
                <w:rFonts w:ascii="Calibri" w:hAnsi="Calibri" w:cs="Arial CYR"/>
                <w:b/>
                <w:bCs/>
                <w:sz w:val="22"/>
                <w:szCs w:val="22"/>
                <w:lang w:val="ru-RU"/>
              </w:rPr>
            </w:pPr>
            <w:r>
              <w:rPr>
                <w:rFonts w:ascii="Calibri" w:hAnsi="Calibri" w:cs="Arial CYR"/>
                <w:b/>
                <w:bCs/>
                <w:sz w:val="22"/>
                <w:szCs w:val="22"/>
                <w:lang w:val="ru-RU"/>
              </w:rPr>
              <w:t xml:space="preserve">Т</w:t>
            </w:r>
            <w:r>
              <w:rPr>
                <w:rFonts w:ascii="Calibri" w:hAnsi="Calibri" w:cs="Arial CYR"/>
                <w:b/>
                <w:bCs/>
                <w:sz w:val="22"/>
                <w:szCs w:val="22"/>
                <w:lang w:val="ru-RU"/>
              </w:rPr>
              <w:t xml:space="preserve">2</w:t>
            </w:r>
            <w:r>
              <w:rPr>
                <w:rFonts w:ascii="Calibri" w:hAnsi="Calibri" w:cs="Arial CYR"/>
                <w:b/>
                <w:bCs/>
                <w:sz w:val="22"/>
                <w:szCs w:val="22"/>
                <w:lang w:val="ru-RU"/>
              </w:rPr>
              <w:t xml:space="preserve"> обр</w:t>
            </w:r>
            <w:r>
              <w:rPr>
                <w:rFonts w:ascii="Calibri" w:hAnsi="Calibri" w:cs="Arial CYR"/>
                <w:b/>
                <w:bCs/>
                <w:sz w:val="22"/>
                <w:szCs w:val="22"/>
                <w:lang w:val="ru-RU"/>
              </w:rPr>
              <w:t xml:space="preserve">атка</w:t>
            </w:r>
            <w:r>
              <w:rPr>
                <w:rFonts w:ascii="Calibri" w:hAnsi="Calibri" w:cs="Arial CYR"/>
                <w:b/>
                <w:bCs/>
                <w:sz w:val="22"/>
                <w:szCs w:val="22"/>
                <w:lang w:val="ru-RU"/>
              </w:rPr>
            </w:r>
            <w:r>
              <w:rPr>
                <w:rFonts w:ascii="Calibri" w:hAnsi="Calibri" w:cs="Arial CYR"/>
                <w:b/>
                <w:bCs/>
                <w:sz w:val="22"/>
                <w:szCs w:val="22"/>
                <w:lang w:val="ru-RU"/>
              </w:rPr>
            </w:r>
          </w:p>
        </w:tc>
      </w:tr>
      <w:tr>
        <w:tblPrEx/>
        <w:trPr>
          <w:trHeight w:val="255"/>
        </w:trPr>
        <w:tc>
          <w:tcPr>
            <w:shd w:val="clear" w:color="ffffff" w:fill="ffffff"/>
            <w:tcBorders>
              <w:top w:val="none" w:color="000000" w:sz="4" w:space="0"/>
              <w:left w:val="single" w:color="000000" w:sz="8" w:space="0"/>
              <w:bottom w:val="single" w:color="000000" w:sz="4" w:space="0"/>
              <w:right w:val="none" w:color="000000" w:sz="4" w:space="0"/>
            </w:tcBorders>
            <w:tcW w:w="1684" w:type="dxa"/>
            <w:vAlign w:val="bottom"/>
            <w:textDirection w:val="lrTb"/>
            <w:noWrap/>
          </w:tcPr>
          <w:p>
            <w:pPr>
              <w:jc w:val="center"/>
              <w:rPr>
                <w:rFonts w:ascii="Calibri" w:hAnsi="Calibri" w:cs="Arial CYR"/>
                <w:b/>
                <w:sz w:val="22"/>
                <w:szCs w:val="22"/>
                <w:lang w:val="ru-RU"/>
              </w:rPr>
            </w:pPr>
            <w:r>
              <w:rPr>
                <w:rFonts w:ascii="Calibri" w:hAnsi="Calibri" w:cs="Arial CYR"/>
                <w:b/>
                <w:sz w:val="22"/>
                <w:szCs w:val="22"/>
                <w:lang w:val="ru-RU"/>
              </w:rPr>
              <w:t xml:space="preserve">8</w:t>
            </w:r>
            <w:r>
              <w:rPr>
                <w:rFonts w:ascii="Calibri" w:hAnsi="Calibri" w:cs="Arial CYR"/>
                <w:b/>
                <w:sz w:val="22"/>
                <w:szCs w:val="22"/>
                <w:lang w:val="ru-RU"/>
              </w:rPr>
            </w:r>
            <w:r>
              <w:rPr>
                <w:rFonts w:ascii="Calibri" w:hAnsi="Calibri" w:cs="Arial CYR"/>
                <w:b/>
                <w:sz w:val="22"/>
                <w:szCs w:val="22"/>
                <w:lang w:val="ru-RU"/>
              </w:rPr>
            </w:r>
          </w:p>
        </w:tc>
        <w:tc>
          <w:tcPr>
            <w:shd w:val="clear" w:color="ffffff" w:fill="ffffff"/>
            <w:tcBorders>
              <w:top w:val="none" w:color="000000" w:sz="4" w:space="0"/>
              <w:left w:val="single" w:color="000000" w:sz="8" w:space="0"/>
              <w:bottom w:val="single" w:color="000000" w:sz="4" w:space="0"/>
              <w:right w:val="single" w:color="000000" w:sz="4"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lang w:val="ru-RU"/>
              </w:rPr>
              <w:t xml:space="preserve">41,5</w:t>
            </w:r>
            <w:r>
              <w:rPr>
                <w:rFonts w:ascii="Calibri" w:hAnsi="Calibri" w:cs="Calibri"/>
                <w:sz w:val="22"/>
                <w:szCs w:val="22"/>
                <w:lang w:val="ru-RU"/>
              </w:rPr>
            </w:r>
            <w:r>
              <w:rPr>
                <w:rFonts w:ascii="Calibri" w:hAnsi="Calibri" w:cs="Calibri"/>
                <w:sz w:val="22"/>
                <w:szCs w:val="22"/>
                <w:lang w:val="ru-RU"/>
              </w:rPr>
            </w:r>
          </w:p>
        </w:tc>
        <w:tc>
          <w:tcPr>
            <w:shd w:val="clear" w:color="ffffff" w:fill="ffffff"/>
            <w:tcBorders>
              <w:top w:val="none" w:color="000000" w:sz="4" w:space="0"/>
              <w:left w:val="none" w:color="000000" w:sz="4" w:space="0"/>
              <w:bottom w:val="single" w:color="000000" w:sz="4" w:space="0"/>
              <w:right w:val="single" w:color="000000" w:sz="8"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lang w:val="ru-RU"/>
              </w:rPr>
              <w:t xml:space="preserve">36,0</w:t>
            </w:r>
            <w:r>
              <w:rPr>
                <w:rFonts w:ascii="Calibri" w:hAnsi="Calibri" w:cs="Calibri"/>
                <w:sz w:val="22"/>
                <w:szCs w:val="22"/>
                <w:lang w:val="ru-RU"/>
              </w:rPr>
            </w:r>
            <w:r>
              <w:rPr>
                <w:rFonts w:ascii="Calibri" w:hAnsi="Calibri" w:cs="Calibri"/>
                <w:sz w:val="22"/>
                <w:szCs w:val="22"/>
                <w:lang w:val="ru-RU"/>
              </w:rPr>
            </w:r>
          </w:p>
        </w:tc>
      </w:tr>
      <w:tr>
        <w:tblPrEx/>
        <w:trPr>
          <w:trHeight w:val="255"/>
        </w:trPr>
        <w:tc>
          <w:tcPr>
            <w:shd w:val="clear" w:color="ffffff" w:fill="ffffff"/>
            <w:tcBorders>
              <w:top w:val="none" w:color="000000" w:sz="4" w:space="0"/>
              <w:left w:val="single" w:color="000000" w:sz="8" w:space="0"/>
              <w:bottom w:val="single" w:color="000000" w:sz="4" w:space="0"/>
              <w:right w:val="none" w:color="000000" w:sz="4" w:space="0"/>
            </w:tcBorders>
            <w:tcW w:w="1684" w:type="dxa"/>
            <w:vAlign w:val="bottom"/>
            <w:textDirection w:val="lrTb"/>
            <w:noWrap/>
          </w:tcPr>
          <w:p>
            <w:pPr>
              <w:jc w:val="center"/>
              <w:rPr>
                <w:rFonts w:ascii="Calibri" w:hAnsi="Calibri" w:cs="Arial CYR"/>
                <w:b/>
                <w:sz w:val="22"/>
                <w:szCs w:val="22"/>
                <w:lang w:val="ru-RU"/>
              </w:rPr>
            </w:pPr>
            <w:r>
              <w:rPr>
                <w:rFonts w:ascii="Calibri" w:hAnsi="Calibri" w:cs="Arial CYR"/>
                <w:b/>
                <w:sz w:val="22"/>
                <w:szCs w:val="22"/>
                <w:lang w:val="ru-RU"/>
              </w:rPr>
              <w:t xml:space="preserve">7</w:t>
            </w:r>
            <w:r>
              <w:rPr>
                <w:rFonts w:ascii="Calibri" w:hAnsi="Calibri" w:cs="Arial CYR"/>
                <w:b/>
                <w:sz w:val="22"/>
                <w:szCs w:val="22"/>
                <w:lang w:val="ru-RU"/>
              </w:rPr>
            </w:r>
            <w:r>
              <w:rPr>
                <w:rFonts w:ascii="Calibri" w:hAnsi="Calibri" w:cs="Arial CYR"/>
                <w:b/>
                <w:sz w:val="22"/>
                <w:szCs w:val="22"/>
                <w:lang w:val="ru-RU"/>
              </w:rPr>
            </w:r>
          </w:p>
        </w:tc>
        <w:tc>
          <w:tcPr>
            <w:shd w:val="clear" w:color="ffffff" w:fill="ffffff"/>
            <w:tcBorders>
              <w:top w:val="none" w:color="000000" w:sz="4" w:space="0"/>
              <w:left w:val="single" w:color="000000" w:sz="8" w:space="0"/>
              <w:bottom w:val="single" w:color="000000" w:sz="4" w:space="0"/>
              <w:right w:val="single" w:color="000000" w:sz="4"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lang w:val="ru-RU"/>
              </w:rPr>
              <w:t xml:space="preserve">43,0</w:t>
            </w:r>
            <w:r>
              <w:rPr>
                <w:rFonts w:ascii="Calibri" w:hAnsi="Calibri" w:cs="Calibri"/>
                <w:sz w:val="22"/>
                <w:szCs w:val="22"/>
                <w:lang w:val="ru-RU"/>
              </w:rPr>
            </w:r>
            <w:r>
              <w:rPr>
                <w:rFonts w:ascii="Calibri" w:hAnsi="Calibri" w:cs="Calibri"/>
                <w:sz w:val="22"/>
                <w:szCs w:val="22"/>
                <w:lang w:val="ru-RU"/>
              </w:rPr>
            </w:r>
          </w:p>
        </w:tc>
        <w:tc>
          <w:tcPr>
            <w:shd w:val="clear" w:color="ffffff" w:fill="ffffff"/>
            <w:tcBorders>
              <w:top w:val="none" w:color="000000" w:sz="4" w:space="0"/>
              <w:left w:val="none" w:color="000000" w:sz="4" w:space="0"/>
              <w:bottom w:val="single" w:color="000000" w:sz="4" w:space="0"/>
              <w:right w:val="single" w:color="000000" w:sz="8"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lang w:val="ru-RU"/>
              </w:rPr>
              <w:t xml:space="preserve">37,0</w:t>
            </w:r>
            <w:r>
              <w:rPr>
                <w:rFonts w:ascii="Calibri" w:hAnsi="Calibri" w:cs="Calibri"/>
                <w:sz w:val="22"/>
                <w:szCs w:val="22"/>
                <w:lang w:val="ru-RU"/>
              </w:rPr>
            </w:r>
            <w:r>
              <w:rPr>
                <w:rFonts w:ascii="Calibri" w:hAnsi="Calibri" w:cs="Calibri"/>
                <w:sz w:val="22"/>
                <w:szCs w:val="22"/>
                <w:lang w:val="ru-RU"/>
              </w:rPr>
            </w:r>
          </w:p>
        </w:tc>
      </w:tr>
      <w:tr>
        <w:tblPrEx/>
        <w:trPr>
          <w:trHeight w:val="255"/>
        </w:trPr>
        <w:tc>
          <w:tcPr>
            <w:shd w:val="clear" w:color="ffffff" w:fill="ffffff"/>
            <w:tcBorders>
              <w:top w:val="none" w:color="000000" w:sz="4" w:space="0"/>
              <w:left w:val="single" w:color="000000" w:sz="8" w:space="0"/>
              <w:bottom w:val="single" w:color="000000" w:sz="4" w:space="0"/>
              <w:right w:val="none" w:color="000000" w:sz="4" w:space="0"/>
            </w:tcBorders>
            <w:tcW w:w="1684" w:type="dxa"/>
            <w:vAlign w:val="bottom"/>
            <w:textDirection w:val="lrTb"/>
            <w:noWrap/>
          </w:tcPr>
          <w:p>
            <w:pPr>
              <w:jc w:val="center"/>
              <w:rPr>
                <w:rFonts w:ascii="Calibri" w:hAnsi="Calibri" w:cs="Arial CYR"/>
                <w:b/>
                <w:sz w:val="22"/>
                <w:szCs w:val="22"/>
                <w:lang w:val="ru-RU"/>
              </w:rPr>
            </w:pPr>
            <w:r>
              <w:rPr>
                <w:rFonts w:ascii="Calibri" w:hAnsi="Calibri" w:cs="Arial CYR"/>
                <w:b/>
                <w:sz w:val="22"/>
                <w:szCs w:val="22"/>
                <w:lang w:val="ru-RU"/>
              </w:rPr>
              <w:t xml:space="preserve">6</w:t>
            </w:r>
            <w:r>
              <w:rPr>
                <w:rFonts w:ascii="Calibri" w:hAnsi="Calibri" w:cs="Arial CYR"/>
                <w:b/>
                <w:sz w:val="22"/>
                <w:szCs w:val="22"/>
                <w:lang w:val="ru-RU"/>
              </w:rPr>
            </w:r>
            <w:r>
              <w:rPr>
                <w:rFonts w:ascii="Calibri" w:hAnsi="Calibri" w:cs="Arial CYR"/>
                <w:b/>
                <w:sz w:val="22"/>
                <w:szCs w:val="22"/>
                <w:lang w:val="ru-RU"/>
              </w:rPr>
            </w:r>
          </w:p>
        </w:tc>
        <w:tc>
          <w:tcPr>
            <w:shd w:val="clear" w:color="ffffff" w:fill="ffffff"/>
            <w:tcBorders>
              <w:top w:val="none" w:color="000000" w:sz="4" w:space="0"/>
              <w:left w:val="single" w:color="000000" w:sz="8" w:space="0"/>
              <w:bottom w:val="single" w:color="000000" w:sz="4" w:space="0"/>
              <w:right w:val="single" w:color="000000" w:sz="4"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lang w:val="ru-RU"/>
              </w:rPr>
              <w:t xml:space="preserve">44,5</w:t>
            </w:r>
            <w:r>
              <w:rPr>
                <w:rFonts w:ascii="Calibri" w:hAnsi="Calibri" w:cs="Calibri"/>
                <w:sz w:val="22"/>
                <w:szCs w:val="22"/>
                <w:lang w:val="ru-RU"/>
              </w:rPr>
            </w:r>
            <w:r>
              <w:rPr>
                <w:rFonts w:ascii="Calibri" w:hAnsi="Calibri" w:cs="Calibri"/>
                <w:sz w:val="22"/>
                <w:szCs w:val="22"/>
                <w:lang w:val="ru-RU"/>
              </w:rPr>
            </w:r>
          </w:p>
        </w:tc>
        <w:tc>
          <w:tcPr>
            <w:shd w:val="clear" w:color="ffffff" w:fill="ffffff"/>
            <w:tcBorders>
              <w:top w:val="none" w:color="000000" w:sz="4" w:space="0"/>
              <w:left w:val="none" w:color="000000" w:sz="4" w:space="0"/>
              <w:bottom w:val="single" w:color="000000" w:sz="4" w:space="0"/>
              <w:right w:val="single" w:color="000000" w:sz="8"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lang w:val="ru-RU"/>
              </w:rPr>
              <w:t xml:space="preserve">38,0</w:t>
            </w:r>
            <w:r>
              <w:rPr>
                <w:rFonts w:ascii="Calibri" w:hAnsi="Calibri" w:cs="Calibri"/>
                <w:sz w:val="22"/>
                <w:szCs w:val="22"/>
                <w:lang w:val="ru-RU"/>
              </w:rPr>
            </w:r>
            <w:r>
              <w:rPr>
                <w:rFonts w:ascii="Calibri" w:hAnsi="Calibri" w:cs="Calibri"/>
                <w:sz w:val="22"/>
                <w:szCs w:val="22"/>
                <w:lang w:val="ru-RU"/>
              </w:rPr>
            </w:r>
          </w:p>
        </w:tc>
      </w:tr>
      <w:tr>
        <w:tblPrEx/>
        <w:trPr>
          <w:trHeight w:val="255"/>
        </w:trPr>
        <w:tc>
          <w:tcPr>
            <w:shd w:val="clear" w:color="ffffff" w:fill="ffffff"/>
            <w:tcBorders>
              <w:top w:val="none" w:color="000000" w:sz="4" w:space="0"/>
              <w:left w:val="single" w:color="000000" w:sz="8" w:space="0"/>
              <w:bottom w:val="single" w:color="000000" w:sz="4" w:space="0"/>
              <w:right w:val="none" w:color="000000" w:sz="4" w:space="0"/>
            </w:tcBorders>
            <w:tcW w:w="1684" w:type="dxa"/>
            <w:vAlign w:val="bottom"/>
            <w:textDirection w:val="lrTb"/>
            <w:noWrap/>
          </w:tcPr>
          <w:p>
            <w:pPr>
              <w:jc w:val="center"/>
              <w:rPr>
                <w:rFonts w:ascii="Calibri" w:hAnsi="Calibri" w:cs="Arial CYR"/>
                <w:b/>
                <w:sz w:val="22"/>
                <w:szCs w:val="22"/>
                <w:lang w:val="ru-RU"/>
              </w:rPr>
            </w:pPr>
            <w:r>
              <w:rPr>
                <w:rFonts w:ascii="Calibri" w:hAnsi="Calibri" w:cs="Arial CYR"/>
                <w:b/>
                <w:sz w:val="22"/>
                <w:szCs w:val="22"/>
                <w:lang w:val="ru-RU"/>
              </w:rPr>
              <w:t xml:space="preserve">5</w:t>
            </w:r>
            <w:r>
              <w:rPr>
                <w:rFonts w:ascii="Calibri" w:hAnsi="Calibri" w:cs="Arial CYR"/>
                <w:b/>
                <w:sz w:val="22"/>
                <w:szCs w:val="22"/>
                <w:lang w:val="ru-RU"/>
              </w:rPr>
            </w:r>
            <w:r>
              <w:rPr>
                <w:rFonts w:ascii="Calibri" w:hAnsi="Calibri" w:cs="Arial CYR"/>
                <w:b/>
                <w:sz w:val="22"/>
                <w:szCs w:val="22"/>
                <w:lang w:val="ru-RU"/>
              </w:rPr>
            </w:r>
          </w:p>
        </w:tc>
        <w:tc>
          <w:tcPr>
            <w:shd w:val="clear" w:color="ffffff" w:fill="ffffff"/>
            <w:tcBorders>
              <w:top w:val="none" w:color="000000" w:sz="4" w:space="0"/>
              <w:left w:val="single" w:color="000000" w:sz="8" w:space="0"/>
              <w:bottom w:val="single" w:color="000000" w:sz="4" w:space="0"/>
              <w:right w:val="single" w:color="000000" w:sz="4"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lang w:val="ru-RU"/>
              </w:rPr>
              <w:t xml:space="preserve">46</w:t>
            </w:r>
            <w:r>
              <w:rPr>
                <w:rFonts w:ascii="Calibri" w:hAnsi="Calibri" w:cs="Calibri"/>
                <w:sz w:val="22"/>
                <w:szCs w:val="22"/>
                <w:lang w:val="ru-RU"/>
              </w:rPr>
              <w:t xml:space="preserve">,</w:t>
            </w:r>
            <w:r>
              <w:rPr>
                <w:rFonts w:ascii="Calibri" w:hAnsi="Calibri" w:cs="Calibri"/>
                <w:sz w:val="22"/>
                <w:szCs w:val="22"/>
                <w:lang w:val="ru-RU"/>
              </w:rPr>
              <w:t xml:space="preserve">0</w:t>
            </w:r>
            <w:r>
              <w:rPr>
                <w:rFonts w:ascii="Calibri" w:hAnsi="Calibri" w:cs="Calibri"/>
                <w:sz w:val="22"/>
                <w:szCs w:val="22"/>
                <w:lang w:val="ru-RU"/>
              </w:rPr>
            </w:r>
            <w:r>
              <w:rPr>
                <w:rFonts w:ascii="Calibri" w:hAnsi="Calibri" w:cs="Calibri"/>
                <w:sz w:val="22"/>
                <w:szCs w:val="22"/>
                <w:lang w:val="ru-RU"/>
              </w:rPr>
            </w:r>
          </w:p>
        </w:tc>
        <w:tc>
          <w:tcPr>
            <w:shd w:val="clear" w:color="ffffff" w:fill="ffffff"/>
            <w:tcBorders>
              <w:top w:val="none" w:color="000000" w:sz="4" w:space="0"/>
              <w:left w:val="none" w:color="000000" w:sz="4" w:space="0"/>
              <w:bottom w:val="single" w:color="000000" w:sz="4" w:space="0"/>
              <w:right w:val="single" w:color="000000" w:sz="8"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lang w:val="ru-RU"/>
              </w:rPr>
              <w:t xml:space="preserve">39,0</w:t>
            </w:r>
            <w:r>
              <w:rPr>
                <w:rFonts w:ascii="Calibri" w:hAnsi="Calibri" w:cs="Calibri"/>
                <w:sz w:val="22"/>
                <w:szCs w:val="22"/>
                <w:lang w:val="ru-RU"/>
              </w:rPr>
            </w:r>
            <w:r>
              <w:rPr>
                <w:rFonts w:ascii="Calibri" w:hAnsi="Calibri" w:cs="Calibri"/>
                <w:sz w:val="22"/>
                <w:szCs w:val="22"/>
                <w:lang w:val="ru-RU"/>
              </w:rPr>
            </w:r>
          </w:p>
        </w:tc>
      </w:tr>
      <w:tr>
        <w:tblPrEx/>
        <w:trPr>
          <w:trHeight w:val="255"/>
        </w:trPr>
        <w:tc>
          <w:tcPr>
            <w:shd w:val="clear" w:color="ffffff" w:fill="ffffff"/>
            <w:tcBorders>
              <w:top w:val="none" w:color="000000" w:sz="4" w:space="0"/>
              <w:left w:val="single" w:color="000000" w:sz="8" w:space="0"/>
              <w:bottom w:val="single" w:color="000000" w:sz="4" w:space="0"/>
              <w:right w:val="none" w:color="000000" w:sz="4" w:space="0"/>
            </w:tcBorders>
            <w:tcW w:w="1684" w:type="dxa"/>
            <w:vAlign w:val="bottom"/>
            <w:textDirection w:val="lrTb"/>
            <w:noWrap/>
          </w:tcPr>
          <w:p>
            <w:pPr>
              <w:jc w:val="center"/>
              <w:rPr>
                <w:rFonts w:ascii="Calibri" w:hAnsi="Calibri" w:cs="Arial CYR"/>
                <w:b/>
                <w:sz w:val="22"/>
                <w:szCs w:val="22"/>
                <w:lang w:val="ru-RU"/>
              </w:rPr>
            </w:pPr>
            <w:r>
              <w:rPr>
                <w:rFonts w:ascii="Calibri" w:hAnsi="Calibri" w:cs="Arial CYR"/>
                <w:b/>
                <w:sz w:val="22"/>
                <w:szCs w:val="22"/>
                <w:lang w:val="ru-RU"/>
              </w:rPr>
              <w:t xml:space="preserve">4</w:t>
            </w:r>
            <w:r>
              <w:rPr>
                <w:rFonts w:ascii="Calibri" w:hAnsi="Calibri" w:cs="Arial CYR"/>
                <w:b/>
                <w:sz w:val="22"/>
                <w:szCs w:val="22"/>
                <w:lang w:val="ru-RU"/>
              </w:rPr>
            </w:r>
            <w:r>
              <w:rPr>
                <w:rFonts w:ascii="Calibri" w:hAnsi="Calibri" w:cs="Arial CYR"/>
                <w:b/>
                <w:sz w:val="22"/>
                <w:szCs w:val="22"/>
                <w:lang w:val="ru-RU"/>
              </w:rPr>
            </w:r>
          </w:p>
        </w:tc>
        <w:tc>
          <w:tcPr>
            <w:shd w:val="clear" w:color="ffffff" w:fill="ffffff"/>
            <w:tcBorders>
              <w:top w:val="none" w:color="000000" w:sz="4" w:space="0"/>
              <w:left w:val="single" w:color="000000" w:sz="8" w:space="0"/>
              <w:bottom w:val="single" w:color="000000" w:sz="4" w:space="0"/>
              <w:right w:val="single" w:color="000000" w:sz="4"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lang w:val="ru-RU"/>
              </w:rPr>
              <w:t xml:space="preserve">47,</w:t>
            </w:r>
            <w:r>
              <w:rPr>
                <w:rFonts w:ascii="Calibri" w:hAnsi="Calibri" w:cs="Calibri"/>
                <w:sz w:val="22"/>
                <w:szCs w:val="22"/>
                <w:lang w:val="ru-RU"/>
              </w:rPr>
              <w:t xml:space="preserve">5</w:t>
            </w:r>
            <w:r>
              <w:rPr>
                <w:rFonts w:ascii="Calibri" w:hAnsi="Calibri" w:cs="Calibri"/>
                <w:sz w:val="22"/>
                <w:szCs w:val="22"/>
                <w:lang w:val="ru-RU"/>
              </w:rPr>
            </w:r>
            <w:r>
              <w:rPr>
                <w:rFonts w:ascii="Calibri" w:hAnsi="Calibri" w:cs="Calibri"/>
                <w:sz w:val="22"/>
                <w:szCs w:val="22"/>
                <w:lang w:val="ru-RU"/>
              </w:rPr>
            </w:r>
          </w:p>
        </w:tc>
        <w:tc>
          <w:tcPr>
            <w:shd w:val="clear" w:color="ffffff" w:fill="ffffff"/>
            <w:tcBorders>
              <w:top w:val="none" w:color="000000" w:sz="4" w:space="0"/>
              <w:left w:val="none" w:color="000000" w:sz="4" w:space="0"/>
              <w:bottom w:val="single" w:color="000000" w:sz="4" w:space="0"/>
              <w:right w:val="single" w:color="000000" w:sz="8"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lang w:val="ru-RU"/>
              </w:rPr>
              <w:t xml:space="preserve">40</w:t>
            </w:r>
            <w:r>
              <w:rPr>
                <w:rFonts w:ascii="Calibri" w:hAnsi="Calibri" w:cs="Calibri"/>
                <w:sz w:val="22"/>
                <w:szCs w:val="22"/>
                <w:lang w:val="ru-RU"/>
              </w:rPr>
              <w:t xml:space="preserve">,</w:t>
            </w:r>
            <w:r>
              <w:rPr>
                <w:rFonts w:ascii="Calibri" w:hAnsi="Calibri" w:cs="Calibri"/>
                <w:sz w:val="22"/>
                <w:szCs w:val="22"/>
                <w:lang w:val="ru-RU"/>
              </w:rPr>
              <w:t xml:space="preserve">0</w:t>
            </w:r>
            <w:r>
              <w:rPr>
                <w:rFonts w:ascii="Calibri" w:hAnsi="Calibri" w:cs="Calibri"/>
                <w:sz w:val="22"/>
                <w:szCs w:val="22"/>
                <w:lang w:val="ru-RU"/>
              </w:rPr>
            </w:r>
            <w:r>
              <w:rPr>
                <w:rFonts w:ascii="Calibri" w:hAnsi="Calibri" w:cs="Calibri"/>
                <w:sz w:val="22"/>
                <w:szCs w:val="22"/>
                <w:lang w:val="ru-RU"/>
              </w:rPr>
            </w:r>
          </w:p>
        </w:tc>
      </w:tr>
      <w:tr>
        <w:tblPrEx/>
        <w:trPr>
          <w:trHeight w:val="255"/>
        </w:trPr>
        <w:tc>
          <w:tcPr>
            <w:shd w:val="clear" w:color="ffffff" w:fill="ffffff"/>
            <w:tcBorders>
              <w:top w:val="none" w:color="000000" w:sz="4" w:space="0"/>
              <w:left w:val="single" w:color="000000" w:sz="8" w:space="0"/>
              <w:bottom w:val="single" w:color="000000" w:sz="4" w:space="0"/>
              <w:right w:val="none" w:color="000000" w:sz="4" w:space="0"/>
            </w:tcBorders>
            <w:tcW w:w="1684" w:type="dxa"/>
            <w:vAlign w:val="bottom"/>
            <w:textDirection w:val="lrTb"/>
            <w:noWrap/>
          </w:tcPr>
          <w:p>
            <w:pPr>
              <w:jc w:val="center"/>
              <w:rPr>
                <w:rFonts w:ascii="Calibri" w:hAnsi="Calibri" w:cs="Arial CYR"/>
                <w:b/>
                <w:sz w:val="22"/>
                <w:szCs w:val="22"/>
                <w:lang w:val="ru-RU"/>
              </w:rPr>
            </w:pPr>
            <w:r>
              <w:rPr>
                <w:rFonts w:ascii="Calibri" w:hAnsi="Calibri" w:cs="Arial CYR"/>
                <w:b/>
                <w:sz w:val="22"/>
                <w:szCs w:val="22"/>
                <w:lang w:val="ru-RU"/>
              </w:rPr>
              <w:t xml:space="preserve">3</w:t>
            </w:r>
            <w:r>
              <w:rPr>
                <w:rFonts w:ascii="Calibri" w:hAnsi="Calibri" w:cs="Arial CYR"/>
                <w:b/>
                <w:sz w:val="22"/>
                <w:szCs w:val="22"/>
                <w:lang w:val="ru-RU"/>
              </w:rPr>
            </w:r>
            <w:r>
              <w:rPr>
                <w:rFonts w:ascii="Calibri" w:hAnsi="Calibri" w:cs="Arial CYR"/>
                <w:b/>
                <w:sz w:val="22"/>
                <w:szCs w:val="22"/>
                <w:lang w:val="ru-RU"/>
              </w:rPr>
            </w:r>
          </w:p>
        </w:tc>
        <w:tc>
          <w:tcPr>
            <w:shd w:val="clear" w:color="ffffff" w:fill="ffffff"/>
            <w:tcBorders>
              <w:top w:val="none" w:color="000000" w:sz="4" w:space="0"/>
              <w:left w:val="single" w:color="000000" w:sz="8" w:space="0"/>
              <w:bottom w:val="single" w:color="000000" w:sz="4" w:space="0"/>
              <w:right w:val="single" w:color="000000" w:sz="4"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lang w:val="ru-RU"/>
              </w:rPr>
              <w:t xml:space="preserve">48,</w:t>
            </w:r>
            <w:r>
              <w:rPr>
                <w:rFonts w:ascii="Calibri" w:hAnsi="Calibri" w:cs="Calibri"/>
                <w:sz w:val="22"/>
                <w:szCs w:val="22"/>
                <w:lang w:val="ru-RU"/>
              </w:rPr>
              <w:t xml:space="preserve">5</w:t>
            </w:r>
            <w:r>
              <w:rPr>
                <w:rFonts w:ascii="Calibri" w:hAnsi="Calibri" w:cs="Calibri"/>
                <w:sz w:val="22"/>
                <w:szCs w:val="22"/>
                <w:lang w:val="ru-RU"/>
              </w:rPr>
            </w:r>
            <w:r>
              <w:rPr>
                <w:rFonts w:ascii="Calibri" w:hAnsi="Calibri" w:cs="Calibri"/>
                <w:sz w:val="22"/>
                <w:szCs w:val="22"/>
                <w:lang w:val="ru-RU"/>
              </w:rPr>
            </w:r>
          </w:p>
        </w:tc>
        <w:tc>
          <w:tcPr>
            <w:shd w:val="clear" w:color="ffffff" w:fill="ffffff"/>
            <w:tcBorders>
              <w:top w:val="none" w:color="000000" w:sz="4" w:space="0"/>
              <w:left w:val="none" w:color="000000" w:sz="4" w:space="0"/>
              <w:bottom w:val="single" w:color="000000" w:sz="4" w:space="0"/>
              <w:right w:val="single" w:color="000000" w:sz="8"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lang w:val="ru-RU"/>
              </w:rPr>
              <w:t xml:space="preserve">41</w:t>
            </w:r>
            <w:r>
              <w:rPr>
                <w:rFonts w:ascii="Calibri" w:hAnsi="Calibri" w:cs="Calibri"/>
                <w:sz w:val="22"/>
                <w:szCs w:val="22"/>
                <w:lang w:val="ru-RU"/>
              </w:rPr>
              <w:t xml:space="preserve">,</w:t>
            </w:r>
            <w:r>
              <w:rPr>
                <w:rFonts w:ascii="Calibri" w:hAnsi="Calibri" w:cs="Calibri"/>
                <w:sz w:val="22"/>
                <w:szCs w:val="22"/>
                <w:lang w:val="ru-RU"/>
              </w:rPr>
              <w:t xml:space="preserve">0</w:t>
            </w:r>
            <w:r>
              <w:rPr>
                <w:rFonts w:ascii="Calibri" w:hAnsi="Calibri" w:cs="Calibri"/>
                <w:sz w:val="22"/>
                <w:szCs w:val="22"/>
                <w:lang w:val="ru-RU"/>
              </w:rPr>
            </w:r>
            <w:r>
              <w:rPr>
                <w:rFonts w:ascii="Calibri" w:hAnsi="Calibri" w:cs="Calibri"/>
                <w:sz w:val="22"/>
                <w:szCs w:val="22"/>
                <w:lang w:val="ru-RU"/>
              </w:rPr>
            </w:r>
          </w:p>
        </w:tc>
      </w:tr>
      <w:tr>
        <w:tblPrEx/>
        <w:trPr>
          <w:trHeight w:val="255"/>
        </w:trPr>
        <w:tc>
          <w:tcPr>
            <w:shd w:val="clear" w:color="ffffff" w:fill="ffffff"/>
            <w:tcBorders>
              <w:top w:val="none" w:color="000000" w:sz="4" w:space="0"/>
              <w:left w:val="single" w:color="000000" w:sz="8" w:space="0"/>
              <w:bottom w:val="single" w:color="000000" w:sz="4" w:space="0"/>
              <w:right w:val="none" w:color="000000" w:sz="4" w:space="0"/>
            </w:tcBorders>
            <w:tcW w:w="1684" w:type="dxa"/>
            <w:vAlign w:val="bottom"/>
            <w:textDirection w:val="lrTb"/>
            <w:noWrap/>
          </w:tcPr>
          <w:p>
            <w:pPr>
              <w:jc w:val="center"/>
              <w:rPr>
                <w:rFonts w:ascii="Calibri" w:hAnsi="Calibri" w:cs="Arial CYR"/>
                <w:b/>
                <w:sz w:val="22"/>
                <w:szCs w:val="22"/>
                <w:lang w:val="ru-RU"/>
              </w:rPr>
            </w:pPr>
            <w:r>
              <w:rPr>
                <w:rFonts w:ascii="Calibri" w:hAnsi="Calibri" w:cs="Arial CYR"/>
                <w:b/>
                <w:sz w:val="22"/>
                <w:szCs w:val="22"/>
                <w:lang w:val="ru-RU"/>
              </w:rPr>
              <w:t xml:space="preserve">2</w:t>
            </w:r>
            <w:r>
              <w:rPr>
                <w:rFonts w:ascii="Calibri" w:hAnsi="Calibri" w:cs="Arial CYR"/>
                <w:b/>
                <w:sz w:val="22"/>
                <w:szCs w:val="22"/>
                <w:lang w:val="ru-RU"/>
              </w:rPr>
            </w:r>
            <w:r>
              <w:rPr>
                <w:rFonts w:ascii="Calibri" w:hAnsi="Calibri" w:cs="Arial CYR"/>
                <w:b/>
                <w:sz w:val="22"/>
                <w:szCs w:val="22"/>
                <w:lang w:val="ru-RU"/>
              </w:rPr>
            </w:r>
          </w:p>
        </w:tc>
        <w:tc>
          <w:tcPr>
            <w:shd w:val="clear" w:color="ffffff" w:fill="ffffff"/>
            <w:tcBorders>
              <w:top w:val="none" w:color="000000" w:sz="4" w:space="0"/>
              <w:left w:val="single" w:color="000000" w:sz="8" w:space="0"/>
              <w:bottom w:val="single" w:color="000000" w:sz="4" w:space="0"/>
              <w:right w:val="single" w:color="000000" w:sz="4"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lang w:val="ru-RU"/>
              </w:rPr>
              <w:t xml:space="preserve">50,</w:t>
            </w:r>
            <w:r>
              <w:rPr>
                <w:rFonts w:ascii="Calibri" w:hAnsi="Calibri" w:cs="Calibri"/>
                <w:sz w:val="22"/>
                <w:szCs w:val="22"/>
                <w:lang w:val="ru-RU"/>
              </w:rPr>
              <w:t xml:space="preserve">0</w:t>
            </w:r>
            <w:r>
              <w:rPr>
                <w:rFonts w:ascii="Calibri" w:hAnsi="Calibri" w:cs="Calibri"/>
                <w:sz w:val="22"/>
                <w:szCs w:val="22"/>
                <w:lang w:val="ru-RU"/>
              </w:rPr>
            </w:r>
            <w:r>
              <w:rPr>
                <w:rFonts w:ascii="Calibri" w:hAnsi="Calibri" w:cs="Calibri"/>
                <w:sz w:val="22"/>
                <w:szCs w:val="22"/>
                <w:lang w:val="ru-RU"/>
              </w:rPr>
            </w:r>
          </w:p>
        </w:tc>
        <w:tc>
          <w:tcPr>
            <w:shd w:val="clear" w:color="ffffff" w:fill="ffffff"/>
            <w:tcBorders>
              <w:top w:val="none" w:color="000000" w:sz="4" w:space="0"/>
              <w:left w:val="none" w:color="000000" w:sz="4" w:space="0"/>
              <w:bottom w:val="single" w:color="000000" w:sz="4" w:space="0"/>
              <w:right w:val="single" w:color="000000" w:sz="8"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lang w:val="ru-RU"/>
              </w:rPr>
              <w:t xml:space="preserve">42</w:t>
            </w:r>
            <w:r>
              <w:rPr>
                <w:rFonts w:ascii="Calibri" w:hAnsi="Calibri" w:cs="Calibri"/>
                <w:sz w:val="22"/>
                <w:szCs w:val="22"/>
                <w:lang w:val="ru-RU"/>
              </w:rPr>
              <w:t xml:space="preserve">,</w:t>
            </w:r>
            <w:r>
              <w:rPr>
                <w:rFonts w:ascii="Calibri" w:hAnsi="Calibri" w:cs="Calibri"/>
                <w:sz w:val="22"/>
                <w:szCs w:val="22"/>
                <w:lang w:val="ru-RU"/>
              </w:rPr>
              <w:t xml:space="preserve">0</w:t>
            </w:r>
            <w:r>
              <w:rPr>
                <w:rFonts w:ascii="Calibri" w:hAnsi="Calibri" w:cs="Calibri"/>
                <w:sz w:val="22"/>
                <w:szCs w:val="22"/>
                <w:lang w:val="ru-RU"/>
              </w:rPr>
            </w:r>
            <w:r>
              <w:rPr>
                <w:rFonts w:ascii="Calibri" w:hAnsi="Calibri" w:cs="Calibri"/>
                <w:sz w:val="22"/>
                <w:szCs w:val="22"/>
                <w:lang w:val="ru-RU"/>
              </w:rPr>
            </w:r>
          </w:p>
        </w:tc>
      </w:tr>
      <w:tr>
        <w:tblPrEx/>
        <w:trPr>
          <w:trHeight w:val="255"/>
        </w:trPr>
        <w:tc>
          <w:tcPr>
            <w:shd w:val="clear" w:color="ffffff" w:fill="ffffff"/>
            <w:tcBorders>
              <w:top w:val="none" w:color="000000" w:sz="4" w:space="0"/>
              <w:left w:val="single" w:color="000000" w:sz="8" w:space="0"/>
              <w:bottom w:val="single" w:color="000000" w:sz="4" w:space="0"/>
              <w:right w:val="none" w:color="000000" w:sz="4" w:space="0"/>
            </w:tcBorders>
            <w:tcW w:w="1684" w:type="dxa"/>
            <w:vAlign w:val="bottom"/>
            <w:textDirection w:val="lrTb"/>
            <w:noWrap/>
          </w:tcPr>
          <w:p>
            <w:pPr>
              <w:jc w:val="center"/>
              <w:rPr>
                <w:rFonts w:ascii="Calibri" w:hAnsi="Calibri" w:cs="Arial CYR"/>
                <w:b/>
                <w:sz w:val="22"/>
                <w:szCs w:val="22"/>
                <w:lang w:val="ru-RU"/>
              </w:rPr>
            </w:pPr>
            <w:r>
              <w:rPr>
                <w:rFonts w:ascii="Calibri" w:hAnsi="Calibri" w:cs="Arial CYR"/>
                <w:b/>
                <w:sz w:val="22"/>
                <w:szCs w:val="22"/>
                <w:lang w:val="ru-RU"/>
              </w:rPr>
              <w:t xml:space="preserve">1</w:t>
            </w:r>
            <w:r>
              <w:rPr>
                <w:rFonts w:ascii="Calibri" w:hAnsi="Calibri" w:cs="Arial CYR"/>
                <w:b/>
                <w:sz w:val="22"/>
                <w:szCs w:val="22"/>
                <w:lang w:val="ru-RU"/>
              </w:rPr>
            </w:r>
            <w:r>
              <w:rPr>
                <w:rFonts w:ascii="Calibri" w:hAnsi="Calibri" w:cs="Arial CYR"/>
                <w:b/>
                <w:sz w:val="22"/>
                <w:szCs w:val="22"/>
                <w:lang w:val="ru-RU"/>
              </w:rPr>
            </w:r>
          </w:p>
        </w:tc>
        <w:tc>
          <w:tcPr>
            <w:shd w:val="clear" w:color="ffffff" w:fill="ffffff"/>
            <w:tcBorders>
              <w:top w:val="none" w:color="000000" w:sz="4" w:space="0"/>
              <w:left w:val="single" w:color="000000" w:sz="8" w:space="0"/>
              <w:bottom w:val="single" w:color="000000" w:sz="4" w:space="0"/>
              <w:right w:val="single" w:color="000000" w:sz="4" w:space="0"/>
            </w:tcBorders>
            <w:tcW w:w="2635" w:type="dxa"/>
            <w:vAlign w:val="bottom"/>
            <w:textDirection w:val="lrTb"/>
            <w:noWrap/>
          </w:tcPr>
          <w:p>
            <w:pPr>
              <w:jc w:val="center"/>
              <w:rPr>
                <w:rFonts w:ascii="Calibri" w:hAnsi="Calibri" w:cs="Calibri"/>
                <w:sz w:val="22"/>
                <w:szCs w:val="22"/>
              </w:rPr>
            </w:pPr>
            <w:r>
              <w:rPr>
                <w:rFonts w:ascii="Calibri" w:hAnsi="Calibri" w:cs="Calibri"/>
                <w:sz w:val="22"/>
                <w:szCs w:val="22"/>
              </w:rPr>
              <w:t xml:space="preserve">51,5</w:t>
            </w:r>
            <w:r>
              <w:rPr>
                <w:rFonts w:ascii="Calibri" w:hAnsi="Calibri" w:cs="Calibri"/>
                <w:sz w:val="22"/>
                <w:szCs w:val="22"/>
              </w:rPr>
            </w:r>
            <w:r>
              <w:rPr>
                <w:rFonts w:ascii="Calibri" w:hAnsi="Calibri" w:cs="Calibri"/>
                <w:sz w:val="22"/>
                <w:szCs w:val="22"/>
              </w:rPr>
            </w:r>
          </w:p>
        </w:tc>
        <w:tc>
          <w:tcPr>
            <w:shd w:val="clear" w:color="ffffff" w:fill="ffffff"/>
            <w:tcBorders>
              <w:top w:val="none" w:color="000000" w:sz="4" w:space="0"/>
              <w:left w:val="none" w:color="000000" w:sz="4" w:space="0"/>
              <w:bottom w:val="single" w:color="000000" w:sz="4" w:space="0"/>
              <w:right w:val="single" w:color="000000" w:sz="8"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42,</w:t>
            </w:r>
            <w:r>
              <w:rPr>
                <w:rFonts w:ascii="Calibri" w:hAnsi="Calibri" w:cs="Calibri"/>
                <w:sz w:val="22"/>
                <w:szCs w:val="22"/>
                <w:lang w:val="ru-RU"/>
              </w:rPr>
              <w:t xml:space="preserve">5</w:t>
            </w:r>
            <w:r>
              <w:rPr>
                <w:rFonts w:ascii="Calibri" w:hAnsi="Calibri" w:cs="Calibri"/>
                <w:sz w:val="22"/>
                <w:szCs w:val="22"/>
                <w:lang w:val="ru-RU"/>
              </w:rPr>
            </w:r>
            <w:r>
              <w:rPr>
                <w:rFonts w:ascii="Calibri" w:hAnsi="Calibri" w:cs="Calibri"/>
                <w:sz w:val="22"/>
                <w:szCs w:val="22"/>
                <w:lang w:val="ru-RU"/>
              </w:rPr>
            </w:r>
          </w:p>
        </w:tc>
      </w:tr>
      <w:tr>
        <w:tblPrEx/>
        <w:trPr>
          <w:trHeight w:val="255"/>
        </w:trPr>
        <w:tc>
          <w:tcPr>
            <w:shd w:val="clear" w:color="ffffff" w:fill="ffffff"/>
            <w:tcBorders>
              <w:top w:val="none" w:color="000000" w:sz="4" w:space="0"/>
              <w:left w:val="single" w:color="000000" w:sz="8" w:space="0"/>
              <w:bottom w:val="single" w:color="000000" w:sz="4" w:space="0"/>
              <w:right w:val="none" w:color="000000" w:sz="4" w:space="0"/>
            </w:tcBorders>
            <w:tcW w:w="1684" w:type="dxa"/>
            <w:vAlign w:val="bottom"/>
            <w:textDirection w:val="lrTb"/>
            <w:noWrap/>
          </w:tcPr>
          <w:p>
            <w:pPr>
              <w:jc w:val="center"/>
              <w:rPr>
                <w:rFonts w:ascii="Calibri" w:hAnsi="Calibri" w:cs="Arial CYR"/>
                <w:b/>
                <w:sz w:val="22"/>
                <w:szCs w:val="22"/>
                <w:lang w:val="ru-RU"/>
              </w:rPr>
            </w:pPr>
            <w:r>
              <w:rPr>
                <w:rFonts w:ascii="Calibri" w:hAnsi="Calibri" w:cs="Arial CYR"/>
                <w:b/>
                <w:sz w:val="22"/>
                <w:szCs w:val="22"/>
                <w:lang w:val="ru-RU"/>
              </w:rPr>
              <w:t xml:space="preserve">0</w:t>
            </w:r>
            <w:r>
              <w:rPr>
                <w:rFonts w:ascii="Calibri" w:hAnsi="Calibri" w:cs="Arial CYR"/>
                <w:b/>
                <w:sz w:val="22"/>
                <w:szCs w:val="22"/>
                <w:lang w:val="ru-RU"/>
              </w:rPr>
            </w:r>
            <w:r>
              <w:rPr>
                <w:rFonts w:ascii="Calibri" w:hAnsi="Calibri" w:cs="Arial CYR"/>
                <w:b/>
                <w:sz w:val="22"/>
                <w:szCs w:val="22"/>
                <w:lang w:val="ru-RU"/>
              </w:rPr>
            </w:r>
          </w:p>
        </w:tc>
        <w:tc>
          <w:tcPr>
            <w:shd w:val="clear" w:color="ffffff" w:fill="ffffff"/>
            <w:tcBorders>
              <w:top w:val="none" w:color="000000" w:sz="4" w:space="0"/>
              <w:left w:val="single" w:color="000000" w:sz="8" w:space="0"/>
              <w:bottom w:val="single" w:color="000000" w:sz="4" w:space="0"/>
              <w:right w:val="single" w:color="000000" w:sz="4"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5</w:t>
            </w:r>
            <w:r>
              <w:rPr>
                <w:rFonts w:ascii="Calibri" w:hAnsi="Calibri" w:cs="Calibri"/>
                <w:sz w:val="22"/>
                <w:szCs w:val="22"/>
                <w:lang w:val="ru-RU"/>
              </w:rPr>
              <w:t xml:space="preserve">3</w:t>
            </w:r>
            <w:r>
              <w:rPr>
                <w:rFonts w:ascii="Calibri" w:hAnsi="Calibri" w:cs="Calibri"/>
                <w:sz w:val="22"/>
                <w:szCs w:val="22"/>
              </w:rPr>
              <w:t xml:space="preserve">,</w:t>
            </w:r>
            <w:r>
              <w:rPr>
                <w:rFonts w:ascii="Calibri" w:hAnsi="Calibri" w:cs="Calibri"/>
                <w:sz w:val="22"/>
                <w:szCs w:val="22"/>
                <w:lang w:val="ru-RU"/>
              </w:rPr>
              <w:t xml:space="preserve">0</w:t>
            </w:r>
            <w:r>
              <w:rPr>
                <w:rFonts w:ascii="Calibri" w:hAnsi="Calibri" w:cs="Calibri"/>
                <w:sz w:val="22"/>
                <w:szCs w:val="22"/>
                <w:lang w:val="ru-RU"/>
              </w:rPr>
            </w:r>
            <w:r>
              <w:rPr>
                <w:rFonts w:ascii="Calibri" w:hAnsi="Calibri" w:cs="Calibri"/>
                <w:sz w:val="22"/>
                <w:szCs w:val="22"/>
                <w:lang w:val="ru-RU"/>
              </w:rPr>
            </w:r>
          </w:p>
        </w:tc>
        <w:tc>
          <w:tcPr>
            <w:shd w:val="clear" w:color="ffffff" w:fill="ffffff"/>
            <w:tcBorders>
              <w:top w:val="none" w:color="000000" w:sz="4" w:space="0"/>
              <w:left w:val="none" w:color="000000" w:sz="4" w:space="0"/>
              <w:bottom w:val="single" w:color="000000" w:sz="4" w:space="0"/>
              <w:right w:val="single" w:color="000000" w:sz="8"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43,</w:t>
            </w:r>
            <w:r>
              <w:rPr>
                <w:rFonts w:ascii="Calibri" w:hAnsi="Calibri" w:cs="Calibri"/>
                <w:sz w:val="22"/>
                <w:szCs w:val="22"/>
                <w:lang w:val="ru-RU"/>
              </w:rPr>
              <w:t xml:space="preserve">5</w:t>
            </w:r>
            <w:r>
              <w:rPr>
                <w:rFonts w:ascii="Calibri" w:hAnsi="Calibri" w:cs="Calibri"/>
                <w:sz w:val="22"/>
                <w:szCs w:val="22"/>
                <w:lang w:val="ru-RU"/>
              </w:rPr>
            </w:r>
            <w:r>
              <w:rPr>
                <w:rFonts w:ascii="Calibri" w:hAnsi="Calibri" w:cs="Calibri"/>
                <w:sz w:val="22"/>
                <w:szCs w:val="22"/>
                <w:lang w:val="ru-RU"/>
              </w:rPr>
            </w:r>
          </w:p>
        </w:tc>
      </w:tr>
      <w:tr>
        <w:tblPrEx/>
        <w:trPr>
          <w:trHeight w:val="255"/>
        </w:trPr>
        <w:tc>
          <w:tcPr>
            <w:shd w:val="clear" w:color="ffffff" w:fill="ffffff"/>
            <w:tcBorders>
              <w:top w:val="none" w:color="000000" w:sz="4" w:space="0"/>
              <w:left w:val="single" w:color="000000" w:sz="8" w:space="0"/>
              <w:bottom w:val="single" w:color="000000" w:sz="4" w:space="0"/>
              <w:right w:val="none" w:color="000000" w:sz="4" w:space="0"/>
            </w:tcBorders>
            <w:tcW w:w="1684" w:type="dxa"/>
            <w:vAlign w:val="bottom"/>
            <w:textDirection w:val="lrTb"/>
            <w:noWrap/>
          </w:tcPr>
          <w:p>
            <w:pPr>
              <w:jc w:val="center"/>
              <w:rPr>
                <w:rFonts w:ascii="Calibri" w:hAnsi="Calibri" w:cs="Arial CYR"/>
                <w:b/>
                <w:sz w:val="22"/>
                <w:szCs w:val="22"/>
              </w:rPr>
            </w:pPr>
            <w:r>
              <w:rPr>
                <w:rFonts w:ascii="Calibri" w:hAnsi="Calibri" w:cs="Arial CYR"/>
                <w:b/>
                <w:sz w:val="22"/>
                <w:szCs w:val="22"/>
              </w:rPr>
              <w:t xml:space="preserve">-1</w:t>
            </w:r>
            <w:r>
              <w:rPr>
                <w:rFonts w:ascii="Calibri" w:hAnsi="Calibri" w:cs="Arial CYR"/>
                <w:b/>
                <w:sz w:val="22"/>
                <w:szCs w:val="22"/>
              </w:rPr>
            </w:r>
            <w:r>
              <w:rPr>
                <w:rFonts w:ascii="Calibri" w:hAnsi="Calibri" w:cs="Arial CYR"/>
                <w:b/>
                <w:sz w:val="22"/>
                <w:szCs w:val="22"/>
              </w:rPr>
            </w:r>
          </w:p>
        </w:tc>
        <w:tc>
          <w:tcPr>
            <w:shd w:val="clear" w:color="ffffff" w:fill="ffffff"/>
            <w:tcBorders>
              <w:top w:val="none" w:color="000000" w:sz="4" w:space="0"/>
              <w:left w:val="single" w:color="000000" w:sz="8" w:space="0"/>
              <w:bottom w:val="single" w:color="000000" w:sz="4" w:space="0"/>
              <w:right w:val="single" w:color="000000" w:sz="4"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54,</w:t>
            </w:r>
            <w:r>
              <w:rPr>
                <w:rFonts w:ascii="Calibri" w:hAnsi="Calibri" w:cs="Calibri"/>
                <w:sz w:val="22"/>
                <w:szCs w:val="22"/>
                <w:lang w:val="ru-RU"/>
              </w:rPr>
              <w:t xml:space="preserve">0</w:t>
            </w:r>
            <w:r>
              <w:rPr>
                <w:rFonts w:ascii="Calibri" w:hAnsi="Calibri" w:cs="Calibri"/>
                <w:sz w:val="22"/>
                <w:szCs w:val="22"/>
                <w:lang w:val="ru-RU"/>
              </w:rPr>
            </w:r>
            <w:r>
              <w:rPr>
                <w:rFonts w:ascii="Calibri" w:hAnsi="Calibri" w:cs="Calibri"/>
                <w:sz w:val="22"/>
                <w:szCs w:val="22"/>
                <w:lang w:val="ru-RU"/>
              </w:rPr>
            </w:r>
          </w:p>
        </w:tc>
        <w:tc>
          <w:tcPr>
            <w:shd w:val="clear" w:color="ffffff" w:fill="ffffff"/>
            <w:tcBorders>
              <w:top w:val="none" w:color="000000" w:sz="4" w:space="0"/>
              <w:left w:val="none" w:color="000000" w:sz="4" w:space="0"/>
              <w:bottom w:val="single" w:color="000000" w:sz="4" w:space="0"/>
              <w:right w:val="single" w:color="000000" w:sz="8" w:space="0"/>
            </w:tcBorders>
            <w:tcW w:w="2635" w:type="dxa"/>
            <w:vAlign w:val="bottom"/>
            <w:textDirection w:val="lrTb"/>
            <w:noWrap/>
          </w:tcPr>
          <w:p>
            <w:pPr>
              <w:jc w:val="center"/>
              <w:rPr>
                <w:rFonts w:ascii="Calibri" w:hAnsi="Calibri" w:cs="Calibri"/>
                <w:sz w:val="22"/>
                <w:szCs w:val="22"/>
              </w:rPr>
            </w:pPr>
            <w:r>
              <w:rPr>
                <w:rFonts w:ascii="Calibri" w:hAnsi="Calibri" w:cs="Calibri"/>
                <w:sz w:val="22"/>
                <w:szCs w:val="22"/>
              </w:rPr>
              <w:t xml:space="preserve">44,5</w:t>
            </w:r>
            <w:r>
              <w:rPr>
                <w:rFonts w:ascii="Calibri" w:hAnsi="Calibri" w:cs="Calibri"/>
                <w:sz w:val="22"/>
                <w:szCs w:val="22"/>
              </w:rPr>
            </w:r>
            <w:r>
              <w:rPr>
                <w:rFonts w:ascii="Calibri" w:hAnsi="Calibri" w:cs="Calibri"/>
                <w:sz w:val="22"/>
                <w:szCs w:val="22"/>
              </w:rPr>
            </w:r>
          </w:p>
        </w:tc>
      </w:tr>
      <w:tr>
        <w:tblPrEx/>
        <w:trPr>
          <w:trHeight w:val="255"/>
        </w:trPr>
        <w:tc>
          <w:tcPr>
            <w:shd w:val="clear" w:color="ffffff" w:fill="ffffff"/>
            <w:tcBorders>
              <w:top w:val="none" w:color="000000" w:sz="4" w:space="0"/>
              <w:left w:val="single" w:color="000000" w:sz="8" w:space="0"/>
              <w:bottom w:val="single" w:color="000000" w:sz="4" w:space="0"/>
              <w:right w:val="none" w:color="000000" w:sz="4" w:space="0"/>
            </w:tcBorders>
            <w:tcW w:w="1684" w:type="dxa"/>
            <w:vAlign w:val="bottom"/>
            <w:textDirection w:val="lrTb"/>
            <w:noWrap/>
          </w:tcPr>
          <w:p>
            <w:pPr>
              <w:jc w:val="center"/>
              <w:rPr>
                <w:rFonts w:ascii="Calibri" w:hAnsi="Calibri" w:cs="Arial CYR"/>
                <w:b/>
                <w:sz w:val="22"/>
                <w:szCs w:val="22"/>
              </w:rPr>
            </w:pPr>
            <w:r>
              <w:rPr>
                <w:rFonts w:ascii="Calibri" w:hAnsi="Calibri" w:cs="Arial CYR"/>
                <w:b/>
                <w:sz w:val="22"/>
                <w:szCs w:val="22"/>
              </w:rPr>
              <w:t xml:space="preserve">-2</w:t>
            </w:r>
            <w:r>
              <w:rPr>
                <w:rFonts w:ascii="Calibri" w:hAnsi="Calibri" w:cs="Arial CYR"/>
                <w:b/>
                <w:sz w:val="22"/>
                <w:szCs w:val="22"/>
              </w:rPr>
            </w:r>
            <w:r>
              <w:rPr>
                <w:rFonts w:ascii="Calibri" w:hAnsi="Calibri" w:cs="Arial CYR"/>
                <w:b/>
                <w:sz w:val="22"/>
                <w:szCs w:val="22"/>
              </w:rPr>
            </w:r>
          </w:p>
        </w:tc>
        <w:tc>
          <w:tcPr>
            <w:shd w:val="clear" w:color="ffffff" w:fill="ffffff"/>
            <w:tcBorders>
              <w:top w:val="none" w:color="000000" w:sz="4" w:space="0"/>
              <w:left w:val="single" w:color="000000" w:sz="8" w:space="0"/>
              <w:bottom w:val="single" w:color="000000" w:sz="4" w:space="0"/>
              <w:right w:val="single" w:color="000000" w:sz="4"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55,</w:t>
            </w:r>
            <w:r>
              <w:rPr>
                <w:rFonts w:ascii="Calibri" w:hAnsi="Calibri" w:cs="Calibri"/>
                <w:sz w:val="22"/>
                <w:szCs w:val="22"/>
                <w:lang w:val="ru-RU"/>
              </w:rPr>
              <w:t xml:space="preserve">5</w:t>
            </w:r>
            <w:r>
              <w:rPr>
                <w:rFonts w:ascii="Calibri" w:hAnsi="Calibri" w:cs="Calibri"/>
                <w:sz w:val="22"/>
                <w:szCs w:val="22"/>
                <w:lang w:val="ru-RU"/>
              </w:rPr>
            </w:r>
            <w:r>
              <w:rPr>
                <w:rFonts w:ascii="Calibri" w:hAnsi="Calibri" w:cs="Calibri"/>
                <w:sz w:val="22"/>
                <w:szCs w:val="22"/>
                <w:lang w:val="ru-RU"/>
              </w:rPr>
            </w:r>
          </w:p>
        </w:tc>
        <w:tc>
          <w:tcPr>
            <w:shd w:val="clear" w:color="ffffff" w:fill="ffffff"/>
            <w:tcBorders>
              <w:top w:val="none" w:color="000000" w:sz="4" w:space="0"/>
              <w:left w:val="none" w:color="000000" w:sz="4" w:space="0"/>
              <w:bottom w:val="single" w:color="000000" w:sz="4" w:space="0"/>
              <w:right w:val="single" w:color="000000" w:sz="8"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45,</w:t>
            </w:r>
            <w:r>
              <w:rPr>
                <w:rFonts w:ascii="Calibri" w:hAnsi="Calibri" w:cs="Calibri"/>
                <w:sz w:val="22"/>
                <w:szCs w:val="22"/>
                <w:lang w:val="ru-RU"/>
              </w:rPr>
              <w:t xml:space="preserve">5</w:t>
            </w:r>
            <w:r>
              <w:rPr>
                <w:rFonts w:ascii="Calibri" w:hAnsi="Calibri" w:cs="Calibri"/>
                <w:sz w:val="22"/>
                <w:szCs w:val="22"/>
                <w:lang w:val="ru-RU"/>
              </w:rPr>
            </w:r>
            <w:r>
              <w:rPr>
                <w:rFonts w:ascii="Calibri" w:hAnsi="Calibri" w:cs="Calibri"/>
                <w:sz w:val="22"/>
                <w:szCs w:val="22"/>
                <w:lang w:val="ru-RU"/>
              </w:rPr>
            </w:r>
          </w:p>
        </w:tc>
      </w:tr>
      <w:tr>
        <w:tblPrEx/>
        <w:trPr>
          <w:trHeight w:val="255"/>
        </w:trPr>
        <w:tc>
          <w:tcPr>
            <w:shd w:val="clear" w:color="ffffff" w:fill="ffffff"/>
            <w:tcBorders>
              <w:top w:val="none" w:color="000000" w:sz="4" w:space="0"/>
              <w:left w:val="single" w:color="000000" w:sz="8" w:space="0"/>
              <w:bottom w:val="single" w:color="000000" w:sz="4" w:space="0"/>
              <w:right w:val="none" w:color="000000" w:sz="4" w:space="0"/>
            </w:tcBorders>
            <w:tcW w:w="1684" w:type="dxa"/>
            <w:vAlign w:val="bottom"/>
            <w:textDirection w:val="lrTb"/>
            <w:noWrap/>
          </w:tcPr>
          <w:p>
            <w:pPr>
              <w:jc w:val="center"/>
              <w:rPr>
                <w:rFonts w:ascii="Calibri" w:hAnsi="Calibri" w:cs="Arial CYR"/>
                <w:b/>
                <w:sz w:val="22"/>
                <w:szCs w:val="22"/>
              </w:rPr>
            </w:pPr>
            <w:r>
              <w:rPr>
                <w:rFonts w:ascii="Calibri" w:hAnsi="Calibri" w:cs="Arial CYR"/>
                <w:b/>
                <w:sz w:val="22"/>
                <w:szCs w:val="22"/>
              </w:rPr>
              <w:t xml:space="preserve">-3</w:t>
            </w:r>
            <w:r>
              <w:rPr>
                <w:rFonts w:ascii="Calibri" w:hAnsi="Calibri" w:cs="Arial CYR"/>
                <w:b/>
                <w:sz w:val="22"/>
                <w:szCs w:val="22"/>
              </w:rPr>
            </w:r>
            <w:r>
              <w:rPr>
                <w:rFonts w:ascii="Calibri" w:hAnsi="Calibri" w:cs="Arial CYR"/>
                <w:b/>
                <w:sz w:val="22"/>
                <w:szCs w:val="22"/>
              </w:rPr>
            </w:r>
          </w:p>
        </w:tc>
        <w:tc>
          <w:tcPr>
            <w:shd w:val="clear" w:color="ffffff" w:fill="ffffff"/>
            <w:tcBorders>
              <w:top w:val="none" w:color="000000" w:sz="4" w:space="0"/>
              <w:left w:val="single" w:color="000000" w:sz="8" w:space="0"/>
              <w:bottom w:val="single" w:color="000000" w:sz="4" w:space="0"/>
              <w:right w:val="single" w:color="000000" w:sz="4"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5</w:t>
            </w:r>
            <w:r>
              <w:rPr>
                <w:rFonts w:ascii="Calibri" w:hAnsi="Calibri" w:cs="Calibri"/>
                <w:sz w:val="22"/>
                <w:szCs w:val="22"/>
                <w:lang w:val="ru-RU"/>
              </w:rPr>
              <w:t xml:space="preserve">7</w:t>
            </w:r>
            <w:r>
              <w:rPr>
                <w:rFonts w:ascii="Calibri" w:hAnsi="Calibri" w:cs="Calibri"/>
                <w:sz w:val="22"/>
                <w:szCs w:val="22"/>
              </w:rPr>
              <w:t xml:space="preserve">,</w:t>
            </w:r>
            <w:r>
              <w:rPr>
                <w:rFonts w:ascii="Calibri" w:hAnsi="Calibri" w:cs="Calibri"/>
                <w:sz w:val="22"/>
                <w:szCs w:val="22"/>
                <w:lang w:val="ru-RU"/>
              </w:rPr>
              <w:t xml:space="preserve">0</w:t>
            </w:r>
            <w:r>
              <w:rPr>
                <w:rFonts w:ascii="Calibri" w:hAnsi="Calibri" w:cs="Calibri"/>
                <w:sz w:val="22"/>
                <w:szCs w:val="22"/>
                <w:lang w:val="ru-RU"/>
              </w:rPr>
            </w:r>
            <w:r>
              <w:rPr>
                <w:rFonts w:ascii="Calibri" w:hAnsi="Calibri" w:cs="Calibri"/>
                <w:sz w:val="22"/>
                <w:szCs w:val="22"/>
                <w:lang w:val="ru-RU"/>
              </w:rPr>
            </w:r>
          </w:p>
        </w:tc>
        <w:tc>
          <w:tcPr>
            <w:shd w:val="clear" w:color="ffffff" w:fill="ffffff"/>
            <w:tcBorders>
              <w:top w:val="none" w:color="000000" w:sz="4" w:space="0"/>
              <w:left w:val="none" w:color="000000" w:sz="4" w:space="0"/>
              <w:bottom w:val="single" w:color="000000" w:sz="4" w:space="0"/>
              <w:right w:val="single" w:color="000000" w:sz="8"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46,</w:t>
            </w:r>
            <w:r>
              <w:rPr>
                <w:rFonts w:ascii="Calibri" w:hAnsi="Calibri" w:cs="Calibri"/>
                <w:sz w:val="22"/>
                <w:szCs w:val="22"/>
                <w:lang w:val="ru-RU"/>
              </w:rPr>
              <w:t xml:space="preserve">5</w:t>
            </w:r>
            <w:r>
              <w:rPr>
                <w:rFonts w:ascii="Calibri" w:hAnsi="Calibri" w:cs="Calibri"/>
                <w:sz w:val="22"/>
                <w:szCs w:val="22"/>
                <w:lang w:val="ru-RU"/>
              </w:rPr>
            </w:r>
            <w:r>
              <w:rPr>
                <w:rFonts w:ascii="Calibri" w:hAnsi="Calibri" w:cs="Calibri"/>
                <w:sz w:val="22"/>
                <w:szCs w:val="22"/>
                <w:lang w:val="ru-RU"/>
              </w:rPr>
            </w:r>
          </w:p>
        </w:tc>
      </w:tr>
      <w:tr>
        <w:tblPrEx/>
        <w:trPr>
          <w:trHeight w:val="255"/>
        </w:trPr>
        <w:tc>
          <w:tcPr>
            <w:shd w:val="clear" w:color="ffffff" w:fill="ffffff"/>
            <w:tcBorders>
              <w:top w:val="none" w:color="000000" w:sz="4" w:space="0"/>
              <w:left w:val="single" w:color="000000" w:sz="8" w:space="0"/>
              <w:bottom w:val="single" w:color="000000" w:sz="4" w:space="0"/>
              <w:right w:val="none" w:color="000000" w:sz="4" w:space="0"/>
            </w:tcBorders>
            <w:tcW w:w="1684" w:type="dxa"/>
            <w:vAlign w:val="bottom"/>
            <w:textDirection w:val="lrTb"/>
            <w:noWrap/>
          </w:tcPr>
          <w:p>
            <w:pPr>
              <w:jc w:val="center"/>
              <w:rPr>
                <w:rFonts w:ascii="Calibri" w:hAnsi="Calibri" w:cs="Arial CYR"/>
                <w:b/>
                <w:sz w:val="22"/>
                <w:szCs w:val="22"/>
              </w:rPr>
            </w:pPr>
            <w:r>
              <w:rPr>
                <w:rFonts w:ascii="Calibri" w:hAnsi="Calibri" w:cs="Arial CYR"/>
                <w:b/>
                <w:sz w:val="22"/>
                <w:szCs w:val="22"/>
              </w:rPr>
              <w:t xml:space="preserve">-4</w:t>
            </w:r>
            <w:r>
              <w:rPr>
                <w:rFonts w:ascii="Calibri" w:hAnsi="Calibri" w:cs="Arial CYR"/>
                <w:b/>
                <w:sz w:val="22"/>
                <w:szCs w:val="22"/>
              </w:rPr>
            </w:r>
            <w:r>
              <w:rPr>
                <w:rFonts w:ascii="Calibri" w:hAnsi="Calibri" w:cs="Arial CYR"/>
                <w:b/>
                <w:sz w:val="22"/>
                <w:szCs w:val="22"/>
              </w:rPr>
            </w:r>
          </w:p>
        </w:tc>
        <w:tc>
          <w:tcPr>
            <w:shd w:val="clear" w:color="ffffff" w:fill="ffffff"/>
            <w:tcBorders>
              <w:top w:val="none" w:color="000000" w:sz="4" w:space="0"/>
              <w:left w:val="single" w:color="000000" w:sz="8" w:space="0"/>
              <w:bottom w:val="single" w:color="000000" w:sz="4" w:space="0"/>
              <w:right w:val="single" w:color="000000" w:sz="4"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58,</w:t>
            </w:r>
            <w:r>
              <w:rPr>
                <w:rFonts w:ascii="Calibri" w:hAnsi="Calibri" w:cs="Calibri"/>
                <w:sz w:val="22"/>
                <w:szCs w:val="22"/>
                <w:lang w:val="ru-RU"/>
              </w:rPr>
              <w:t xml:space="preserve">0</w:t>
            </w:r>
            <w:r>
              <w:rPr>
                <w:rFonts w:ascii="Calibri" w:hAnsi="Calibri" w:cs="Calibri"/>
                <w:sz w:val="22"/>
                <w:szCs w:val="22"/>
                <w:lang w:val="ru-RU"/>
              </w:rPr>
            </w:r>
            <w:r>
              <w:rPr>
                <w:rFonts w:ascii="Calibri" w:hAnsi="Calibri" w:cs="Calibri"/>
                <w:sz w:val="22"/>
                <w:szCs w:val="22"/>
                <w:lang w:val="ru-RU"/>
              </w:rPr>
            </w:r>
          </w:p>
        </w:tc>
        <w:tc>
          <w:tcPr>
            <w:shd w:val="clear" w:color="ffffff" w:fill="ffffff"/>
            <w:tcBorders>
              <w:top w:val="none" w:color="000000" w:sz="4" w:space="0"/>
              <w:left w:val="none" w:color="000000" w:sz="4" w:space="0"/>
              <w:bottom w:val="single" w:color="000000" w:sz="4" w:space="0"/>
              <w:right w:val="single" w:color="000000" w:sz="8"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47,</w:t>
            </w:r>
            <w:r>
              <w:rPr>
                <w:rFonts w:ascii="Calibri" w:hAnsi="Calibri" w:cs="Calibri"/>
                <w:sz w:val="22"/>
                <w:szCs w:val="22"/>
                <w:lang w:val="ru-RU"/>
              </w:rPr>
              <w:t xml:space="preserve">0</w:t>
            </w:r>
            <w:r>
              <w:rPr>
                <w:rFonts w:ascii="Calibri" w:hAnsi="Calibri" w:cs="Calibri"/>
                <w:sz w:val="22"/>
                <w:szCs w:val="22"/>
                <w:lang w:val="ru-RU"/>
              </w:rPr>
            </w:r>
            <w:r>
              <w:rPr>
                <w:rFonts w:ascii="Calibri" w:hAnsi="Calibri" w:cs="Calibri"/>
                <w:sz w:val="22"/>
                <w:szCs w:val="22"/>
                <w:lang w:val="ru-RU"/>
              </w:rPr>
            </w:r>
          </w:p>
        </w:tc>
      </w:tr>
      <w:tr>
        <w:tblPrEx/>
        <w:trPr>
          <w:trHeight w:val="255"/>
        </w:trPr>
        <w:tc>
          <w:tcPr>
            <w:shd w:val="clear" w:color="ffffff" w:fill="ffffff"/>
            <w:tcBorders>
              <w:top w:val="none" w:color="000000" w:sz="4" w:space="0"/>
              <w:left w:val="single" w:color="000000" w:sz="8" w:space="0"/>
              <w:bottom w:val="single" w:color="000000" w:sz="4" w:space="0"/>
              <w:right w:val="none" w:color="000000" w:sz="4" w:space="0"/>
            </w:tcBorders>
            <w:tcW w:w="1684" w:type="dxa"/>
            <w:vAlign w:val="bottom"/>
            <w:textDirection w:val="lrTb"/>
            <w:noWrap/>
          </w:tcPr>
          <w:p>
            <w:pPr>
              <w:jc w:val="center"/>
              <w:rPr>
                <w:rFonts w:ascii="Calibri" w:hAnsi="Calibri" w:cs="Arial CYR"/>
                <w:b/>
                <w:sz w:val="22"/>
                <w:szCs w:val="22"/>
              </w:rPr>
            </w:pPr>
            <w:r>
              <w:rPr>
                <w:rFonts w:ascii="Calibri" w:hAnsi="Calibri" w:cs="Arial CYR"/>
                <w:b/>
                <w:sz w:val="22"/>
                <w:szCs w:val="22"/>
              </w:rPr>
              <w:t xml:space="preserve">-5</w:t>
            </w:r>
            <w:r>
              <w:rPr>
                <w:rFonts w:ascii="Calibri" w:hAnsi="Calibri" w:cs="Arial CYR"/>
                <w:b/>
                <w:sz w:val="22"/>
                <w:szCs w:val="22"/>
              </w:rPr>
            </w:r>
            <w:r>
              <w:rPr>
                <w:rFonts w:ascii="Calibri" w:hAnsi="Calibri" w:cs="Arial CYR"/>
                <w:b/>
                <w:sz w:val="22"/>
                <w:szCs w:val="22"/>
              </w:rPr>
            </w:r>
          </w:p>
        </w:tc>
        <w:tc>
          <w:tcPr>
            <w:shd w:val="clear" w:color="ffffff" w:fill="ffffff"/>
            <w:tcBorders>
              <w:top w:val="none" w:color="000000" w:sz="4" w:space="0"/>
              <w:left w:val="single" w:color="000000" w:sz="8" w:space="0"/>
              <w:bottom w:val="single" w:color="000000" w:sz="4" w:space="0"/>
              <w:right w:val="single" w:color="000000" w:sz="4" w:space="0"/>
            </w:tcBorders>
            <w:tcW w:w="2635" w:type="dxa"/>
            <w:vAlign w:val="bottom"/>
            <w:textDirection w:val="lrTb"/>
            <w:noWrap/>
          </w:tcPr>
          <w:p>
            <w:pPr>
              <w:jc w:val="center"/>
              <w:rPr>
                <w:rFonts w:ascii="Calibri" w:hAnsi="Calibri" w:cs="Calibri"/>
                <w:sz w:val="22"/>
                <w:szCs w:val="22"/>
              </w:rPr>
            </w:pPr>
            <w:r>
              <w:rPr>
                <w:rFonts w:ascii="Calibri" w:hAnsi="Calibri" w:cs="Calibri"/>
                <w:sz w:val="22"/>
                <w:szCs w:val="22"/>
              </w:rPr>
              <w:t xml:space="preserve">59,5</w:t>
            </w:r>
            <w:r>
              <w:rPr>
                <w:rFonts w:ascii="Calibri" w:hAnsi="Calibri" w:cs="Calibri"/>
                <w:sz w:val="22"/>
                <w:szCs w:val="22"/>
              </w:rPr>
            </w:r>
            <w:r>
              <w:rPr>
                <w:rFonts w:ascii="Calibri" w:hAnsi="Calibri" w:cs="Calibri"/>
                <w:sz w:val="22"/>
                <w:szCs w:val="22"/>
              </w:rPr>
            </w:r>
          </w:p>
        </w:tc>
        <w:tc>
          <w:tcPr>
            <w:shd w:val="clear" w:color="ffffff" w:fill="ffffff"/>
            <w:tcBorders>
              <w:top w:val="none" w:color="000000" w:sz="4" w:space="0"/>
              <w:left w:val="none" w:color="000000" w:sz="4" w:space="0"/>
              <w:bottom w:val="single" w:color="000000" w:sz="4" w:space="0"/>
              <w:right w:val="single" w:color="000000" w:sz="8" w:space="0"/>
            </w:tcBorders>
            <w:tcW w:w="2635" w:type="dxa"/>
            <w:vAlign w:val="bottom"/>
            <w:textDirection w:val="lrTb"/>
            <w:noWrap/>
          </w:tcPr>
          <w:p>
            <w:pPr>
              <w:jc w:val="center"/>
              <w:rPr>
                <w:rFonts w:ascii="Calibri" w:hAnsi="Calibri" w:cs="Calibri"/>
                <w:sz w:val="22"/>
                <w:szCs w:val="22"/>
              </w:rPr>
            </w:pPr>
            <w:r>
              <w:rPr>
                <w:rFonts w:ascii="Calibri" w:hAnsi="Calibri" w:cs="Calibri"/>
                <w:sz w:val="22"/>
                <w:szCs w:val="22"/>
              </w:rPr>
              <w:t xml:space="preserve">48,0</w:t>
            </w:r>
            <w:r>
              <w:rPr>
                <w:rFonts w:ascii="Calibri" w:hAnsi="Calibri" w:cs="Calibri"/>
                <w:sz w:val="22"/>
                <w:szCs w:val="22"/>
              </w:rPr>
            </w:r>
            <w:r>
              <w:rPr>
                <w:rFonts w:ascii="Calibri" w:hAnsi="Calibri" w:cs="Calibri"/>
                <w:sz w:val="22"/>
                <w:szCs w:val="22"/>
              </w:rPr>
            </w:r>
          </w:p>
        </w:tc>
      </w:tr>
      <w:tr>
        <w:tblPrEx/>
        <w:trPr>
          <w:trHeight w:val="255"/>
        </w:trPr>
        <w:tc>
          <w:tcPr>
            <w:shd w:val="clear" w:color="ffffff" w:fill="ffffff"/>
            <w:tcBorders>
              <w:top w:val="none" w:color="000000" w:sz="4" w:space="0"/>
              <w:left w:val="single" w:color="000000" w:sz="8" w:space="0"/>
              <w:bottom w:val="single" w:color="000000" w:sz="4" w:space="0"/>
              <w:right w:val="none" w:color="000000" w:sz="4" w:space="0"/>
            </w:tcBorders>
            <w:tcW w:w="1684" w:type="dxa"/>
            <w:vAlign w:val="bottom"/>
            <w:textDirection w:val="lrTb"/>
            <w:noWrap/>
          </w:tcPr>
          <w:p>
            <w:pPr>
              <w:jc w:val="center"/>
              <w:rPr>
                <w:rFonts w:ascii="Calibri" w:hAnsi="Calibri" w:cs="Arial CYR"/>
                <w:b/>
                <w:sz w:val="22"/>
                <w:szCs w:val="22"/>
              </w:rPr>
            </w:pPr>
            <w:r>
              <w:rPr>
                <w:rFonts w:ascii="Calibri" w:hAnsi="Calibri" w:cs="Arial CYR"/>
                <w:b/>
                <w:sz w:val="22"/>
                <w:szCs w:val="22"/>
              </w:rPr>
              <w:t xml:space="preserve">-6</w:t>
            </w:r>
            <w:r>
              <w:rPr>
                <w:rFonts w:ascii="Calibri" w:hAnsi="Calibri" w:cs="Arial CYR"/>
                <w:b/>
                <w:sz w:val="22"/>
                <w:szCs w:val="22"/>
              </w:rPr>
            </w:r>
            <w:r>
              <w:rPr>
                <w:rFonts w:ascii="Calibri" w:hAnsi="Calibri" w:cs="Arial CYR"/>
                <w:b/>
                <w:sz w:val="22"/>
                <w:szCs w:val="22"/>
              </w:rPr>
            </w:r>
          </w:p>
        </w:tc>
        <w:tc>
          <w:tcPr>
            <w:shd w:val="clear" w:color="ffffff" w:fill="ffffff"/>
            <w:tcBorders>
              <w:top w:val="none" w:color="000000" w:sz="4" w:space="0"/>
              <w:left w:val="single" w:color="000000" w:sz="8" w:space="0"/>
              <w:bottom w:val="single" w:color="000000" w:sz="4" w:space="0"/>
              <w:right w:val="single" w:color="000000" w:sz="4"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6</w:t>
            </w:r>
            <w:r>
              <w:rPr>
                <w:rFonts w:ascii="Calibri" w:hAnsi="Calibri" w:cs="Calibri"/>
                <w:sz w:val="22"/>
                <w:szCs w:val="22"/>
                <w:lang w:val="ru-RU"/>
              </w:rPr>
              <w:t xml:space="preserve">1</w:t>
            </w:r>
            <w:r>
              <w:rPr>
                <w:rFonts w:ascii="Calibri" w:hAnsi="Calibri" w:cs="Calibri"/>
                <w:sz w:val="22"/>
                <w:szCs w:val="22"/>
              </w:rPr>
              <w:t xml:space="preserve">,</w:t>
            </w:r>
            <w:r>
              <w:rPr>
                <w:rFonts w:ascii="Calibri" w:hAnsi="Calibri" w:cs="Calibri"/>
                <w:sz w:val="22"/>
                <w:szCs w:val="22"/>
                <w:lang w:val="ru-RU"/>
              </w:rPr>
              <w:t xml:space="preserve">0</w:t>
            </w:r>
            <w:r>
              <w:rPr>
                <w:rFonts w:ascii="Calibri" w:hAnsi="Calibri" w:cs="Calibri"/>
                <w:sz w:val="22"/>
                <w:szCs w:val="22"/>
                <w:lang w:val="ru-RU"/>
              </w:rPr>
            </w:r>
            <w:r>
              <w:rPr>
                <w:rFonts w:ascii="Calibri" w:hAnsi="Calibri" w:cs="Calibri"/>
                <w:sz w:val="22"/>
                <w:szCs w:val="22"/>
                <w:lang w:val="ru-RU"/>
              </w:rPr>
            </w:r>
          </w:p>
        </w:tc>
        <w:tc>
          <w:tcPr>
            <w:shd w:val="clear" w:color="ffffff" w:fill="ffffff"/>
            <w:tcBorders>
              <w:top w:val="none" w:color="000000" w:sz="4" w:space="0"/>
              <w:left w:val="none" w:color="000000" w:sz="4" w:space="0"/>
              <w:bottom w:val="single" w:color="000000" w:sz="4" w:space="0"/>
              <w:right w:val="single" w:color="000000" w:sz="8"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4</w:t>
            </w:r>
            <w:r>
              <w:rPr>
                <w:rFonts w:ascii="Calibri" w:hAnsi="Calibri" w:cs="Calibri"/>
                <w:sz w:val="22"/>
                <w:szCs w:val="22"/>
                <w:lang w:val="ru-RU"/>
              </w:rPr>
              <w:t xml:space="preserve">9</w:t>
            </w:r>
            <w:r>
              <w:rPr>
                <w:rFonts w:ascii="Calibri" w:hAnsi="Calibri" w:cs="Calibri"/>
                <w:sz w:val="22"/>
                <w:szCs w:val="22"/>
              </w:rPr>
              <w:t xml:space="preserve">,</w:t>
            </w:r>
            <w:r>
              <w:rPr>
                <w:rFonts w:ascii="Calibri" w:hAnsi="Calibri" w:cs="Calibri"/>
                <w:sz w:val="22"/>
                <w:szCs w:val="22"/>
                <w:lang w:val="ru-RU"/>
              </w:rPr>
              <w:t xml:space="preserve">0</w:t>
            </w:r>
            <w:r>
              <w:rPr>
                <w:rFonts w:ascii="Calibri" w:hAnsi="Calibri" w:cs="Calibri"/>
                <w:sz w:val="22"/>
                <w:szCs w:val="22"/>
                <w:lang w:val="ru-RU"/>
              </w:rPr>
            </w:r>
            <w:r>
              <w:rPr>
                <w:rFonts w:ascii="Calibri" w:hAnsi="Calibri" w:cs="Calibri"/>
                <w:sz w:val="22"/>
                <w:szCs w:val="22"/>
                <w:lang w:val="ru-RU"/>
              </w:rPr>
            </w:r>
          </w:p>
        </w:tc>
      </w:tr>
      <w:tr>
        <w:tblPrEx/>
        <w:trPr>
          <w:trHeight w:val="255"/>
        </w:trPr>
        <w:tc>
          <w:tcPr>
            <w:shd w:val="clear" w:color="ffffff" w:fill="ffffff"/>
            <w:tcBorders>
              <w:top w:val="none" w:color="000000" w:sz="4" w:space="0"/>
              <w:left w:val="single" w:color="000000" w:sz="8" w:space="0"/>
              <w:bottom w:val="single" w:color="000000" w:sz="4" w:space="0"/>
              <w:right w:val="none" w:color="000000" w:sz="4" w:space="0"/>
            </w:tcBorders>
            <w:tcW w:w="1684" w:type="dxa"/>
            <w:vAlign w:val="bottom"/>
            <w:textDirection w:val="lrTb"/>
            <w:noWrap/>
          </w:tcPr>
          <w:p>
            <w:pPr>
              <w:jc w:val="center"/>
              <w:rPr>
                <w:rFonts w:ascii="Calibri" w:hAnsi="Calibri" w:cs="Arial CYR"/>
                <w:b/>
                <w:sz w:val="22"/>
                <w:szCs w:val="22"/>
              </w:rPr>
            </w:pPr>
            <w:r>
              <w:rPr>
                <w:rFonts w:ascii="Calibri" w:hAnsi="Calibri" w:cs="Arial CYR"/>
                <w:b/>
                <w:sz w:val="22"/>
                <w:szCs w:val="22"/>
              </w:rPr>
              <w:t xml:space="preserve">-7</w:t>
            </w:r>
            <w:r>
              <w:rPr>
                <w:rFonts w:ascii="Calibri" w:hAnsi="Calibri" w:cs="Arial CYR"/>
                <w:b/>
                <w:sz w:val="22"/>
                <w:szCs w:val="22"/>
              </w:rPr>
            </w:r>
            <w:r>
              <w:rPr>
                <w:rFonts w:ascii="Calibri" w:hAnsi="Calibri" w:cs="Arial CYR"/>
                <w:b/>
                <w:sz w:val="22"/>
                <w:szCs w:val="22"/>
              </w:rPr>
            </w:r>
          </w:p>
        </w:tc>
        <w:tc>
          <w:tcPr>
            <w:shd w:val="clear" w:color="ffffff" w:fill="ffffff"/>
            <w:tcBorders>
              <w:top w:val="none" w:color="000000" w:sz="4" w:space="0"/>
              <w:left w:val="single" w:color="000000" w:sz="8" w:space="0"/>
              <w:bottom w:val="single" w:color="000000" w:sz="4" w:space="0"/>
              <w:right w:val="single" w:color="000000" w:sz="4"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62,</w:t>
            </w:r>
            <w:r>
              <w:rPr>
                <w:rFonts w:ascii="Calibri" w:hAnsi="Calibri" w:cs="Calibri"/>
                <w:sz w:val="22"/>
                <w:szCs w:val="22"/>
                <w:lang w:val="ru-RU"/>
              </w:rPr>
              <w:t xml:space="preserve">0</w:t>
            </w:r>
            <w:r>
              <w:rPr>
                <w:rFonts w:ascii="Calibri" w:hAnsi="Calibri" w:cs="Calibri"/>
                <w:sz w:val="22"/>
                <w:szCs w:val="22"/>
                <w:lang w:val="ru-RU"/>
              </w:rPr>
            </w:r>
            <w:r>
              <w:rPr>
                <w:rFonts w:ascii="Calibri" w:hAnsi="Calibri" w:cs="Calibri"/>
                <w:sz w:val="22"/>
                <w:szCs w:val="22"/>
                <w:lang w:val="ru-RU"/>
              </w:rPr>
            </w:r>
          </w:p>
        </w:tc>
        <w:tc>
          <w:tcPr>
            <w:shd w:val="clear" w:color="ffffff" w:fill="ffffff"/>
            <w:tcBorders>
              <w:top w:val="none" w:color="000000" w:sz="4" w:space="0"/>
              <w:left w:val="none" w:color="000000" w:sz="4" w:space="0"/>
              <w:bottom w:val="single" w:color="000000" w:sz="4" w:space="0"/>
              <w:right w:val="single" w:color="000000" w:sz="8"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49,</w:t>
            </w:r>
            <w:r>
              <w:rPr>
                <w:rFonts w:ascii="Calibri" w:hAnsi="Calibri" w:cs="Calibri"/>
                <w:sz w:val="22"/>
                <w:szCs w:val="22"/>
                <w:lang w:val="ru-RU"/>
              </w:rPr>
              <w:t xml:space="preserve">5</w:t>
            </w:r>
            <w:r>
              <w:rPr>
                <w:rFonts w:ascii="Calibri" w:hAnsi="Calibri" w:cs="Calibri"/>
                <w:sz w:val="22"/>
                <w:szCs w:val="22"/>
                <w:lang w:val="ru-RU"/>
              </w:rPr>
            </w:r>
            <w:r>
              <w:rPr>
                <w:rFonts w:ascii="Calibri" w:hAnsi="Calibri" w:cs="Calibri"/>
                <w:sz w:val="22"/>
                <w:szCs w:val="22"/>
                <w:lang w:val="ru-RU"/>
              </w:rPr>
            </w:r>
          </w:p>
        </w:tc>
      </w:tr>
      <w:tr>
        <w:tblPrEx/>
        <w:trPr>
          <w:trHeight w:val="255"/>
        </w:trPr>
        <w:tc>
          <w:tcPr>
            <w:shd w:val="clear" w:color="ffffff" w:fill="ffffff"/>
            <w:tcBorders>
              <w:top w:val="none" w:color="000000" w:sz="4" w:space="0"/>
              <w:left w:val="single" w:color="000000" w:sz="8" w:space="0"/>
              <w:bottom w:val="single" w:color="000000" w:sz="4" w:space="0"/>
              <w:right w:val="none" w:color="000000" w:sz="4" w:space="0"/>
            </w:tcBorders>
            <w:tcW w:w="1684" w:type="dxa"/>
            <w:vAlign w:val="bottom"/>
            <w:textDirection w:val="lrTb"/>
            <w:noWrap/>
          </w:tcPr>
          <w:p>
            <w:pPr>
              <w:jc w:val="center"/>
              <w:rPr>
                <w:rFonts w:ascii="Calibri" w:hAnsi="Calibri" w:cs="Arial CYR"/>
                <w:b/>
                <w:sz w:val="22"/>
                <w:szCs w:val="22"/>
              </w:rPr>
            </w:pPr>
            <w:r>
              <w:rPr>
                <w:rFonts w:ascii="Calibri" w:hAnsi="Calibri" w:cs="Arial CYR"/>
                <w:b/>
                <w:sz w:val="22"/>
                <w:szCs w:val="22"/>
              </w:rPr>
              <w:t xml:space="preserve">-8</w:t>
            </w:r>
            <w:r>
              <w:rPr>
                <w:rFonts w:ascii="Calibri" w:hAnsi="Calibri" w:cs="Arial CYR"/>
                <w:b/>
                <w:sz w:val="22"/>
                <w:szCs w:val="22"/>
              </w:rPr>
            </w:r>
            <w:r>
              <w:rPr>
                <w:rFonts w:ascii="Calibri" w:hAnsi="Calibri" w:cs="Arial CYR"/>
                <w:b/>
                <w:sz w:val="22"/>
                <w:szCs w:val="22"/>
              </w:rPr>
            </w:r>
          </w:p>
        </w:tc>
        <w:tc>
          <w:tcPr>
            <w:shd w:val="clear" w:color="ffffff" w:fill="ffffff"/>
            <w:tcBorders>
              <w:top w:val="none" w:color="000000" w:sz="4" w:space="0"/>
              <w:left w:val="single" w:color="000000" w:sz="8" w:space="0"/>
              <w:bottom w:val="single" w:color="000000" w:sz="4" w:space="0"/>
              <w:right w:val="single" w:color="000000" w:sz="4"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63,</w:t>
            </w:r>
            <w:r>
              <w:rPr>
                <w:rFonts w:ascii="Calibri" w:hAnsi="Calibri" w:cs="Calibri"/>
                <w:sz w:val="22"/>
                <w:szCs w:val="22"/>
                <w:lang w:val="ru-RU"/>
              </w:rPr>
              <w:t xml:space="preserve">5</w:t>
            </w:r>
            <w:r>
              <w:rPr>
                <w:rFonts w:ascii="Calibri" w:hAnsi="Calibri" w:cs="Calibri"/>
                <w:sz w:val="22"/>
                <w:szCs w:val="22"/>
                <w:lang w:val="ru-RU"/>
              </w:rPr>
            </w:r>
            <w:r>
              <w:rPr>
                <w:rFonts w:ascii="Calibri" w:hAnsi="Calibri" w:cs="Calibri"/>
                <w:sz w:val="22"/>
                <w:szCs w:val="22"/>
                <w:lang w:val="ru-RU"/>
              </w:rPr>
            </w:r>
          </w:p>
        </w:tc>
        <w:tc>
          <w:tcPr>
            <w:shd w:val="clear" w:color="ffffff" w:fill="ffffff"/>
            <w:tcBorders>
              <w:top w:val="none" w:color="000000" w:sz="4" w:space="0"/>
              <w:left w:val="none" w:color="000000" w:sz="4" w:space="0"/>
              <w:bottom w:val="single" w:color="000000" w:sz="4" w:space="0"/>
              <w:right w:val="single" w:color="000000" w:sz="8" w:space="0"/>
            </w:tcBorders>
            <w:tcW w:w="2635" w:type="dxa"/>
            <w:vAlign w:val="bottom"/>
            <w:textDirection w:val="lrTb"/>
            <w:noWrap/>
          </w:tcPr>
          <w:p>
            <w:pPr>
              <w:jc w:val="center"/>
              <w:rPr>
                <w:rFonts w:ascii="Calibri" w:hAnsi="Calibri" w:cs="Calibri"/>
                <w:sz w:val="22"/>
                <w:szCs w:val="22"/>
              </w:rPr>
            </w:pPr>
            <w:r>
              <w:rPr>
                <w:rFonts w:ascii="Calibri" w:hAnsi="Calibri" w:cs="Calibri"/>
                <w:sz w:val="22"/>
                <w:szCs w:val="22"/>
              </w:rPr>
              <w:t xml:space="preserve">50,5</w:t>
            </w:r>
            <w:r>
              <w:rPr>
                <w:rFonts w:ascii="Calibri" w:hAnsi="Calibri" w:cs="Calibri"/>
                <w:sz w:val="22"/>
                <w:szCs w:val="22"/>
              </w:rPr>
            </w:r>
            <w:r>
              <w:rPr>
                <w:rFonts w:ascii="Calibri" w:hAnsi="Calibri" w:cs="Calibri"/>
                <w:sz w:val="22"/>
                <w:szCs w:val="22"/>
              </w:rPr>
            </w:r>
          </w:p>
        </w:tc>
      </w:tr>
      <w:tr>
        <w:tblPrEx/>
        <w:trPr>
          <w:trHeight w:val="255"/>
        </w:trPr>
        <w:tc>
          <w:tcPr>
            <w:shd w:val="clear" w:color="ffffff" w:fill="ffffff"/>
            <w:tcBorders>
              <w:top w:val="none" w:color="000000" w:sz="4" w:space="0"/>
              <w:left w:val="single" w:color="000000" w:sz="8" w:space="0"/>
              <w:bottom w:val="single" w:color="000000" w:sz="4" w:space="0"/>
              <w:right w:val="none" w:color="000000" w:sz="4" w:space="0"/>
            </w:tcBorders>
            <w:tcW w:w="1684" w:type="dxa"/>
            <w:vAlign w:val="bottom"/>
            <w:textDirection w:val="lrTb"/>
            <w:noWrap/>
          </w:tcPr>
          <w:p>
            <w:pPr>
              <w:jc w:val="center"/>
              <w:rPr>
                <w:rFonts w:ascii="Calibri" w:hAnsi="Calibri" w:cs="Arial CYR"/>
                <w:b/>
                <w:sz w:val="22"/>
                <w:szCs w:val="22"/>
              </w:rPr>
            </w:pPr>
            <w:r>
              <w:rPr>
                <w:rFonts w:ascii="Calibri" w:hAnsi="Calibri" w:cs="Arial CYR"/>
                <w:b/>
                <w:sz w:val="22"/>
                <w:szCs w:val="22"/>
              </w:rPr>
              <w:t xml:space="preserve">-9</w:t>
            </w:r>
            <w:r>
              <w:rPr>
                <w:rFonts w:ascii="Calibri" w:hAnsi="Calibri" w:cs="Arial CYR"/>
                <w:b/>
                <w:sz w:val="22"/>
                <w:szCs w:val="22"/>
              </w:rPr>
            </w:r>
            <w:r>
              <w:rPr>
                <w:rFonts w:ascii="Calibri" w:hAnsi="Calibri" w:cs="Arial CYR"/>
                <w:b/>
                <w:sz w:val="22"/>
                <w:szCs w:val="22"/>
              </w:rPr>
            </w:r>
          </w:p>
        </w:tc>
        <w:tc>
          <w:tcPr>
            <w:shd w:val="clear" w:color="ffffff" w:fill="ffffff"/>
            <w:tcBorders>
              <w:top w:val="none" w:color="000000" w:sz="4" w:space="0"/>
              <w:left w:val="single" w:color="000000" w:sz="8" w:space="0"/>
              <w:bottom w:val="single" w:color="000000" w:sz="4" w:space="0"/>
              <w:right w:val="single" w:color="000000" w:sz="4"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64,</w:t>
            </w:r>
            <w:r>
              <w:rPr>
                <w:rFonts w:ascii="Calibri" w:hAnsi="Calibri" w:cs="Calibri"/>
                <w:sz w:val="22"/>
                <w:szCs w:val="22"/>
                <w:lang w:val="ru-RU"/>
              </w:rPr>
              <w:t xml:space="preserve">5</w:t>
            </w:r>
            <w:r>
              <w:rPr>
                <w:rFonts w:ascii="Calibri" w:hAnsi="Calibri" w:cs="Calibri"/>
                <w:sz w:val="22"/>
                <w:szCs w:val="22"/>
                <w:lang w:val="ru-RU"/>
              </w:rPr>
            </w:r>
            <w:r>
              <w:rPr>
                <w:rFonts w:ascii="Calibri" w:hAnsi="Calibri" w:cs="Calibri"/>
                <w:sz w:val="22"/>
                <w:szCs w:val="22"/>
                <w:lang w:val="ru-RU"/>
              </w:rPr>
            </w:r>
          </w:p>
        </w:tc>
        <w:tc>
          <w:tcPr>
            <w:shd w:val="clear" w:color="ffffff" w:fill="ffffff"/>
            <w:tcBorders>
              <w:top w:val="none" w:color="000000" w:sz="4" w:space="0"/>
              <w:left w:val="none" w:color="000000" w:sz="4" w:space="0"/>
              <w:bottom w:val="single" w:color="000000" w:sz="4" w:space="0"/>
              <w:right w:val="single" w:color="000000" w:sz="8"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51,</w:t>
            </w:r>
            <w:r>
              <w:rPr>
                <w:rFonts w:ascii="Calibri" w:hAnsi="Calibri" w:cs="Calibri"/>
                <w:sz w:val="22"/>
                <w:szCs w:val="22"/>
                <w:lang w:val="ru-RU"/>
              </w:rPr>
              <w:t xml:space="preserve">5</w:t>
            </w:r>
            <w:r>
              <w:rPr>
                <w:rFonts w:ascii="Calibri" w:hAnsi="Calibri" w:cs="Calibri"/>
                <w:sz w:val="22"/>
                <w:szCs w:val="22"/>
                <w:lang w:val="ru-RU"/>
              </w:rPr>
            </w:r>
            <w:r>
              <w:rPr>
                <w:rFonts w:ascii="Calibri" w:hAnsi="Calibri" w:cs="Calibri"/>
                <w:sz w:val="22"/>
                <w:szCs w:val="22"/>
                <w:lang w:val="ru-RU"/>
              </w:rPr>
            </w:r>
          </w:p>
        </w:tc>
      </w:tr>
      <w:tr>
        <w:tblPrEx/>
        <w:trPr>
          <w:trHeight w:val="255"/>
        </w:trPr>
        <w:tc>
          <w:tcPr>
            <w:shd w:val="clear" w:color="ffffff" w:fill="ffffff"/>
            <w:tcBorders>
              <w:top w:val="none" w:color="000000" w:sz="4" w:space="0"/>
              <w:left w:val="single" w:color="000000" w:sz="8" w:space="0"/>
              <w:bottom w:val="single" w:color="000000" w:sz="4" w:space="0"/>
              <w:right w:val="none" w:color="000000" w:sz="4" w:space="0"/>
            </w:tcBorders>
            <w:tcW w:w="1684" w:type="dxa"/>
            <w:vAlign w:val="bottom"/>
            <w:textDirection w:val="lrTb"/>
            <w:noWrap/>
          </w:tcPr>
          <w:p>
            <w:pPr>
              <w:jc w:val="center"/>
              <w:rPr>
                <w:rFonts w:ascii="Calibri" w:hAnsi="Calibri" w:cs="Arial CYR"/>
                <w:b/>
                <w:sz w:val="22"/>
                <w:szCs w:val="22"/>
              </w:rPr>
            </w:pPr>
            <w:r>
              <w:rPr>
                <w:rFonts w:ascii="Calibri" w:hAnsi="Calibri" w:cs="Arial CYR"/>
                <w:b/>
                <w:sz w:val="22"/>
                <w:szCs w:val="22"/>
              </w:rPr>
              <w:t xml:space="preserve">-10</w:t>
            </w:r>
            <w:r>
              <w:rPr>
                <w:rFonts w:ascii="Calibri" w:hAnsi="Calibri" w:cs="Arial CYR"/>
                <w:b/>
                <w:sz w:val="22"/>
                <w:szCs w:val="22"/>
              </w:rPr>
            </w:r>
            <w:r>
              <w:rPr>
                <w:rFonts w:ascii="Calibri" w:hAnsi="Calibri" w:cs="Arial CYR"/>
                <w:b/>
                <w:sz w:val="22"/>
                <w:szCs w:val="22"/>
              </w:rPr>
            </w:r>
          </w:p>
        </w:tc>
        <w:tc>
          <w:tcPr>
            <w:shd w:val="clear" w:color="ffffff" w:fill="ffffff"/>
            <w:tcBorders>
              <w:top w:val="none" w:color="000000" w:sz="4" w:space="0"/>
              <w:left w:val="single" w:color="000000" w:sz="8" w:space="0"/>
              <w:bottom w:val="single" w:color="000000" w:sz="4" w:space="0"/>
              <w:right w:val="single" w:color="000000" w:sz="4" w:space="0"/>
            </w:tcBorders>
            <w:tcW w:w="2635" w:type="dxa"/>
            <w:vAlign w:val="bottom"/>
            <w:textDirection w:val="lrTb"/>
            <w:noWrap/>
          </w:tcPr>
          <w:p>
            <w:pPr>
              <w:jc w:val="center"/>
              <w:rPr>
                <w:rFonts w:ascii="Calibri" w:hAnsi="Calibri" w:cs="Calibri"/>
                <w:sz w:val="22"/>
                <w:szCs w:val="22"/>
              </w:rPr>
            </w:pPr>
            <w:r>
              <w:rPr>
                <w:rFonts w:ascii="Calibri" w:hAnsi="Calibri" w:cs="Calibri"/>
                <w:sz w:val="22"/>
                <w:szCs w:val="22"/>
              </w:rPr>
              <w:t xml:space="preserve">66,0</w:t>
            </w:r>
            <w:r>
              <w:rPr>
                <w:rFonts w:ascii="Calibri" w:hAnsi="Calibri" w:cs="Calibri"/>
                <w:sz w:val="22"/>
                <w:szCs w:val="22"/>
              </w:rPr>
            </w:r>
            <w:r>
              <w:rPr>
                <w:rFonts w:ascii="Calibri" w:hAnsi="Calibri" w:cs="Calibri"/>
                <w:sz w:val="22"/>
                <w:szCs w:val="22"/>
              </w:rPr>
            </w:r>
          </w:p>
        </w:tc>
        <w:tc>
          <w:tcPr>
            <w:shd w:val="clear" w:color="ffffff" w:fill="ffffff"/>
            <w:tcBorders>
              <w:top w:val="none" w:color="000000" w:sz="4" w:space="0"/>
              <w:left w:val="none" w:color="000000" w:sz="4" w:space="0"/>
              <w:bottom w:val="single" w:color="000000" w:sz="4" w:space="0"/>
              <w:right w:val="single" w:color="000000" w:sz="8"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52,</w:t>
            </w:r>
            <w:r>
              <w:rPr>
                <w:rFonts w:ascii="Calibri" w:hAnsi="Calibri" w:cs="Calibri"/>
                <w:sz w:val="22"/>
                <w:szCs w:val="22"/>
                <w:lang w:val="ru-RU"/>
              </w:rPr>
              <w:t xml:space="preserve">0</w:t>
            </w:r>
            <w:r>
              <w:rPr>
                <w:rFonts w:ascii="Calibri" w:hAnsi="Calibri" w:cs="Calibri"/>
                <w:sz w:val="22"/>
                <w:szCs w:val="22"/>
                <w:lang w:val="ru-RU"/>
              </w:rPr>
            </w:r>
            <w:r>
              <w:rPr>
                <w:rFonts w:ascii="Calibri" w:hAnsi="Calibri" w:cs="Calibri"/>
                <w:sz w:val="22"/>
                <w:szCs w:val="22"/>
                <w:lang w:val="ru-RU"/>
              </w:rPr>
            </w:r>
          </w:p>
        </w:tc>
      </w:tr>
      <w:tr>
        <w:tblPrEx/>
        <w:trPr>
          <w:trHeight w:val="255"/>
        </w:trPr>
        <w:tc>
          <w:tcPr>
            <w:shd w:val="clear" w:color="ffffff" w:fill="ffffff"/>
            <w:tcBorders>
              <w:top w:val="none" w:color="000000" w:sz="4" w:space="0"/>
              <w:left w:val="single" w:color="000000" w:sz="8" w:space="0"/>
              <w:bottom w:val="single" w:color="000000" w:sz="4" w:space="0"/>
              <w:right w:val="none" w:color="000000" w:sz="4" w:space="0"/>
            </w:tcBorders>
            <w:tcW w:w="1684" w:type="dxa"/>
            <w:vAlign w:val="bottom"/>
            <w:textDirection w:val="lrTb"/>
            <w:noWrap/>
          </w:tcPr>
          <w:p>
            <w:pPr>
              <w:jc w:val="center"/>
              <w:rPr>
                <w:rFonts w:ascii="Calibri" w:hAnsi="Calibri" w:cs="Arial CYR"/>
                <w:b/>
                <w:sz w:val="22"/>
                <w:szCs w:val="22"/>
              </w:rPr>
            </w:pPr>
            <w:r>
              <w:rPr>
                <w:rFonts w:ascii="Calibri" w:hAnsi="Calibri" w:cs="Arial CYR"/>
                <w:b/>
                <w:sz w:val="22"/>
                <w:szCs w:val="22"/>
              </w:rPr>
              <w:t xml:space="preserve">-11</w:t>
            </w:r>
            <w:r>
              <w:rPr>
                <w:rFonts w:ascii="Calibri" w:hAnsi="Calibri" w:cs="Arial CYR"/>
                <w:b/>
                <w:sz w:val="22"/>
                <w:szCs w:val="22"/>
              </w:rPr>
            </w:r>
            <w:r>
              <w:rPr>
                <w:rFonts w:ascii="Calibri" w:hAnsi="Calibri" w:cs="Arial CYR"/>
                <w:b/>
                <w:sz w:val="22"/>
                <w:szCs w:val="22"/>
              </w:rPr>
            </w:r>
          </w:p>
        </w:tc>
        <w:tc>
          <w:tcPr>
            <w:shd w:val="clear" w:color="ffffff" w:fill="ffffff"/>
            <w:tcBorders>
              <w:top w:val="none" w:color="000000" w:sz="4" w:space="0"/>
              <w:left w:val="single" w:color="000000" w:sz="8" w:space="0"/>
              <w:bottom w:val="single" w:color="000000" w:sz="4" w:space="0"/>
              <w:right w:val="single" w:color="000000" w:sz="4"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67,</w:t>
            </w:r>
            <w:r>
              <w:rPr>
                <w:rFonts w:ascii="Calibri" w:hAnsi="Calibri" w:cs="Calibri"/>
                <w:sz w:val="22"/>
                <w:szCs w:val="22"/>
                <w:lang w:val="ru-RU"/>
              </w:rPr>
              <w:t xml:space="preserve">0</w:t>
            </w:r>
            <w:r>
              <w:rPr>
                <w:rFonts w:ascii="Calibri" w:hAnsi="Calibri" w:cs="Calibri"/>
                <w:sz w:val="22"/>
                <w:szCs w:val="22"/>
                <w:lang w:val="ru-RU"/>
              </w:rPr>
            </w:r>
            <w:r>
              <w:rPr>
                <w:rFonts w:ascii="Calibri" w:hAnsi="Calibri" w:cs="Calibri"/>
                <w:sz w:val="22"/>
                <w:szCs w:val="22"/>
                <w:lang w:val="ru-RU"/>
              </w:rPr>
            </w:r>
          </w:p>
        </w:tc>
        <w:tc>
          <w:tcPr>
            <w:shd w:val="clear" w:color="ffffff" w:fill="ffffff"/>
            <w:tcBorders>
              <w:top w:val="none" w:color="000000" w:sz="4" w:space="0"/>
              <w:left w:val="none" w:color="000000" w:sz="4" w:space="0"/>
              <w:bottom w:val="single" w:color="000000" w:sz="4" w:space="0"/>
              <w:right w:val="single" w:color="000000" w:sz="8"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5</w:t>
            </w:r>
            <w:r>
              <w:rPr>
                <w:rFonts w:ascii="Calibri" w:hAnsi="Calibri" w:cs="Calibri"/>
                <w:sz w:val="22"/>
                <w:szCs w:val="22"/>
                <w:lang w:val="ru-RU"/>
              </w:rPr>
              <w:t xml:space="preserve">3</w:t>
            </w:r>
            <w:r>
              <w:rPr>
                <w:rFonts w:ascii="Calibri" w:hAnsi="Calibri" w:cs="Calibri"/>
                <w:sz w:val="22"/>
                <w:szCs w:val="22"/>
              </w:rPr>
              <w:t xml:space="preserve">,</w:t>
            </w:r>
            <w:r>
              <w:rPr>
                <w:rFonts w:ascii="Calibri" w:hAnsi="Calibri" w:cs="Calibri"/>
                <w:sz w:val="22"/>
                <w:szCs w:val="22"/>
                <w:lang w:val="ru-RU"/>
              </w:rPr>
              <w:t xml:space="preserve">0</w:t>
            </w:r>
            <w:r>
              <w:rPr>
                <w:rFonts w:ascii="Calibri" w:hAnsi="Calibri" w:cs="Calibri"/>
                <w:sz w:val="22"/>
                <w:szCs w:val="22"/>
                <w:lang w:val="ru-RU"/>
              </w:rPr>
            </w:r>
            <w:r>
              <w:rPr>
                <w:rFonts w:ascii="Calibri" w:hAnsi="Calibri" w:cs="Calibri"/>
                <w:sz w:val="22"/>
                <w:szCs w:val="22"/>
                <w:lang w:val="ru-RU"/>
              </w:rPr>
            </w:r>
          </w:p>
        </w:tc>
      </w:tr>
      <w:tr>
        <w:tblPrEx/>
        <w:trPr>
          <w:trHeight w:val="255"/>
        </w:trPr>
        <w:tc>
          <w:tcPr>
            <w:shd w:val="clear" w:color="ffffff" w:fill="ffffff"/>
            <w:tcBorders>
              <w:top w:val="none" w:color="000000" w:sz="4" w:space="0"/>
              <w:left w:val="single" w:color="000000" w:sz="8" w:space="0"/>
              <w:bottom w:val="single" w:color="000000" w:sz="4" w:space="0"/>
              <w:right w:val="none" w:color="000000" w:sz="4" w:space="0"/>
            </w:tcBorders>
            <w:tcW w:w="1684" w:type="dxa"/>
            <w:vAlign w:val="bottom"/>
            <w:textDirection w:val="lrTb"/>
            <w:noWrap/>
          </w:tcPr>
          <w:p>
            <w:pPr>
              <w:jc w:val="center"/>
              <w:rPr>
                <w:rFonts w:ascii="Calibri" w:hAnsi="Calibri" w:cs="Arial CYR"/>
                <w:b/>
                <w:sz w:val="22"/>
                <w:szCs w:val="22"/>
              </w:rPr>
            </w:pPr>
            <w:r>
              <w:rPr>
                <w:rFonts w:ascii="Calibri" w:hAnsi="Calibri" w:cs="Arial CYR"/>
                <w:b/>
                <w:sz w:val="22"/>
                <w:szCs w:val="22"/>
              </w:rPr>
              <w:t xml:space="preserve">-12</w:t>
            </w:r>
            <w:r>
              <w:rPr>
                <w:rFonts w:ascii="Calibri" w:hAnsi="Calibri" w:cs="Arial CYR"/>
                <w:b/>
                <w:sz w:val="22"/>
                <w:szCs w:val="22"/>
              </w:rPr>
            </w:r>
            <w:r>
              <w:rPr>
                <w:rFonts w:ascii="Calibri" w:hAnsi="Calibri" w:cs="Arial CYR"/>
                <w:b/>
                <w:sz w:val="22"/>
                <w:szCs w:val="22"/>
              </w:rPr>
            </w:r>
          </w:p>
        </w:tc>
        <w:tc>
          <w:tcPr>
            <w:shd w:val="clear" w:color="ffffff" w:fill="ffffff"/>
            <w:tcBorders>
              <w:top w:val="none" w:color="000000" w:sz="4" w:space="0"/>
              <w:left w:val="single" w:color="000000" w:sz="8" w:space="0"/>
              <w:bottom w:val="single" w:color="000000" w:sz="4" w:space="0"/>
              <w:right w:val="single" w:color="000000" w:sz="4" w:space="0"/>
            </w:tcBorders>
            <w:tcW w:w="2635" w:type="dxa"/>
            <w:vAlign w:val="bottom"/>
            <w:textDirection w:val="lrTb"/>
            <w:noWrap/>
          </w:tcPr>
          <w:p>
            <w:pPr>
              <w:jc w:val="center"/>
              <w:rPr>
                <w:rFonts w:ascii="Calibri" w:hAnsi="Calibri" w:cs="Calibri"/>
                <w:sz w:val="22"/>
                <w:szCs w:val="22"/>
              </w:rPr>
            </w:pPr>
            <w:r>
              <w:rPr>
                <w:rFonts w:ascii="Calibri" w:hAnsi="Calibri" w:cs="Calibri"/>
                <w:sz w:val="22"/>
                <w:szCs w:val="22"/>
              </w:rPr>
              <w:t xml:space="preserve">68,5</w:t>
            </w:r>
            <w:r>
              <w:rPr>
                <w:rFonts w:ascii="Calibri" w:hAnsi="Calibri" w:cs="Calibri"/>
                <w:sz w:val="22"/>
                <w:szCs w:val="22"/>
              </w:rPr>
            </w:r>
            <w:r>
              <w:rPr>
                <w:rFonts w:ascii="Calibri" w:hAnsi="Calibri" w:cs="Calibri"/>
                <w:sz w:val="22"/>
                <w:szCs w:val="22"/>
              </w:rPr>
            </w:r>
          </w:p>
        </w:tc>
        <w:tc>
          <w:tcPr>
            <w:shd w:val="clear" w:color="ffffff" w:fill="ffffff"/>
            <w:tcBorders>
              <w:top w:val="none" w:color="000000" w:sz="4" w:space="0"/>
              <w:left w:val="none" w:color="000000" w:sz="4" w:space="0"/>
              <w:bottom w:val="single" w:color="000000" w:sz="4" w:space="0"/>
              <w:right w:val="single" w:color="000000" w:sz="8"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53,</w:t>
            </w:r>
            <w:r>
              <w:rPr>
                <w:rFonts w:ascii="Calibri" w:hAnsi="Calibri" w:cs="Calibri"/>
                <w:sz w:val="22"/>
                <w:szCs w:val="22"/>
                <w:lang w:val="ru-RU"/>
              </w:rPr>
              <w:t xml:space="preserve">5</w:t>
            </w:r>
            <w:r>
              <w:rPr>
                <w:rFonts w:ascii="Calibri" w:hAnsi="Calibri" w:cs="Calibri"/>
                <w:sz w:val="22"/>
                <w:szCs w:val="22"/>
                <w:lang w:val="ru-RU"/>
              </w:rPr>
            </w:r>
            <w:r>
              <w:rPr>
                <w:rFonts w:ascii="Calibri" w:hAnsi="Calibri" w:cs="Calibri"/>
                <w:sz w:val="22"/>
                <w:szCs w:val="22"/>
                <w:lang w:val="ru-RU"/>
              </w:rPr>
            </w:r>
          </w:p>
        </w:tc>
      </w:tr>
      <w:tr>
        <w:tblPrEx/>
        <w:trPr>
          <w:trHeight w:val="255"/>
        </w:trPr>
        <w:tc>
          <w:tcPr>
            <w:shd w:val="clear" w:color="ffffff" w:fill="ffffff"/>
            <w:tcBorders>
              <w:top w:val="none" w:color="000000" w:sz="4" w:space="0"/>
              <w:left w:val="single" w:color="000000" w:sz="8" w:space="0"/>
              <w:bottom w:val="single" w:color="000000" w:sz="4" w:space="0"/>
              <w:right w:val="none" w:color="000000" w:sz="4" w:space="0"/>
            </w:tcBorders>
            <w:tcW w:w="1684" w:type="dxa"/>
            <w:vAlign w:val="bottom"/>
            <w:textDirection w:val="lrTb"/>
            <w:noWrap/>
          </w:tcPr>
          <w:p>
            <w:pPr>
              <w:jc w:val="center"/>
              <w:rPr>
                <w:rFonts w:ascii="Calibri" w:hAnsi="Calibri" w:cs="Arial CYR"/>
                <w:b/>
                <w:sz w:val="22"/>
                <w:szCs w:val="22"/>
              </w:rPr>
            </w:pPr>
            <w:r>
              <w:rPr>
                <w:rFonts w:ascii="Calibri" w:hAnsi="Calibri" w:cs="Arial CYR"/>
                <w:b/>
                <w:sz w:val="22"/>
                <w:szCs w:val="22"/>
              </w:rPr>
              <w:t xml:space="preserve">-13</w:t>
            </w:r>
            <w:r>
              <w:rPr>
                <w:rFonts w:ascii="Calibri" w:hAnsi="Calibri" w:cs="Arial CYR"/>
                <w:b/>
                <w:sz w:val="22"/>
                <w:szCs w:val="22"/>
              </w:rPr>
            </w:r>
            <w:r>
              <w:rPr>
                <w:rFonts w:ascii="Calibri" w:hAnsi="Calibri" w:cs="Arial CYR"/>
                <w:b/>
                <w:sz w:val="22"/>
                <w:szCs w:val="22"/>
              </w:rPr>
            </w:r>
          </w:p>
        </w:tc>
        <w:tc>
          <w:tcPr>
            <w:shd w:val="clear" w:color="ffffff" w:fill="ffffff"/>
            <w:tcBorders>
              <w:top w:val="none" w:color="000000" w:sz="4" w:space="0"/>
              <w:left w:val="single" w:color="000000" w:sz="8" w:space="0"/>
              <w:bottom w:val="single" w:color="000000" w:sz="4" w:space="0"/>
              <w:right w:val="single" w:color="000000" w:sz="4"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lang w:val="ru-RU"/>
              </w:rPr>
              <w:t xml:space="preserve">70</w:t>
            </w:r>
            <w:r>
              <w:rPr>
                <w:rFonts w:ascii="Calibri" w:hAnsi="Calibri" w:cs="Calibri"/>
                <w:sz w:val="22"/>
                <w:szCs w:val="22"/>
              </w:rPr>
              <w:t xml:space="preserve">,</w:t>
            </w:r>
            <w:r>
              <w:rPr>
                <w:rFonts w:ascii="Calibri" w:hAnsi="Calibri" w:cs="Calibri"/>
                <w:sz w:val="22"/>
                <w:szCs w:val="22"/>
                <w:lang w:val="ru-RU"/>
              </w:rPr>
              <w:t xml:space="preserve">0</w:t>
            </w:r>
            <w:r>
              <w:rPr>
                <w:rFonts w:ascii="Calibri" w:hAnsi="Calibri" w:cs="Calibri"/>
                <w:sz w:val="22"/>
                <w:szCs w:val="22"/>
                <w:lang w:val="ru-RU"/>
              </w:rPr>
            </w:r>
            <w:r>
              <w:rPr>
                <w:rFonts w:ascii="Calibri" w:hAnsi="Calibri" w:cs="Calibri"/>
                <w:sz w:val="22"/>
                <w:szCs w:val="22"/>
                <w:lang w:val="ru-RU"/>
              </w:rPr>
            </w:r>
          </w:p>
        </w:tc>
        <w:tc>
          <w:tcPr>
            <w:shd w:val="clear" w:color="ffffff" w:fill="ffffff"/>
            <w:tcBorders>
              <w:top w:val="none" w:color="000000" w:sz="4" w:space="0"/>
              <w:left w:val="none" w:color="000000" w:sz="4" w:space="0"/>
              <w:bottom w:val="single" w:color="000000" w:sz="4" w:space="0"/>
              <w:right w:val="single" w:color="000000" w:sz="8" w:space="0"/>
            </w:tcBorders>
            <w:tcW w:w="2635" w:type="dxa"/>
            <w:vAlign w:val="bottom"/>
            <w:textDirection w:val="lrTb"/>
            <w:noWrap/>
          </w:tcPr>
          <w:p>
            <w:pPr>
              <w:jc w:val="center"/>
              <w:rPr>
                <w:rFonts w:ascii="Calibri" w:hAnsi="Calibri" w:cs="Calibri"/>
                <w:sz w:val="22"/>
                <w:szCs w:val="22"/>
              </w:rPr>
            </w:pPr>
            <w:r>
              <w:rPr>
                <w:rFonts w:ascii="Calibri" w:hAnsi="Calibri" w:cs="Calibri"/>
                <w:sz w:val="22"/>
                <w:szCs w:val="22"/>
              </w:rPr>
              <w:t xml:space="preserve">54,5</w:t>
            </w:r>
            <w:r>
              <w:rPr>
                <w:rFonts w:ascii="Calibri" w:hAnsi="Calibri" w:cs="Calibri"/>
                <w:sz w:val="22"/>
                <w:szCs w:val="22"/>
              </w:rPr>
            </w:r>
            <w:r>
              <w:rPr>
                <w:rFonts w:ascii="Calibri" w:hAnsi="Calibri" w:cs="Calibri"/>
                <w:sz w:val="22"/>
                <w:szCs w:val="22"/>
              </w:rPr>
            </w:r>
          </w:p>
        </w:tc>
      </w:tr>
      <w:tr>
        <w:tblPrEx/>
        <w:trPr>
          <w:trHeight w:val="255"/>
        </w:trPr>
        <w:tc>
          <w:tcPr>
            <w:shd w:val="clear" w:color="ffffff" w:fill="ffffff"/>
            <w:tcBorders>
              <w:top w:val="none" w:color="000000" w:sz="4" w:space="0"/>
              <w:left w:val="single" w:color="000000" w:sz="8" w:space="0"/>
              <w:bottom w:val="single" w:color="000000" w:sz="4" w:space="0"/>
              <w:right w:val="none" w:color="000000" w:sz="4" w:space="0"/>
            </w:tcBorders>
            <w:tcW w:w="1684" w:type="dxa"/>
            <w:vAlign w:val="bottom"/>
            <w:textDirection w:val="lrTb"/>
            <w:noWrap/>
          </w:tcPr>
          <w:p>
            <w:pPr>
              <w:jc w:val="center"/>
              <w:rPr>
                <w:rFonts w:ascii="Calibri" w:hAnsi="Calibri" w:cs="Arial CYR"/>
                <w:b/>
                <w:sz w:val="22"/>
                <w:szCs w:val="22"/>
              </w:rPr>
            </w:pPr>
            <w:r>
              <w:rPr>
                <w:rFonts w:ascii="Calibri" w:hAnsi="Calibri" w:cs="Arial CYR"/>
                <w:b/>
                <w:sz w:val="22"/>
                <w:szCs w:val="22"/>
              </w:rPr>
              <w:t xml:space="preserve">-14</w:t>
            </w:r>
            <w:r>
              <w:rPr>
                <w:rFonts w:ascii="Calibri" w:hAnsi="Calibri" w:cs="Arial CYR"/>
                <w:b/>
                <w:sz w:val="22"/>
                <w:szCs w:val="22"/>
              </w:rPr>
            </w:r>
            <w:r>
              <w:rPr>
                <w:rFonts w:ascii="Calibri" w:hAnsi="Calibri" w:cs="Arial CYR"/>
                <w:b/>
                <w:sz w:val="22"/>
                <w:szCs w:val="22"/>
              </w:rPr>
            </w:r>
          </w:p>
        </w:tc>
        <w:tc>
          <w:tcPr>
            <w:shd w:val="clear" w:color="ffffff" w:fill="ffffff"/>
            <w:tcBorders>
              <w:top w:val="none" w:color="000000" w:sz="4" w:space="0"/>
              <w:left w:val="single" w:color="000000" w:sz="8" w:space="0"/>
              <w:bottom w:val="single" w:color="000000" w:sz="4" w:space="0"/>
              <w:right w:val="single" w:color="000000" w:sz="4" w:space="0"/>
            </w:tcBorders>
            <w:tcW w:w="2635" w:type="dxa"/>
            <w:vAlign w:val="bottom"/>
            <w:textDirection w:val="lrTb"/>
            <w:noWrap/>
          </w:tcPr>
          <w:p>
            <w:pPr>
              <w:jc w:val="center"/>
              <w:rPr>
                <w:rFonts w:ascii="Calibri" w:hAnsi="Calibri" w:cs="Calibri"/>
                <w:sz w:val="22"/>
                <w:szCs w:val="22"/>
              </w:rPr>
            </w:pPr>
            <w:r>
              <w:rPr>
                <w:rFonts w:ascii="Calibri" w:hAnsi="Calibri" w:cs="Calibri"/>
                <w:sz w:val="22"/>
                <w:szCs w:val="22"/>
              </w:rPr>
              <w:t xml:space="preserve">71,0</w:t>
            </w:r>
            <w:r>
              <w:rPr>
                <w:rFonts w:ascii="Calibri" w:hAnsi="Calibri" w:cs="Calibri"/>
                <w:sz w:val="22"/>
                <w:szCs w:val="22"/>
              </w:rPr>
            </w:r>
            <w:r>
              <w:rPr>
                <w:rFonts w:ascii="Calibri" w:hAnsi="Calibri" w:cs="Calibri"/>
                <w:sz w:val="22"/>
                <w:szCs w:val="22"/>
              </w:rPr>
            </w:r>
          </w:p>
        </w:tc>
        <w:tc>
          <w:tcPr>
            <w:shd w:val="clear" w:color="ffffff" w:fill="ffffff"/>
            <w:tcBorders>
              <w:top w:val="none" w:color="000000" w:sz="4" w:space="0"/>
              <w:left w:val="none" w:color="000000" w:sz="4" w:space="0"/>
              <w:bottom w:val="single" w:color="000000" w:sz="4" w:space="0"/>
              <w:right w:val="single" w:color="000000" w:sz="8"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55,</w:t>
            </w:r>
            <w:r>
              <w:rPr>
                <w:rFonts w:ascii="Calibri" w:hAnsi="Calibri" w:cs="Calibri"/>
                <w:sz w:val="22"/>
                <w:szCs w:val="22"/>
                <w:lang w:val="ru-RU"/>
              </w:rPr>
              <w:t xml:space="preserve">5</w:t>
            </w:r>
            <w:r>
              <w:rPr>
                <w:rFonts w:ascii="Calibri" w:hAnsi="Calibri" w:cs="Calibri"/>
                <w:sz w:val="22"/>
                <w:szCs w:val="22"/>
                <w:lang w:val="ru-RU"/>
              </w:rPr>
            </w:r>
            <w:r>
              <w:rPr>
                <w:rFonts w:ascii="Calibri" w:hAnsi="Calibri" w:cs="Calibri"/>
                <w:sz w:val="22"/>
                <w:szCs w:val="22"/>
                <w:lang w:val="ru-RU"/>
              </w:rPr>
            </w:r>
          </w:p>
        </w:tc>
      </w:tr>
      <w:tr>
        <w:tblPrEx/>
        <w:trPr>
          <w:trHeight w:val="255"/>
        </w:trPr>
        <w:tc>
          <w:tcPr>
            <w:shd w:val="clear" w:color="ffffff" w:fill="ffffff"/>
            <w:tcBorders>
              <w:top w:val="none" w:color="000000" w:sz="4" w:space="0"/>
              <w:left w:val="single" w:color="000000" w:sz="8" w:space="0"/>
              <w:bottom w:val="single" w:color="000000" w:sz="4" w:space="0"/>
              <w:right w:val="none" w:color="000000" w:sz="4" w:space="0"/>
            </w:tcBorders>
            <w:tcW w:w="1684" w:type="dxa"/>
            <w:vAlign w:val="bottom"/>
            <w:textDirection w:val="lrTb"/>
            <w:noWrap/>
          </w:tcPr>
          <w:p>
            <w:pPr>
              <w:jc w:val="center"/>
              <w:rPr>
                <w:rFonts w:ascii="Calibri" w:hAnsi="Calibri" w:cs="Arial CYR"/>
                <w:b/>
                <w:sz w:val="22"/>
                <w:szCs w:val="22"/>
              </w:rPr>
            </w:pPr>
            <w:r>
              <w:rPr>
                <w:rFonts w:ascii="Calibri" w:hAnsi="Calibri" w:cs="Arial CYR"/>
                <w:b/>
                <w:sz w:val="22"/>
                <w:szCs w:val="22"/>
              </w:rPr>
              <w:t xml:space="preserve">-15</w:t>
            </w:r>
            <w:r>
              <w:rPr>
                <w:rFonts w:ascii="Calibri" w:hAnsi="Calibri" w:cs="Arial CYR"/>
                <w:b/>
                <w:sz w:val="22"/>
                <w:szCs w:val="22"/>
              </w:rPr>
            </w:r>
            <w:r>
              <w:rPr>
                <w:rFonts w:ascii="Calibri" w:hAnsi="Calibri" w:cs="Arial CYR"/>
                <w:b/>
                <w:sz w:val="22"/>
                <w:szCs w:val="22"/>
              </w:rPr>
            </w:r>
          </w:p>
        </w:tc>
        <w:tc>
          <w:tcPr>
            <w:shd w:val="clear" w:color="ffffff" w:fill="ffffff"/>
            <w:tcBorders>
              <w:top w:val="none" w:color="000000" w:sz="4" w:space="0"/>
              <w:left w:val="single" w:color="000000" w:sz="8" w:space="0"/>
              <w:bottom w:val="single" w:color="000000" w:sz="4" w:space="0"/>
              <w:right w:val="single" w:color="000000" w:sz="4"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72,</w:t>
            </w:r>
            <w:r>
              <w:rPr>
                <w:rFonts w:ascii="Calibri" w:hAnsi="Calibri" w:cs="Calibri"/>
                <w:sz w:val="22"/>
                <w:szCs w:val="22"/>
                <w:lang w:val="ru-RU"/>
              </w:rPr>
              <w:t xml:space="preserve">5</w:t>
            </w:r>
            <w:r>
              <w:rPr>
                <w:rFonts w:ascii="Calibri" w:hAnsi="Calibri" w:cs="Calibri"/>
                <w:sz w:val="22"/>
                <w:szCs w:val="22"/>
                <w:lang w:val="ru-RU"/>
              </w:rPr>
            </w:r>
            <w:r>
              <w:rPr>
                <w:rFonts w:ascii="Calibri" w:hAnsi="Calibri" w:cs="Calibri"/>
                <w:sz w:val="22"/>
                <w:szCs w:val="22"/>
                <w:lang w:val="ru-RU"/>
              </w:rPr>
            </w:r>
          </w:p>
        </w:tc>
        <w:tc>
          <w:tcPr>
            <w:shd w:val="clear" w:color="ffffff" w:fill="ffffff"/>
            <w:tcBorders>
              <w:top w:val="none" w:color="000000" w:sz="4" w:space="0"/>
              <w:left w:val="none" w:color="000000" w:sz="4" w:space="0"/>
              <w:bottom w:val="single" w:color="000000" w:sz="4" w:space="0"/>
              <w:right w:val="single" w:color="000000" w:sz="8"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56,</w:t>
            </w:r>
            <w:r>
              <w:rPr>
                <w:rFonts w:ascii="Calibri" w:hAnsi="Calibri" w:cs="Calibri"/>
                <w:sz w:val="22"/>
                <w:szCs w:val="22"/>
                <w:lang w:val="ru-RU"/>
              </w:rPr>
              <w:t xml:space="preserve">0</w:t>
            </w:r>
            <w:r>
              <w:rPr>
                <w:rFonts w:ascii="Calibri" w:hAnsi="Calibri" w:cs="Calibri"/>
                <w:sz w:val="22"/>
                <w:szCs w:val="22"/>
                <w:lang w:val="ru-RU"/>
              </w:rPr>
            </w:r>
            <w:r>
              <w:rPr>
                <w:rFonts w:ascii="Calibri" w:hAnsi="Calibri" w:cs="Calibri"/>
                <w:sz w:val="22"/>
                <w:szCs w:val="22"/>
                <w:lang w:val="ru-RU"/>
              </w:rPr>
            </w:r>
          </w:p>
        </w:tc>
      </w:tr>
      <w:tr>
        <w:tblPrEx/>
        <w:trPr>
          <w:trHeight w:val="255"/>
        </w:trPr>
        <w:tc>
          <w:tcPr>
            <w:shd w:val="clear" w:color="ffffff" w:fill="ffffff"/>
            <w:tcBorders>
              <w:top w:val="none" w:color="000000" w:sz="4" w:space="0"/>
              <w:left w:val="single" w:color="000000" w:sz="8" w:space="0"/>
              <w:bottom w:val="single" w:color="000000" w:sz="4" w:space="0"/>
              <w:right w:val="none" w:color="000000" w:sz="4" w:space="0"/>
            </w:tcBorders>
            <w:tcW w:w="1684" w:type="dxa"/>
            <w:vAlign w:val="bottom"/>
            <w:textDirection w:val="lrTb"/>
            <w:noWrap/>
          </w:tcPr>
          <w:p>
            <w:pPr>
              <w:jc w:val="center"/>
              <w:rPr>
                <w:rFonts w:ascii="Calibri" w:hAnsi="Calibri" w:cs="Arial CYR"/>
                <w:b/>
                <w:sz w:val="22"/>
                <w:szCs w:val="22"/>
              </w:rPr>
            </w:pPr>
            <w:r>
              <w:rPr>
                <w:rFonts w:ascii="Calibri" w:hAnsi="Calibri" w:cs="Arial CYR"/>
                <w:b/>
                <w:sz w:val="22"/>
                <w:szCs w:val="22"/>
              </w:rPr>
              <w:t xml:space="preserve">-16</w:t>
            </w:r>
            <w:r>
              <w:rPr>
                <w:rFonts w:ascii="Calibri" w:hAnsi="Calibri" w:cs="Arial CYR"/>
                <w:b/>
                <w:sz w:val="22"/>
                <w:szCs w:val="22"/>
              </w:rPr>
            </w:r>
            <w:r>
              <w:rPr>
                <w:rFonts w:ascii="Calibri" w:hAnsi="Calibri" w:cs="Arial CYR"/>
                <w:b/>
                <w:sz w:val="22"/>
                <w:szCs w:val="22"/>
              </w:rPr>
            </w:r>
          </w:p>
        </w:tc>
        <w:tc>
          <w:tcPr>
            <w:shd w:val="clear" w:color="ffffff" w:fill="ffffff"/>
            <w:tcBorders>
              <w:top w:val="none" w:color="000000" w:sz="4" w:space="0"/>
              <w:left w:val="single" w:color="000000" w:sz="8" w:space="0"/>
              <w:bottom w:val="single" w:color="000000" w:sz="4" w:space="0"/>
              <w:right w:val="single" w:color="000000" w:sz="4" w:space="0"/>
            </w:tcBorders>
            <w:tcW w:w="2635" w:type="dxa"/>
            <w:vAlign w:val="bottom"/>
            <w:textDirection w:val="lrTb"/>
            <w:noWrap/>
          </w:tcPr>
          <w:p>
            <w:pPr>
              <w:jc w:val="center"/>
              <w:rPr>
                <w:rFonts w:ascii="Calibri" w:hAnsi="Calibri" w:cs="Calibri"/>
                <w:sz w:val="22"/>
                <w:szCs w:val="22"/>
              </w:rPr>
            </w:pPr>
            <w:r>
              <w:rPr>
                <w:rFonts w:ascii="Calibri" w:hAnsi="Calibri" w:cs="Calibri"/>
                <w:sz w:val="22"/>
                <w:szCs w:val="22"/>
              </w:rPr>
              <w:t xml:space="preserve">73,5</w:t>
            </w:r>
            <w:r>
              <w:rPr>
                <w:rFonts w:ascii="Calibri" w:hAnsi="Calibri" w:cs="Calibri"/>
                <w:sz w:val="22"/>
                <w:szCs w:val="22"/>
              </w:rPr>
            </w:r>
            <w:r>
              <w:rPr>
                <w:rFonts w:ascii="Calibri" w:hAnsi="Calibri" w:cs="Calibri"/>
                <w:sz w:val="22"/>
                <w:szCs w:val="22"/>
              </w:rPr>
            </w:r>
          </w:p>
        </w:tc>
        <w:tc>
          <w:tcPr>
            <w:shd w:val="clear" w:color="ffffff" w:fill="ffffff"/>
            <w:tcBorders>
              <w:top w:val="none" w:color="000000" w:sz="4" w:space="0"/>
              <w:left w:val="none" w:color="000000" w:sz="4" w:space="0"/>
              <w:bottom w:val="single" w:color="000000" w:sz="4" w:space="0"/>
              <w:right w:val="single" w:color="000000" w:sz="8"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5</w:t>
            </w:r>
            <w:r>
              <w:rPr>
                <w:rFonts w:ascii="Calibri" w:hAnsi="Calibri" w:cs="Calibri"/>
                <w:sz w:val="22"/>
                <w:szCs w:val="22"/>
                <w:lang w:val="ru-RU"/>
              </w:rPr>
              <w:t xml:space="preserve">7</w:t>
            </w:r>
            <w:r>
              <w:rPr>
                <w:rFonts w:ascii="Calibri" w:hAnsi="Calibri" w:cs="Calibri"/>
                <w:sz w:val="22"/>
                <w:szCs w:val="22"/>
              </w:rPr>
              <w:t xml:space="preserve">,</w:t>
            </w:r>
            <w:r>
              <w:rPr>
                <w:rFonts w:ascii="Calibri" w:hAnsi="Calibri" w:cs="Calibri"/>
                <w:sz w:val="22"/>
                <w:szCs w:val="22"/>
                <w:lang w:val="ru-RU"/>
              </w:rPr>
              <w:t xml:space="preserve">0</w:t>
            </w:r>
            <w:r>
              <w:rPr>
                <w:rFonts w:ascii="Calibri" w:hAnsi="Calibri" w:cs="Calibri"/>
                <w:sz w:val="22"/>
                <w:szCs w:val="22"/>
                <w:lang w:val="ru-RU"/>
              </w:rPr>
            </w:r>
            <w:r>
              <w:rPr>
                <w:rFonts w:ascii="Calibri" w:hAnsi="Calibri" w:cs="Calibri"/>
                <w:sz w:val="22"/>
                <w:szCs w:val="22"/>
                <w:lang w:val="ru-RU"/>
              </w:rPr>
            </w:r>
          </w:p>
        </w:tc>
      </w:tr>
      <w:tr>
        <w:tblPrEx/>
        <w:trPr>
          <w:trHeight w:val="255"/>
        </w:trPr>
        <w:tc>
          <w:tcPr>
            <w:shd w:val="clear" w:color="ffffff" w:fill="ffffff"/>
            <w:tcBorders>
              <w:top w:val="none" w:color="000000" w:sz="4" w:space="0"/>
              <w:left w:val="single" w:color="000000" w:sz="8" w:space="0"/>
              <w:bottom w:val="single" w:color="000000" w:sz="4" w:space="0"/>
              <w:right w:val="none" w:color="000000" w:sz="4" w:space="0"/>
            </w:tcBorders>
            <w:tcW w:w="1684" w:type="dxa"/>
            <w:vAlign w:val="bottom"/>
            <w:textDirection w:val="lrTb"/>
            <w:noWrap/>
          </w:tcPr>
          <w:p>
            <w:pPr>
              <w:jc w:val="center"/>
              <w:rPr>
                <w:rFonts w:ascii="Calibri" w:hAnsi="Calibri" w:cs="Arial CYR"/>
                <w:b/>
                <w:sz w:val="22"/>
                <w:szCs w:val="22"/>
              </w:rPr>
            </w:pPr>
            <w:r>
              <w:rPr>
                <w:rFonts w:ascii="Calibri" w:hAnsi="Calibri" w:cs="Arial CYR"/>
                <w:b/>
                <w:sz w:val="22"/>
                <w:szCs w:val="22"/>
              </w:rPr>
              <w:t xml:space="preserve">-17</w:t>
            </w:r>
            <w:r>
              <w:rPr>
                <w:rFonts w:ascii="Calibri" w:hAnsi="Calibri" w:cs="Arial CYR"/>
                <w:b/>
                <w:sz w:val="22"/>
                <w:szCs w:val="22"/>
              </w:rPr>
            </w:r>
            <w:r>
              <w:rPr>
                <w:rFonts w:ascii="Calibri" w:hAnsi="Calibri" w:cs="Arial CYR"/>
                <w:b/>
                <w:sz w:val="22"/>
                <w:szCs w:val="22"/>
              </w:rPr>
            </w:r>
          </w:p>
        </w:tc>
        <w:tc>
          <w:tcPr>
            <w:shd w:val="clear" w:color="ffffff" w:fill="ffffff"/>
            <w:tcBorders>
              <w:top w:val="none" w:color="000000" w:sz="4" w:space="0"/>
              <w:left w:val="single" w:color="000000" w:sz="8" w:space="0"/>
              <w:bottom w:val="single" w:color="000000" w:sz="4" w:space="0"/>
              <w:right w:val="single" w:color="000000" w:sz="4"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7</w:t>
            </w:r>
            <w:r>
              <w:rPr>
                <w:rFonts w:ascii="Calibri" w:hAnsi="Calibri" w:cs="Calibri"/>
                <w:sz w:val="22"/>
                <w:szCs w:val="22"/>
                <w:lang w:val="ru-RU"/>
              </w:rPr>
              <w:t xml:space="preserve">5</w:t>
            </w:r>
            <w:r>
              <w:rPr>
                <w:rFonts w:ascii="Calibri" w:hAnsi="Calibri" w:cs="Calibri"/>
                <w:sz w:val="22"/>
                <w:szCs w:val="22"/>
              </w:rPr>
              <w:t xml:space="preserve">,</w:t>
            </w:r>
            <w:r>
              <w:rPr>
                <w:rFonts w:ascii="Calibri" w:hAnsi="Calibri" w:cs="Calibri"/>
                <w:sz w:val="22"/>
                <w:szCs w:val="22"/>
                <w:lang w:val="ru-RU"/>
              </w:rPr>
              <w:t xml:space="preserve">0</w:t>
            </w:r>
            <w:r>
              <w:rPr>
                <w:rFonts w:ascii="Calibri" w:hAnsi="Calibri" w:cs="Calibri"/>
                <w:sz w:val="22"/>
                <w:szCs w:val="22"/>
                <w:lang w:val="ru-RU"/>
              </w:rPr>
            </w:r>
            <w:r>
              <w:rPr>
                <w:rFonts w:ascii="Calibri" w:hAnsi="Calibri" w:cs="Calibri"/>
                <w:sz w:val="22"/>
                <w:szCs w:val="22"/>
                <w:lang w:val="ru-RU"/>
              </w:rPr>
            </w:r>
          </w:p>
        </w:tc>
        <w:tc>
          <w:tcPr>
            <w:shd w:val="clear" w:color="ffffff" w:fill="ffffff"/>
            <w:tcBorders>
              <w:top w:val="none" w:color="000000" w:sz="4" w:space="0"/>
              <w:left w:val="none" w:color="000000" w:sz="4" w:space="0"/>
              <w:bottom w:val="single" w:color="000000" w:sz="4" w:space="0"/>
              <w:right w:val="single" w:color="000000" w:sz="8"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57,</w:t>
            </w:r>
            <w:r>
              <w:rPr>
                <w:rFonts w:ascii="Calibri" w:hAnsi="Calibri" w:cs="Calibri"/>
                <w:sz w:val="22"/>
                <w:szCs w:val="22"/>
                <w:lang w:val="ru-RU"/>
              </w:rPr>
              <w:t xml:space="preserve">5</w:t>
            </w:r>
            <w:r>
              <w:rPr>
                <w:rFonts w:ascii="Calibri" w:hAnsi="Calibri" w:cs="Calibri"/>
                <w:sz w:val="22"/>
                <w:szCs w:val="22"/>
                <w:lang w:val="ru-RU"/>
              </w:rPr>
            </w:r>
            <w:r>
              <w:rPr>
                <w:rFonts w:ascii="Calibri" w:hAnsi="Calibri" w:cs="Calibri"/>
                <w:sz w:val="22"/>
                <w:szCs w:val="22"/>
                <w:lang w:val="ru-RU"/>
              </w:rPr>
            </w:r>
          </w:p>
        </w:tc>
      </w:tr>
      <w:tr>
        <w:tblPrEx/>
        <w:trPr>
          <w:trHeight w:val="255"/>
        </w:trPr>
        <w:tc>
          <w:tcPr>
            <w:shd w:val="clear" w:color="ffffff" w:fill="ffffff"/>
            <w:tcBorders>
              <w:top w:val="none" w:color="000000" w:sz="4" w:space="0"/>
              <w:left w:val="single" w:color="000000" w:sz="8" w:space="0"/>
              <w:bottom w:val="single" w:color="000000" w:sz="4" w:space="0"/>
              <w:right w:val="none" w:color="000000" w:sz="4" w:space="0"/>
            </w:tcBorders>
            <w:tcW w:w="1684" w:type="dxa"/>
            <w:vAlign w:val="bottom"/>
            <w:textDirection w:val="lrTb"/>
            <w:noWrap/>
          </w:tcPr>
          <w:p>
            <w:pPr>
              <w:jc w:val="center"/>
              <w:rPr>
                <w:rFonts w:ascii="Calibri" w:hAnsi="Calibri" w:cs="Arial CYR"/>
                <w:b/>
                <w:sz w:val="22"/>
                <w:szCs w:val="22"/>
              </w:rPr>
            </w:pPr>
            <w:r>
              <w:rPr>
                <w:rFonts w:ascii="Calibri" w:hAnsi="Calibri" w:cs="Arial CYR"/>
                <w:b/>
                <w:sz w:val="22"/>
                <w:szCs w:val="22"/>
              </w:rPr>
              <w:t xml:space="preserve">-18</w:t>
            </w:r>
            <w:r>
              <w:rPr>
                <w:rFonts w:ascii="Calibri" w:hAnsi="Calibri" w:cs="Arial CYR"/>
                <w:b/>
                <w:sz w:val="22"/>
                <w:szCs w:val="22"/>
              </w:rPr>
            </w:r>
            <w:r>
              <w:rPr>
                <w:rFonts w:ascii="Calibri" w:hAnsi="Calibri" w:cs="Arial CYR"/>
                <w:b/>
                <w:sz w:val="22"/>
                <w:szCs w:val="22"/>
              </w:rPr>
            </w:r>
          </w:p>
        </w:tc>
        <w:tc>
          <w:tcPr>
            <w:shd w:val="clear" w:color="ffffff" w:fill="ffffff"/>
            <w:tcBorders>
              <w:top w:val="none" w:color="000000" w:sz="4" w:space="0"/>
              <w:left w:val="single" w:color="000000" w:sz="8" w:space="0"/>
              <w:bottom w:val="single" w:color="000000" w:sz="4" w:space="0"/>
              <w:right w:val="single" w:color="000000" w:sz="4" w:space="0"/>
            </w:tcBorders>
            <w:tcW w:w="2635" w:type="dxa"/>
            <w:vAlign w:val="bottom"/>
            <w:textDirection w:val="lrTb"/>
            <w:noWrap/>
          </w:tcPr>
          <w:p>
            <w:pPr>
              <w:jc w:val="center"/>
              <w:rPr>
                <w:rFonts w:ascii="Calibri" w:hAnsi="Calibri" w:cs="Calibri"/>
                <w:sz w:val="22"/>
                <w:szCs w:val="22"/>
              </w:rPr>
            </w:pPr>
            <w:r>
              <w:rPr>
                <w:rFonts w:ascii="Calibri" w:hAnsi="Calibri" w:cs="Calibri"/>
                <w:sz w:val="22"/>
                <w:szCs w:val="22"/>
              </w:rPr>
              <w:t xml:space="preserve">76,0</w:t>
            </w:r>
            <w:r>
              <w:rPr>
                <w:rFonts w:ascii="Calibri" w:hAnsi="Calibri" w:cs="Calibri"/>
                <w:sz w:val="22"/>
                <w:szCs w:val="22"/>
              </w:rPr>
            </w:r>
            <w:r>
              <w:rPr>
                <w:rFonts w:ascii="Calibri" w:hAnsi="Calibri" w:cs="Calibri"/>
                <w:sz w:val="22"/>
                <w:szCs w:val="22"/>
              </w:rPr>
            </w:r>
          </w:p>
        </w:tc>
        <w:tc>
          <w:tcPr>
            <w:shd w:val="clear" w:color="ffffff" w:fill="ffffff"/>
            <w:tcBorders>
              <w:top w:val="none" w:color="000000" w:sz="4" w:space="0"/>
              <w:left w:val="none" w:color="000000" w:sz="4" w:space="0"/>
              <w:bottom w:val="single" w:color="000000" w:sz="4" w:space="0"/>
              <w:right w:val="single" w:color="000000" w:sz="8"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58,</w:t>
            </w:r>
            <w:r>
              <w:rPr>
                <w:rFonts w:ascii="Calibri" w:hAnsi="Calibri" w:cs="Calibri"/>
                <w:sz w:val="22"/>
                <w:szCs w:val="22"/>
                <w:lang w:val="ru-RU"/>
              </w:rPr>
              <w:t xml:space="preserve">5</w:t>
            </w:r>
            <w:r>
              <w:rPr>
                <w:rFonts w:ascii="Calibri" w:hAnsi="Calibri" w:cs="Calibri"/>
                <w:sz w:val="22"/>
                <w:szCs w:val="22"/>
                <w:lang w:val="ru-RU"/>
              </w:rPr>
            </w:r>
            <w:r>
              <w:rPr>
                <w:rFonts w:ascii="Calibri" w:hAnsi="Calibri" w:cs="Calibri"/>
                <w:sz w:val="22"/>
                <w:szCs w:val="22"/>
                <w:lang w:val="ru-RU"/>
              </w:rPr>
            </w:r>
          </w:p>
        </w:tc>
      </w:tr>
      <w:tr>
        <w:tblPrEx/>
        <w:trPr>
          <w:trHeight w:val="255"/>
        </w:trPr>
        <w:tc>
          <w:tcPr>
            <w:shd w:val="clear" w:color="ffffff" w:fill="ffffff"/>
            <w:tcBorders>
              <w:top w:val="none" w:color="000000" w:sz="4" w:space="0"/>
              <w:left w:val="single" w:color="000000" w:sz="8" w:space="0"/>
              <w:bottom w:val="single" w:color="000000" w:sz="4" w:space="0"/>
              <w:right w:val="none" w:color="000000" w:sz="4" w:space="0"/>
            </w:tcBorders>
            <w:tcW w:w="1684" w:type="dxa"/>
            <w:vAlign w:val="bottom"/>
            <w:textDirection w:val="lrTb"/>
            <w:noWrap/>
          </w:tcPr>
          <w:p>
            <w:pPr>
              <w:jc w:val="center"/>
              <w:rPr>
                <w:rFonts w:ascii="Calibri" w:hAnsi="Calibri" w:cs="Arial CYR"/>
                <w:b/>
                <w:sz w:val="22"/>
                <w:szCs w:val="22"/>
              </w:rPr>
            </w:pPr>
            <w:r>
              <w:rPr>
                <w:rFonts w:ascii="Calibri" w:hAnsi="Calibri" w:cs="Arial CYR"/>
                <w:b/>
                <w:sz w:val="22"/>
                <w:szCs w:val="22"/>
              </w:rPr>
              <w:t xml:space="preserve">-19</w:t>
            </w:r>
            <w:r>
              <w:rPr>
                <w:rFonts w:ascii="Calibri" w:hAnsi="Calibri" w:cs="Arial CYR"/>
                <w:b/>
                <w:sz w:val="22"/>
                <w:szCs w:val="22"/>
              </w:rPr>
            </w:r>
            <w:r>
              <w:rPr>
                <w:rFonts w:ascii="Calibri" w:hAnsi="Calibri" w:cs="Arial CYR"/>
                <w:b/>
                <w:sz w:val="22"/>
                <w:szCs w:val="22"/>
              </w:rPr>
            </w:r>
          </w:p>
        </w:tc>
        <w:tc>
          <w:tcPr>
            <w:shd w:val="clear" w:color="ffffff" w:fill="ffffff"/>
            <w:tcBorders>
              <w:top w:val="none" w:color="000000" w:sz="4" w:space="0"/>
              <w:left w:val="single" w:color="000000" w:sz="8" w:space="0"/>
              <w:bottom w:val="single" w:color="000000" w:sz="4" w:space="0"/>
              <w:right w:val="single" w:color="000000" w:sz="4"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77,</w:t>
            </w:r>
            <w:r>
              <w:rPr>
                <w:rFonts w:ascii="Calibri" w:hAnsi="Calibri" w:cs="Calibri"/>
                <w:sz w:val="22"/>
                <w:szCs w:val="22"/>
                <w:lang w:val="ru-RU"/>
              </w:rPr>
              <w:t xml:space="preserve">0</w:t>
            </w:r>
            <w:r>
              <w:rPr>
                <w:rFonts w:ascii="Calibri" w:hAnsi="Calibri" w:cs="Calibri"/>
                <w:sz w:val="22"/>
                <w:szCs w:val="22"/>
                <w:lang w:val="ru-RU"/>
              </w:rPr>
            </w:r>
            <w:r>
              <w:rPr>
                <w:rFonts w:ascii="Calibri" w:hAnsi="Calibri" w:cs="Calibri"/>
                <w:sz w:val="22"/>
                <w:szCs w:val="22"/>
                <w:lang w:val="ru-RU"/>
              </w:rPr>
            </w:r>
          </w:p>
        </w:tc>
        <w:tc>
          <w:tcPr>
            <w:shd w:val="clear" w:color="ffffff" w:fill="ffffff"/>
            <w:tcBorders>
              <w:top w:val="none" w:color="000000" w:sz="4" w:space="0"/>
              <w:left w:val="none" w:color="000000" w:sz="4" w:space="0"/>
              <w:bottom w:val="single" w:color="000000" w:sz="4" w:space="0"/>
              <w:right w:val="single" w:color="000000" w:sz="8"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59,</w:t>
            </w:r>
            <w:r>
              <w:rPr>
                <w:rFonts w:ascii="Calibri" w:hAnsi="Calibri" w:cs="Calibri"/>
                <w:sz w:val="22"/>
                <w:szCs w:val="22"/>
                <w:lang w:val="ru-RU"/>
              </w:rPr>
              <w:t xml:space="preserve">0</w:t>
            </w:r>
            <w:r>
              <w:rPr>
                <w:rFonts w:ascii="Calibri" w:hAnsi="Calibri" w:cs="Calibri"/>
                <w:sz w:val="22"/>
                <w:szCs w:val="22"/>
                <w:lang w:val="ru-RU"/>
              </w:rPr>
            </w:r>
            <w:r>
              <w:rPr>
                <w:rFonts w:ascii="Calibri" w:hAnsi="Calibri" w:cs="Calibri"/>
                <w:sz w:val="22"/>
                <w:szCs w:val="22"/>
                <w:lang w:val="ru-RU"/>
              </w:rPr>
            </w:r>
          </w:p>
        </w:tc>
      </w:tr>
      <w:tr>
        <w:tblPrEx/>
        <w:trPr>
          <w:trHeight w:val="255"/>
        </w:trPr>
        <w:tc>
          <w:tcPr>
            <w:shd w:val="clear" w:color="ffffff" w:fill="ffffff"/>
            <w:tcBorders>
              <w:top w:val="none" w:color="000000" w:sz="4" w:space="0"/>
              <w:left w:val="single" w:color="000000" w:sz="8" w:space="0"/>
              <w:bottom w:val="single" w:color="000000" w:sz="4" w:space="0"/>
              <w:right w:val="none" w:color="000000" w:sz="4" w:space="0"/>
            </w:tcBorders>
            <w:tcW w:w="1684" w:type="dxa"/>
            <w:vAlign w:val="bottom"/>
            <w:textDirection w:val="lrTb"/>
            <w:noWrap/>
          </w:tcPr>
          <w:p>
            <w:pPr>
              <w:jc w:val="center"/>
              <w:rPr>
                <w:rFonts w:ascii="Calibri" w:hAnsi="Calibri" w:cs="Arial CYR"/>
                <w:b/>
                <w:sz w:val="22"/>
                <w:szCs w:val="22"/>
              </w:rPr>
            </w:pPr>
            <w:r>
              <w:rPr>
                <w:rFonts w:ascii="Calibri" w:hAnsi="Calibri" w:cs="Arial CYR"/>
                <w:b/>
                <w:sz w:val="22"/>
                <w:szCs w:val="22"/>
              </w:rPr>
              <w:t xml:space="preserve">-20</w:t>
            </w:r>
            <w:r>
              <w:rPr>
                <w:rFonts w:ascii="Calibri" w:hAnsi="Calibri" w:cs="Arial CYR"/>
                <w:b/>
                <w:sz w:val="22"/>
                <w:szCs w:val="22"/>
              </w:rPr>
            </w:r>
            <w:r>
              <w:rPr>
                <w:rFonts w:ascii="Calibri" w:hAnsi="Calibri" w:cs="Arial CYR"/>
                <w:b/>
                <w:sz w:val="22"/>
                <w:szCs w:val="22"/>
              </w:rPr>
            </w:r>
          </w:p>
        </w:tc>
        <w:tc>
          <w:tcPr>
            <w:shd w:val="clear" w:color="ffffff" w:fill="ffffff"/>
            <w:tcBorders>
              <w:top w:val="none" w:color="000000" w:sz="4" w:space="0"/>
              <w:left w:val="single" w:color="000000" w:sz="8" w:space="0"/>
              <w:bottom w:val="single" w:color="000000" w:sz="4" w:space="0"/>
              <w:right w:val="single" w:color="000000" w:sz="4"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78,</w:t>
            </w:r>
            <w:r>
              <w:rPr>
                <w:rFonts w:ascii="Calibri" w:hAnsi="Calibri" w:cs="Calibri"/>
                <w:sz w:val="22"/>
                <w:szCs w:val="22"/>
                <w:lang w:val="ru-RU"/>
              </w:rPr>
              <w:t xml:space="preserve">5</w:t>
            </w:r>
            <w:r>
              <w:rPr>
                <w:rFonts w:ascii="Calibri" w:hAnsi="Calibri" w:cs="Calibri"/>
                <w:sz w:val="22"/>
                <w:szCs w:val="22"/>
                <w:lang w:val="ru-RU"/>
              </w:rPr>
            </w:r>
            <w:r>
              <w:rPr>
                <w:rFonts w:ascii="Calibri" w:hAnsi="Calibri" w:cs="Calibri"/>
                <w:sz w:val="22"/>
                <w:szCs w:val="22"/>
                <w:lang w:val="ru-RU"/>
              </w:rPr>
            </w:r>
          </w:p>
        </w:tc>
        <w:tc>
          <w:tcPr>
            <w:shd w:val="clear" w:color="ffffff" w:fill="ffffff"/>
            <w:tcBorders>
              <w:top w:val="none" w:color="000000" w:sz="4" w:space="0"/>
              <w:left w:val="none" w:color="000000" w:sz="4" w:space="0"/>
              <w:bottom w:val="single" w:color="000000" w:sz="4" w:space="0"/>
              <w:right w:val="single" w:color="000000" w:sz="8"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lang w:val="ru-RU"/>
              </w:rPr>
              <w:t xml:space="preserve">60</w:t>
            </w:r>
            <w:r>
              <w:rPr>
                <w:rFonts w:ascii="Calibri" w:hAnsi="Calibri" w:cs="Calibri"/>
                <w:sz w:val="22"/>
                <w:szCs w:val="22"/>
              </w:rPr>
              <w:t xml:space="preserve">,</w:t>
            </w:r>
            <w:r>
              <w:rPr>
                <w:rFonts w:ascii="Calibri" w:hAnsi="Calibri" w:cs="Calibri"/>
                <w:sz w:val="22"/>
                <w:szCs w:val="22"/>
                <w:lang w:val="ru-RU"/>
              </w:rPr>
              <w:t xml:space="preserve">0</w:t>
            </w:r>
            <w:r>
              <w:rPr>
                <w:rFonts w:ascii="Calibri" w:hAnsi="Calibri" w:cs="Calibri"/>
                <w:sz w:val="22"/>
                <w:szCs w:val="22"/>
                <w:lang w:val="ru-RU"/>
              </w:rPr>
            </w:r>
            <w:r>
              <w:rPr>
                <w:rFonts w:ascii="Calibri" w:hAnsi="Calibri" w:cs="Calibri"/>
                <w:sz w:val="22"/>
                <w:szCs w:val="22"/>
                <w:lang w:val="ru-RU"/>
              </w:rPr>
            </w:r>
          </w:p>
        </w:tc>
      </w:tr>
      <w:tr>
        <w:tblPrEx/>
        <w:trPr>
          <w:trHeight w:val="255"/>
        </w:trPr>
        <w:tc>
          <w:tcPr>
            <w:shd w:val="clear" w:color="ffffff" w:fill="ffffff"/>
            <w:tcBorders>
              <w:top w:val="none" w:color="000000" w:sz="4" w:space="0"/>
              <w:left w:val="single" w:color="000000" w:sz="8" w:space="0"/>
              <w:bottom w:val="single" w:color="000000" w:sz="4" w:space="0"/>
              <w:right w:val="none" w:color="000000" w:sz="4" w:space="0"/>
            </w:tcBorders>
            <w:tcW w:w="1684" w:type="dxa"/>
            <w:vAlign w:val="bottom"/>
            <w:textDirection w:val="lrTb"/>
            <w:noWrap/>
          </w:tcPr>
          <w:p>
            <w:pPr>
              <w:jc w:val="center"/>
              <w:rPr>
                <w:rFonts w:ascii="Calibri" w:hAnsi="Calibri" w:cs="Arial CYR"/>
                <w:b/>
                <w:sz w:val="22"/>
                <w:szCs w:val="22"/>
              </w:rPr>
            </w:pPr>
            <w:r>
              <w:rPr>
                <w:rFonts w:ascii="Calibri" w:hAnsi="Calibri" w:cs="Arial CYR"/>
                <w:b/>
                <w:sz w:val="22"/>
                <w:szCs w:val="22"/>
              </w:rPr>
              <w:t xml:space="preserve">-21</w:t>
            </w:r>
            <w:r>
              <w:rPr>
                <w:rFonts w:ascii="Calibri" w:hAnsi="Calibri" w:cs="Arial CYR"/>
                <w:b/>
                <w:sz w:val="22"/>
                <w:szCs w:val="22"/>
              </w:rPr>
            </w:r>
            <w:r>
              <w:rPr>
                <w:rFonts w:ascii="Calibri" w:hAnsi="Calibri" w:cs="Arial CYR"/>
                <w:b/>
                <w:sz w:val="22"/>
                <w:szCs w:val="22"/>
              </w:rPr>
            </w:r>
          </w:p>
        </w:tc>
        <w:tc>
          <w:tcPr>
            <w:shd w:val="clear" w:color="ffffff" w:fill="ffffff"/>
            <w:tcBorders>
              <w:top w:val="none" w:color="000000" w:sz="4" w:space="0"/>
              <w:left w:val="single" w:color="000000" w:sz="8" w:space="0"/>
              <w:bottom w:val="single" w:color="000000" w:sz="4" w:space="0"/>
              <w:right w:val="single" w:color="000000" w:sz="4"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79,</w:t>
            </w:r>
            <w:r>
              <w:rPr>
                <w:rFonts w:ascii="Calibri" w:hAnsi="Calibri" w:cs="Calibri"/>
                <w:sz w:val="22"/>
                <w:szCs w:val="22"/>
                <w:lang w:val="ru-RU"/>
              </w:rPr>
              <w:t xml:space="preserve">5</w:t>
            </w:r>
            <w:r>
              <w:rPr>
                <w:rFonts w:ascii="Calibri" w:hAnsi="Calibri" w:cs="Calibri"/>
                <w:sz w:val="22"/>
                <w:szCs w:val="22"/>
                <w:lang w:val="ru-RU"/>
              </w:rPr>
            </w:r>
            <w:r>
              <w:rPr>
                <w:rFonts w:ascii="Calibri" w:hAnsi="Calibri" w:cs="Calibri"/>
                <w:sz w:val="22"/>
                <w:szCs w:val="22"/>
                <w:lang w:val="ru-RU"/>
              </w:rPr>
            </w:r>
          </w:p>
        </w:tc>
        <w:tc>
          <w:tcPr>
            <w:shd w:val="clear" w:color="ffffff" w:fill="ffffff"/>
            <w:tcBorders>
              <w:top w:val="none" w:color="000000" w:sz="4" w:space="0"/>
              <w:left w:val="none" w:color="000000" w:sz="4" w:space="0"/>
              <w:bottom w:val="single" w:color="000000" w:sz="4" w:space="0"/>
              <w:right w:val="single" w:color="000000" w:sz="8"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60,</w:t>
            </w:r>
            <w:r>
              <w:rPr>
                <w:rFonts w:ascii="Calibri" w:hAnsi="Calibri" w:cs="Calibri"/>
                <w:sz w:val="22"/>
                <w:szCs w:val="22"/>
                <w:lang w:val="ru-RU"/>
              </w:rPr>
              <w:t xml:space="preserve">5</w:t>
            </w:r>
            <w:r>
              <w:rPr>
                <w:rFonts w:ascii="Calibri" w:hAnsi="Calibri" w:cs="Calibri"/>
                <w:sz w:val="22"/>
                <w:szCs w:val="22"/>
                <w:lang w:val="ru-RU"/>
              </w:rPr>
            </w:r>
            <w:r>
              <w:rPr>
                <w:rFonts w:ascii="Calibri" w:hAnsi="Calibri" w:cs="Calibri"/>
                <w:sz w:val="22"/>
                <w:szCs w:val="22"/>
                <w:lang w:val="ru-RU"/>
              </w:rPr>
            </w:r>
          </w:p>
        </w:tc>
      </w:tr>
      <w:tr>
        <w:tblPrEx/>
        <w:trPr>
          <w:trHeight w:val="255"/>
        </w:trPr>
        <w:tc>
          <w:tcPr>
            <w:shd w:val="clear" w:color="ffffff" w:fill="ffffff"/>
            <w:tcBorders>
              <w:top w:val="none" w:color="000000" w:sz="4" w:space="0"/>
              <w:left w:val="single" w:color="000000" w:sz="8" w:space="0"/>
              <w:bottom w:val="single" w:color="000000" w:sz="4" w:space="0"/>
              <w:right w:val="none" w:color="000000" w:sz="4" w:space="0"/>
            </w:tcBorders>
            <w:tcW w:w="1684" w:type="dxa"/>
            <w:vAlign w:val="bottom"/>
            <w:textDirection w:val="lrTb"/>
            <w:noWrap/>
          </w:tcPr>
          <w:p>
            <w:pPr>
              <w:jc w:val="center"/>
              <w:rPr>
                <w:rFonts w:ascii="Calibri" w:hAnsi="Calibri" w:cs="Arial CYR"/>
                <w:b/>
                <w:sz w:val="22"/>
                <w:szCs w:val="22"/>
              </w:rPr>
            </w:pPr>
            <w:r>
              <w:rPr>
                <w:rFonts w:ascii="Calibri" w:hAnsi="Calibri" w:cs="Arial CYR"/>
                <w:b/>
                <w:sz w:val="22"/>
                <w:szCs w:val="22"/>
              </w:rPr>
              <w:t xml:space="preserve">-22</w:t>
            </w:r>
            <w:r>
              <w:rPr>
                <w:rFonts w:ascii="Calibri" w:hAnsi="Calibri" w:cs="Arial CYR"/>
                <w:b/>
                <w:sz w:val="22"/>
                <w:szCs w:val="22"/>
              </w:rPr>
            </w:r>
            <w:r>
              <w:rPr>
                <w:rFonts w:ascii="Calibri" w:hAnsi="Calibri" w:cs="Arial CYR"/>
                <w:b/>
                <w:sz w:val="22"/>
                <w:szCs w:val="22"/>
              </w:rPr>
            </w:r>
          </w:p>
        </w:tc>
        <w:tc>
          <w:tcPr>
            <w:shd w:val="clear" w:color="ffffff" w:fill="ffffff"/>
            <w:tcBorders>
              <w:top w:val="none" w:color="000000" w:sz="4" w:space="0"/>
              <w:left w:val="single" w:color="000000" w:sz="8" w:space="0"/>
              <w:bottom w:val="single" w:color="000000" w:sz="4" w:space="0"/>
              <w:right w:val="single" w:color="000000" w:sz="4"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8</w:t>
            </w:r>
            <w:r>
              <w:rPr>
                <w:rFonts w:ascii="Calibri" w:hAnsi="Calibri" w:cs="Calibri"/>
                <w:sz w:val="22"/>
                <w:szCs w:val="22"/>
                <w:lang w:val="ru-RU"/>
              </w:rPr>
              <w:t xml:space="preserve">1</w:t>
            </w:r>
            <w:r>
              <w:rPr>
                <w:rFonts w:ascii="Calibri" w:hAnsi="Calibri" w:cs="Calibri"/>
                <w:sz w:val="22"/>
                <w:szCs w:val="22"/>
              </w:rPr>
              <w:t xml:space="preserve">,</w:t>
            </w:r>
            <w:r>
              <w:rPr>
                <w:rFonts w:ascii="Calibri" w:hAnsi="Calibri" w:cs="Calibri"/>
                <w:sz w:val="22"/>
                <w:szCs w:val="22"/>
                <w:lang w:val="ru-RU"/>
              </w:rPr>
              <w:t xml:space="preserve">0</w:t>
            </w:r>
            <w:r>
              <w:rPr>
                <w:rFonts w:ascii="Calibri" w:hAnsi="Calibri" w:cs="Calibri"/>
                <w:sz w:val="22"/>
                <w:szCs w:val="22"/>
                <w:lang w:val="ru-RU"/>
              </w:rPr>
            </w:r>
            <w:r>
              <w:rPr>
                <w:rFonts w:ascii="Calibri" w:hAnsi="Calibri" w:cs="Calibri"/>
                <w:sz w:val="22"/>
                <w:szCs w:val="22"/>
                <w:lang w:val="ru-RU"/>
              </w:rPr>
            </w:r>
          </w:p>
        </w:tc>
        <w:tc>
          <w:tcPr>
            <w:shd w:val="clear" w:color="ffffff" w:fill="ffffff"/>
            <w:tcBorders>
              <w:top w:val="none" w:color="000000" w:sz="4" w:space="0"/>
              <w:left w:val="none" w:color="000000" w:sz="4" w:space="0"/>
              <w:bottom w:val="single" w:color="000000" w:sz="4" w:space="0"/>
              <w:right w:val="single" w:color="000000" w:sz="8"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61,</w:t>
            </w:r>
            <w:r>
              <w:rPr>
                <w:rFonts w:ascii="Calibri" w:hAnsi="Calibri" w:cs="Calibri"/>
                <w:sz w:val="22"/>
                <w:szCs w:val="22"/>
                <w:lang w:val="ru-RU"/>
              </w:rPr>
              <w:t xml:space="preserve">5</w:t>
            </w:r>
            <w:r>
              <w:rPr>
                <w:rFonts w:ascii="Calibri" w:hAnsi="Calibri" w:cs="Calibri"/>
                <w:sz w:val="22"/>
                <w:szCs w:val="22"/>
                <w:lang w:val="ru-RU"/>
              </w:rPr>
            </w:r>
            <w:r>
              <w:rPr>
                <w:rFonts w:ascii="Calibri" w:hAnsi="Calibri" w:cs="Calibri"/>
                <w:sz w:val="22"/>
                <w:szCs w:val="22"/>
                <w:lang w:val="ru-RU"/>
              </w:rPr>
            </w:r>
          </w:p>
        </w:tc>
      </w:tr>
      <w:tr>
        <w:tblPrEx/>
        <w:trPr>
          <w:trHeight w:val="255"/>
        </w:trPr>
        <w:tc>
          <w:tcPr>
            <w:shd w:val="clear" w:color="ffffff" w:fill="ffffff"/>
            <w:tcBorders>
              <w:top w:val="none" w:color="000000" w:sz="4" w:space="0"/>
              <w:left w:val="single" w:color="000000" w:sz="8" w:space="0"/>
              <w:bottom w:val="single" w:color="000000" w:sz="4" w:space="0"/>
              <w:right w:val="none" w:color="000000" w:sz="4" w:space="0"/>
            </w:tcBorders>
            <w:tcW w:w="1684" w:type="dxa"/>
            <w:vAlign w:val="bottom"/>
            <w:textDirection w:val="lrTb"/>
            <w:noWrap/>
          </w:tcPr>
          <w:p>
            <w:pPr>
              <w:jc w:val="center"/>
              <w:rPr>
                <w:rFonts w:ascii="Calibri" w:hAnsi="Calibri" w:cs="Arial CYR"/>
                <w:b/>
                <w:sz w:val="22"/>
                <w:szCs w:val="22"/>
              </w:rPr>
            </w:pPr>
            <w:r>
              <w:rPr>
                <w:rFonts w:ascii="Calibri" w:hAnsi="Calibri" w:cs="Arial CYR"/>
                <w:b/>
                <w:sz w:val="22"/>
                <w:szCs w:val="22"/>
              </w:rPr>
              <w:t xml:space="preserve">-23</w:t>
            </w:r>
            <w:r>
              <w:rPr>
                <w:rFonts w:ascii="Calibri" w:hAnsi="Calibri" w:cs="Arial CYR"/>
                <w:b/>
                <w:sz w:val="22"/>
                <w:szCs w:val="22"/>
              </w:rPr>
            </w:r>
            <w:r>
              <w:rPr>
                <w:rFonts w:ascii="Calibri" w:hAnsi="Calibri" w:cs="Arial CYR"/>
                <w:b/>
                <w:sz w:val="22"/>
                <w:szCs w:val="22"/>
              </w:rPr>
            </w:r>
          </w:p>
        </w:tc>
        <w:tc>
          <w:tcPr>
            <w:shd w:val="clear" w:color="ffffff" w:fill="ffffff"/>
            <w:tcBorders>
              <w:top w:val="none" w:color="000000" w:sz="4" w:space="0"/>
              <w:left w:val="single" w:color="000000" w:sz="8" w:space="0"/>
              <w:bottom w:val="single" w:color="000000" w:sz="4" w:space="0"/>
              <w:right w:val="single" w:color="000000" w:sz="4" w:space="0"/>
            </w:tcBorders>
            <w:tcW w:w="2635" w:type="dxa"/>
            <w:vAlign w:val="bottom"/>
            <w:textDirection w:val="lrTb"/>
            <w:noWrap/>
          </w:tcPr>
          <w:p>
            <w:pPr>
              <w:jc w:val="center"/>
              <w:rPr>
                <w:rFonts w:ascii="Calibri" w:hAnsi="Calibri" w:cs="Calibri"/>
                <w:sz w:val="22"/>
                <w:szCs w:val="22"/>
              </w:rPr>
            </w:pPr>
            <w:r>
              <w:rPr>
                <w:rFonts w:ascii="Calibri" w:hAnsi="Calibri" w:cs="Calibri"/>
                <w:sz w:val="22"/>
                <w:szCs w:val="22"/>
              </w:rPr>
              <w:t xml:space="preserve">82,0</w:t>
            </w:r>
            <w:r>
              <w:rPr>
                <w:rFonts w:ascii="Calibri" w:hAnsi="Calibri" w:cs="Calibri"/>
                <w:sz w:val="22"/>
                <w:szCs w:val="22"/>
              </w:rPr>
            </w:r>
            <w:r>
              <w:rPr>
                <w:rFonts w:ascii="Calibri" w:hAnsi="Calibri" w:cs="Calibri"/>
                <w:sz w:val="22"/>
                <w:szCs w:val="22"/>
              </w:rPr>
            </w:r>
          </w:p>
        </w:tc>
        <w:tc>
          <w:tcPr>
            <w:shd w:val="clear" w:color="ffffff" w:fill="ffffff"/>
            <w:tcBorders>
              <w:top w:val="none" w:color="000000" w:sz="4" w:space="0"/>
              <w:left w:val="none" w:color="000000" w:sz="4" w:space="0"/>
              <w:bottom w:val="single" w:color="000000" w:sz="4" w:space="0"/>
              <w:right w:val="single" w:color="000000" w:sz="8"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62,</w:t>
            </w:r>
            <w:r>
              <w:rPr>
                <w:rFonts w:ascii="Calibri" w:hAnsi="Calibri" w:cs="Calibri"/>
                <w:sz w:val="22"/>
                <w:szCs w:val="22"/>
                <w:lang w:val="ru-RU"/>
              </w:rPr>
              <w:t xml:space="preserve">0</w:t>
            </w:r>
            <w:r>
              <w:rPr>
                <w:rFonts w:ascii="Calibri" w:hAnsi="Calibri" w:cs="Calibri"/>
                <w:sz w:val="22"/>
                <w:szCs w:val="22"/>
                <w:lang w:val="ru-RU"/>
              </w:rPr>
            </w:r>
            <w:r>
              <w:rPr>
                <w:rFonts w:ascii="Calibri" w:hAnsi="Calibri" w:cs="Calibri"/>
                <w:sz w:val="22"/>
                <w:szCs w:val="22"/>
                <w:lang w:val="ru-RU"/>
              </w:rPr>
            </w:r>
          </w:p>
        </w:tc>
      </w:tr>
      <w:tr>
        <w:tblPrEx/>
        <w:trPr>
          <w:trHeight w:val="255"/>
        </w:trPr>
        <w:tc>
          <w:tcPr>
            <w:shd w:val="clear" w:color="ffffff" w:fill="ffffff"/>
            <w:tcBorders>
              <w:top w:val="none" w:color="000000" w:sz="4" w:space="0"/>
              <w:left w:val="single" w:color="000000" w:sz="8" w:space="0"/>
              <w:bottom w:val="single" w:color="000000" w:sz="4" w:space="0"/>
              <w:right w:val="none" w:color="000000" w:sz="4" w:space="0"/>
            </w:tcBorders>
            <w:tcW w:w="1684" w:type="dxa"/>
            <w:vAlign w:val="bottom"/>
            <w:textDirection w:val="lrTb"/>
            <w:noWrap/>
          </w:tcPr>
          <w:p>
            <w:pPr>
              <w:jc w:val="center"/>
              <w:rPr>
                <w:rFonts w:ascii="Calibri" w:hAnsi="Calibri" w:cs="Arial CYR"/>
                <w:b/>
                <w:sz w:val="22"/>
                <w:szCs w:val="22"/>
              </w:rPr>
            </w:pPr>
            <w:r>
              <w:rPr>
                <w:rFonts w:ascii="Calibri" w:hAnsi="Calibri" w:cs="Arial CYR"/>
                <w:b/>
                <w:sz w:val="22"/>
                <w:szCs w:val="22"/>
              </w:rPr>
              <w:t xml:space="preserve">-24</w:t>
            </w:r>
            <w:r>
              <w:rPr>
                <w:rFonts w:ascii="Calibri" w:hAnsi="Calibri" w:cs="Arial CYR"/>
                <w:b/>
                <w:sz w:val="22"/>
                <w:szCs w:val="22"/>
              </w:rPr>
            </w:r>
            <w:r>
              <w:rPr>
                <w:rFonts w:ascii="Calibri" w:hAnsi="Calibri" w:cs="Arial CYR"/>
                <w:b/>
                <w:sz w:val="22"/>
                <w:szCs w:val="22"/>
              </w:rPr>
            </w:r>
          </w:p>
        </w:tc>
        <w:tc>
          <w:tcPr>
            <w:shd w:val="clear" w:color="ffffff" w:fill="ffffff"/>
            <w:tcBorders>
              <w:top w:val="none" w:color="000000" w:sz="4" w:space="0"/>
              <w:left w:val="single" w:color="000000" w:sz="8" w:space="0"/>
              <w:bottom w:val="single" w:color="000000" w:sz="4" w:space="0"/>
              <w:right w:val="single" w:color="000000" w:sz="4"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83,</w:t>
            </w:r>
            <w:r>
              <w:rPr>
                <w:rFonts w:ascii="Calibri" w:hAnsi="Calibri" w:cs="Calibri"/>
                <w:sz w:val="22"/>
                <w:szCs w:val="22"/>
                <w:lang w:val="ru-RU"/>
              </w:rPr>
              <w:t xml:space="preserve">0</w:t>
            </w:r>
            <w:r>
              <w:rPr>
                <w:rFonts w:ascii="Calibri" w:hAnsi="Calibri" w:cs="Calibri"/>
                <w:sz w:val="22"/>
                <w:szCs w:val="22"/>
                <w:lang w:val="ru-RU"/>
              </w:rPr>
            </w:r>
            <w:r>
              <w:rPr>
                <w:rFonts w:ascii="Calibri" w:hAnsi="Calibri" w:cs="Calibri"/>
                <w:sz w:val="22"/>
                <w:szCs w:val="22"/>
                <w:lang w:val="ru-RU"/>
              </w:rPr>
            </w:r>
          </w:p>
        </w:tc>
        <w:tc>
          <w:tcPr>
            <w:shd w:val="clear" w:color="ffffff" w:fill="ffffff"/>
            <w:tcBorders>
              <w:top w:val="none" w:color="000000" w:sz="4" w:space="0"/>
              <w:left w:val="none" w:color="000000" w:sz="4" w:space="0"/>
              <w:bottom w:val="single" w:color="000000" w:sz="4" w:space="0"/>
              <w:right w:val="single" w:color="000000" w:sz="8"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6</w:t>
            </w:r>
            <w:r>
              <w:rPr>
                <w:rFonts w:ascii="Calibri" w:hAnsi="Calibri" w:cs="Calibri"/>
                <w:sz w:val="22"/>
                <w:szCs w:val="22"/>
                <w:lang w:val="ru-RU"/>
              </w:rPr>
              <w:t xml:space="preserve">3</w:t>
            </w:r>
            <w:r>
              <w:rPr>
                <w:rFonts w:ascii="Calibri" w:hAnsi="Calibri" w:cs="Calibri"/>
                <w:sz w:val="22"/>
                <w:szCs w:val="22"/>
              </w:rPr>
              <w:t xml:space="preserve">,</w:t>
            </w:r>
            <w:r>
              <w:rPr>
                <w:rFonts w:ascii="Calibri" w:hAnsi="Calibri" w:cs="Calibri"/>
                <w:sz w:val="22"/>
                <w:szCs w:val="22"/>
                <w:lang w:val="ru-RU"/>
              </w:rPr>
              <w:t xml:space="preserve">0</w:t>
            </w:r>
            <w:r>
              <w:rPr>
                <w:rFonts w:ascii="Calibri" w:hAnsi="Calibri" w:cs="Calibri"/>
                <w:sz w:val="22"/>
                <w:szCs w:val="22"/>
                <w:lang w:val="ru-RU"/>
              </w:rPr>
            </w:r>
            <w:r>
              <w:rPr>
                <w:rFonts w:ascii="Calibri" w:hAnsi="Calibri" w:cs="Calibri"/>
                <w:sz w:val="22"/>
                <w:szCs w:val="22"/>
                <w:lang w:val="ru-RU"/>
              </w:rPr>
            </w:r>
          </w:p>
        </w:tc>
      </w:tr>
      <w:tr>
        <w:tblPrEx/>
        <w:trPr>
          <w:trHeight w:val="255"/>
        </w:trPr>
        <w:tc>
          <w:tcPr>
            <w:shd w:val="clear" w:color="ffffff" w:fill="ffffff"/>
            <w:tcBorders>
              <w:top w:val="none" w:color="000000" w:sz="4" w:space="0"/>
              <w:left w:val="single" w:color="000000" w:sz="8" w:space="0"/>
              <w:bottom w:val="single" w:color="000000" w:sz="4" w:space="0"/>
              <w:right w:val="none" w:color="000000" w:sz="4" w:space="0"/>
            </w:tcBorders>
            <w:tcW w:w="1684" w:type="dxa"/>
            <w:vAlign w:val="bottom"/>
            <w:textDirection w:val="lrTb"/>
            <w:noWrap/>
          </w:tcPr>
          <w:p>
            <w:pPr>
              <w:jc w:val="center"/>
              <w:rPr>
                <w:rFonts w:ascii="Calibri" w:hAnsi="Calibri" w:cs="Arial CYR"/>
                <w:b/>
                <w:sz w:val="22"/>
                <w:szCs w:val="22"/>
              </w:rPr>
            </w:pPr>
            <w:r>
              <w:rPr>
                <w:rFonts w:ascii="Calibri" w:hAnsi="Calibri" w:cs="Arial CYR"/>
                <w:b/>
                <w:sz w:val="22"/>
                <w:szCs w:val="22"/>
              </w:rPr>
              <w:t xml:space="preserve">-25</w:t>
            </w:r>
            <w:r>
              <w:rPr>
                <w:rFonts w:ascii="Calibri" w:hAnsi="Calibri" w:cs="Arial CYR"/>
                <w:b/>
                <w:sz w:val="22"/>
                <w:szCs w:val="22"/>
              </w:rPr>
            </w:r>
            <w:r>
              <w:rPr>
                <w:rFonts w:ascii="Calibri" w:hAnsi="Calibri" w:cs="Arial CYR"/>
                <w:b/>
                <w:sz w:val="22"/>
                <w:szCs w:val="22"/>
              </w:rPr>
            </w:r>
          </w:p>
        </w:tc>
        <w:tc>
          <w:tcPr>
            <w:shd w:val="clear" w:color="ffffff" w:fill="ffffff"/>
            <w:tcBorders>
              <w:top w:val="none" w:color="000000" w:sz="4" w:space="0"/>
              <w:left w:val="single" w:color="000000" w:sz="8" w:space="0"/>
              <w:bottom w:val="single" w:color="000000" w:sz="4" w:space="0"/>
              <w:right w:val="single" w:color="000000" w:sz="4"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84,</w:t>
            </w:r>
            <w:r>
              <w:rPr>
                <w:rFonts w:ascii="Calibri" w:hAnsi="Calibri" w:cs="Calibri"/>
                <w:sz w:val="22"/>
                <w:szCs w:val="22"/>
                <w:lang w:val="ru-RU"/>
              </w:rPr>
              <w:t xml:space="preserve">5</w:t>
            </w:r>
            <w:r>
              <w:rPr>
                <w:rFonts w:ascii="Calibri" w:hAnsi="Calibri" w:cs="Calibri"/>
                <w:sz w:val="22"/>
                <w:szCs w:val="22"/>
                <w:lang w:val="ru-RU"/>
              </w:rPr>
            </w:r>
            <w:r>
              <w:rPr>
                <w:rFonts w:ascii="Calibri" w:hAnsi="Calibri" w:cs="Calibri"/>
                <w:sz w:val="22"/>
                <w:szCs w:val="22"/>
                <w:lang w:val="ru-RU"/>
              </w:rPr>
            </w:r>
          </w:p>
        </w:tc>
        <w:tc>
          <w:tcPr>
            <w:shd w:val="clear" w:color="ffffff" w:fill="ffffff"/>
            <w:tcBorders>
              <w:top w:val="none" w:color="000000" w:sz="4" w:space="0"/>
              <w:left w:val="none" w:color="000000" w:sz="4" w:space="0"/>
              <w:bottom w:val="single" w:color="000000" w:sz="4" w:space="0"/>
              <w:right w:val="single" w:color="000000" w:sz="8"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63,</w:t>
            </w:r>
            <w:r>
              <w:rPr>
                <w:rFonts w:ascii="Calibri" w:hAnsi="Calibri" w:cs="Calibri"/>
                <w:sz w:val="22"/>
                <w:szCs w:val="22"/>
                <w:lang w:val="ru-RU"/>
              </w:rPr>
              <w:t xml:space="preserve">5</w:t>
            </w:r>
            <w:r>
              <w:rPr>
                <w:rFonts w:ascii="Calibri" w:hAnsi="Calibri" w:cs="Calibri"/>
                <w:sz w:val="22"/>
                <w:szCs w:val="22"/>
                <w:lang w:val="ru-RU"/>
              </w:rPr>
            </w:r>
            <w:r>
              <w:rPr>
                <w:rFonts w:ascii="Calibri" w:hAnsi="Calibri" w:cs="Calibri"/>
                <w:sz w:val="22"/>
                <w:szCs w:val="22"/>
                <w:lang w:val="ru-RU"/>
              </w:rPr>
            </w:r>
          </w:p>
        </w:tc>
      </w:tr>
      <w:tr>
        <w:tblPrEx/>
        <w:trPr>
          <w:trHeight w:val="255"/>
        </w:trPr>
        <w:tc>
          <w:tcPr>
            <w:shd w:val="clear" w:color="ffffff" w:fill="ffffff"/>
            <w:tcBorders>
              <w:top w:val="none" w:color="000000" w:sz="4" w:space="0"/>
              <w:left w:val="single" w:color="000000" w:sz="8" w:space="0"/>
              <w:bottom w:val="single" w:color="000000" w:sz="4" w:space="0"/>
              <w:right w:val="none" w:color="000000" w:sz="4" w:space="0"/>
            </w:tcBorders>
            <w:tcW w:w="1684" w:type="dxa"/>
            <w:vAlign w:val="bottom"/>
            <w:textDirection w:val="lrTb"/>
            <w:noWrap/>
          </w:tcPr>
          <w:p>
            <w:pPr>
              <w:jc w:val="center"/>
              <w:rPr>
                <w:rFonts w:ascii="Calibri" w:hAnsi="Calibri" w:cs="Arial CYR"/>
                <w:b/>
                <w:sz w:val="22"/>
                <w:szCs w:val="22"/>
              </w:rPr>
            </w:pPr>
            <w:r>
              <w:rPr>
                <w:rFonts w:ascii="Calibri" w:hAnsi="Calibri" w:cs="Arial CYR"/>
                <w:b/>
                <w:sz w:val="22"/>
                <w:szCs w:val="22"/>
              </w:rPr>
              <w:t xml:space="preserve">-26</w:t>
            </w:r>
            <w:r>
              <w:rPr>
                <w:rFonts w:ascii="Calibri" w:hAnsi="Calibri" w:cs="Arial CYR"/>
                <w:b/>
                <w:sz w:val="22"/>
                <w:szCs w:val="22"/>
              </w:rPr>
            </w:r>
            <w:r>
              <w:rPr>
                <w:rFonts w:ascii="Calibri" w:hAnsi="Calibri" w:cs="Arial CYR"/>
                <w:b/>
                <w:sz w:val="22"/>
                <w:szCs w:val="22"/>
              </w:rPr>
            </w:r>
          </w:p>
        </w:tc>
        <w:tc>
          <w:tcPr>
            <w:shd w:val="clear" w:color="ffffff" w:fill="ffffff"/>
            <w:tcBorders>
              <w:top w:val="none" w:color="000000" w:sz="4" w:space="0"/>
              <w:left w:val="single" w:color="000000" w:sz="8" w:space="0"/>
              <w:bottom w:val="single" w:color="000000" w:sz="4" w:space="0"/>
              <w:right w:val="single" w:color="000000" w:sz="4"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85,</w:t>
            </w:r>
            <w:r>
              <w:rPr>
                <w:rFonts w:ascii="Calibri" w:hAnsi="Calibri" w:cs="Calibri"/>
                <w:sz w:val="22"/>
                <w:szCs w:val="22"/>
                <w:lang w:val="ru-RU"/>
              </w:rPr>
              <w:t xml:space="preserve">5</w:t>
            </w:r>
            <w:r>
              <w:rPr>
                <w:rFonts w:ascii="Calibri" w:hAnsi="Calibri" w:cs="Calibri"/>
                <w:sz w:val="22"/>
                <w:szCs w:val="22"/>
                <w:lang w:val="ru-RU"/>
              </w:rPr>
            </w:r>
            <w:r>
              <w:rPr>
                <w:rFonts w:ascii="Calibri" w:hAnsi="Calibri" w:cs="Calibri"/>
                <w:sz w:val="22"/>
                <w:szCs w:val="22"/>
                <w:lang w:val="ru-RU"/>
              </w:rPr>
            </w:r>
          </w:p>
        </w:tc>
        <w:tc>
          <w:tcPr>
            <w:shd w:val="clear" w:color="ffffff" w:fill="ffffff"/>
            <w:tcBorders>
              <w:top w:val="none" w:color="000000" w:sz="4" w:space="0"/>
              <w:left w:val="none" w:color="000000" w:sz="4" w:space="0"/>
              <w:bottom w:val="single" w:color="000000" w:sz="4" w:space="0"/>
              <w:right w:val="single" w:color="000000" w:sz="8"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64,</w:t>
            </w:r>
            <w:r>
              <w:rPr>
                <w:rFonts w:ascii="Calibri" w:hAnsi="Calibri" w:cs="Calibri"/>
                <w:sz w:val="22"/>
                <w:szCs w:val="22"/>
                <w:lang w:val="ru-RU"/>
              </w:rPr>
              <w:t xml:space="preserve">5</w:t>
            </w:r>
            <w:r>
              <w:rPr>
                <w:rFonts w:ascii="Calibri" w:hAnsi="Calibri" w:cs="Calibri"/>
                <w:sz w:val="22"/>
                <w:szCs w:val="22"/>
                <w:lang w:val="ru-RU"/>
              </w:rPr>
            </w:r>
            <w:r>
              <w:rPr>
                <w:rFonts w:ascii="Calibri" w:hAnsi="Calibri" w:cs="Calibri"/>
                <w:sz w:val="22"/>
                <w:szCs w:val="22"/>
                <w:lang w:val="ru-RU"/>
              </w:rPr>
            </w:r>
          </w:p>
        </w:tc>
      </w:tr>
      <w:tr>
        <w:tblPrEx/>
        <w:trPr>
          <w:trHeight w:val="255"/>
        </w:trPr>
        <w:tc>
          <w:tcPr>
            <w:shd w:val="clear" w:color="ffffff" w:fill="ffffff"/>
            <w:tcBorders>
              <w:top w:val="none" w:color="000000" w:sz="4" w:space="0"/>
              <w:left w:val="single" w:color="000000" w:sz="8" w:space="0"/>
              <w:bottom w:val="single" w:color="000000" w:sz="4" w:space="0"/>
              <w:right w:val="none" w:color="000000" w:sz="4" w:space="0"/>
            </w:tcBorders>
            <w:tcW w:w="1684" w:type="dxa"/>
            <w:vAlign w:val="bottom"/>
            <w:textDirection w:val="lrTb"/>
            <w:noWrap/>
          </w:tcPr>
          <w:p>
            <w:pPr>
              <w:jc w:val="center"/>
              <w:rPr>
                <w:rFonts w:ascii="Calibri" w:hAnsi="Calibri" w:cs="Arial CYR"/>
                <w:b/>
                <w:sz w:val="22"/>
                <w:szCs w:val="22"/>
              </w:rPr>
            </w:pPr>
            <w:r>
              <w:rPr>
                <w:rFonts w:ascii="Calibri" w:hAnsi="Calibri" w:cs="Arial CYR"/>
                <w:b/>
                <w:sz w:val="22"/>
                <w:szCs w:val="22"/>
              </w:rPr>
              <w:t xml:space="preserve">-27</w:t>
            </w:r>
            <w:r>
              <w:rPr>
                <w:rFonts w:ascii="Calibri" w:hAnsi="Calibri" w:cs="Arial CYR"/>
                <w:b/>
                <w:sz w:val="22"/>
                <w:szCs w:val="22"/>
              </w:rPr>
            </w:r>
            <w:r>
              <w:rPr>
                <w:rFonts w:ascii="Calibri" w:hAnsi="Calibri" w:cs="Arial CYR"/>
                <w:b/>
                <w:sz w:val="22"/>
                <w:szCs w:val="22"/>
              </w:rPr>
            </w:r>
          </w:p>
        </w:tc>
        <w:tc>
          <w:tcPr>
            <w:shd w:val="clear" w:color="ffffff" w:fill="ffffff"/>
            <w:tcBorders>
              <w:top w:val="none" w:color="000000" w:sz="4" w:space="0"/>
              <w:left w:val="single" w:color="000000" w:sz="8" w:space="0"/>
              <w:bottom w:val="single" w:color="000000" w:sz="4" w:space="0"/>
              <w:right w:val="single" w:color="000000" w:sz="4"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8</w:t>
            </w:r>
            <w:r>
              <w:rPr>
                <w:rFonts w:ascii="Calibri" w:hAnsi="Calibri" w:cs="Calibri"/>
                <w:sz w:val="22"/>
                <w:szCs w:val="22"/>
                <w:lang w:val="ru-RU"/>
              </w:rPr>
              <w:t xml:space="preserve">7</w:t>
            </w:r>
            <w:r>
              <w:rPr>
                <w:rFonts w:ascii="Calibri" w:hAnsi="Calibri" w:cs="Calibri"/>
                <w:sz w:val="22"/>
                <w:szCs w:val="22"/>
              </w:rPr>
              <w:t xml:space="preserve">,</w:t>
            </w:r>
            <w:r>
              <w:rPr>
                <w:rFonts w:ascii="Calibri" w:hAnsi="Calibri" w:cs="Calibri"/>
                <w:sz w:val="22"/>
                <w:szCs w:val="22"/>
                <w:lang w:val="ru-RU"/>
              </w:rPr>
              <w:t xml:space="preserve">0</w:t>
            </w:r>
            <w:r>
              <w:rPr>
                <w:rFonts w:ascii="Calibri" w:hAnsi="Calibri" w:cs="Calibri"/>
                <w:sz w:val="22"/>
                <w:szCs w:val="22"/>
                <w:lang w:val="ru-RU"/>
              </w:rPr>
            </w:r>
            <w:r>
              <w:rPr>
                <w:rFonts w:ascii="Calibri" w:hAnsi="Calibri" w:cs="Calibri"/>
                <w:sz w:val="22"/>
                <w:szCs w:val="22"/>
                <w:lang w:val="ru-RU"/>
              </w:rPr>
            </w:r>
          </w:p>
        </w:tc>
        <w:tc>
          <w:tcPr>
            <w:shd w:val="clear" w:color="ffffff" w:fill="ffffff"/>
            <w:tcBorders>
              <w:top w:val="none" w:color="000000" w:sz="4" w:space="0"/>
              <w:left w:val="none" w:color="000000" w:sz="4" w:space="0"/>
              <w:bottom w:val="single" w:color="000000" w:sz="4" w:space="0"/>
              <w:right w:val="single" w:color="000000" w:sz="8"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65,</w:t>
            </w:r>
            <w:r>
              <w:rPr>
                <w:rFonts w:ascii="Calibri" w:hAnsi="Calibri" w:cs="Calibri"/>
                <w:sz w:val="22"/>
                <w:szCs w:val="22"/>
                <w:lang w:val="ru-RU"/>
              </w:rPr>
              <w:t xml:space="preserve">0</w:t>
            </w:r>
            <w:r>
              <w:rPr>
                <w:rFonts w:ascii="Calibri" w:hAnsi="Calibri" w:cs="Calibri"/>
                <w:sz w:val="22"/>
                <w:szCs w:val="22"/>
                <w:lang w:val="ru-RU"/>
              </w:rPr>
            </w:r>
            <w:r>
              <w:rPr>
                <w:rFonts w:ascii="Calibri" w:hAnsi="Calibri" w:cs="Calibri"/>
                <w:sz w:val="22"/>
                <w:szCs w:val="22"/>
                <w:lang w:val="ru-RU"/>
              </w:rPr>
            </w:r>
          </w:p>
        </w:tc>
      </w:tr>
      <w:tr>
        <w:tblPrEx/>
        <w:trPr>
          <w:trHeight w:val="255"/>
        </w:trPr>
        <w:tc>
          <w:tcPr>
            <w:shd w:val="clear" w:color="ffffff" w:fill="ffffff"/>
            <w:tcBorders>
              <w:top w:val="none" w:color="000000" w:sz="4" w:space="0"/>
              <w:left w:val="single" w:color="000000" w:sz="8" w:space="0"/>
              <w:bottom w:val="single" w:color="000000" w:sz="4" w:space="0"/>
              <w:right w:val="none" w:color="000000" w:sz="4" w:space="0"/>
            </w:tcBorders>
            <w:tcW w:w="1684" w:type="dxa"/>
            <w:vAlign w:val="bottom"/>
            <w:textDirection w:val="lrTb"/>
            <w:noWrap/>
          </w:tcPr>
          <w:p>
            <w:pPr>
              <w:jc w:val="center"/>
              <w:rPr>
                <w:rFonts w:ascii="Calibri" w:hAnsi="Calibri" w:cs="Arial CYR"/>
                <w:b/>
                <w:sz w:val="22"/>
                <w:szCs w:val="22"/>
              </w:rPr>
            </w:pPr>
            <w:r>
              <w:rPr>
                <w:rFonts w:ascii="Calibri" w:hAnsi="Calibri" w:cs="Arial CYR"/>
                <w:b/>
                <w:sz w:val="22"/>
                <w:szCs w:val="22"/>
              </w:rPr>
              <w:t xml:space="preserve">-28</w:t>
            </w:r>
            <w:r>
              <w:rPr>
                <w:rFonts w:ascii="Calibri" w:hAnsi="Calibri" w:cs="Arial CYR"/>
                <w:b/>
                <w:sz w:val="22"/>
                <w:szCs w:val="22"/>
              </w:rPr>
            </w:r>
            <w:r>
              <w:rPr>
                <w:rFonts w:ascii="Calibri" w:hAnsi="Calibri" w:cs="Arial CYR"/>
                <w:b/>
                <w:sz w:val="22"/>
                <w:szCs w:val="22"/>
              </w:rPr>
            </w:r>
          </w:p>
        </w:tc>
        <w:tc>
          <w:tcPr>
            <w:shd w:val="clear" w:color="ffffff" w:fill="ffffff"/>
            <w:tcBorders>
              <w:top w:val="none" w:color="000000" w:sz="4" w:space="0"/>
              <w:left w:val="single" w:color="000000" w:sz="8" w:space="0"/>
              <w:bottom w:val="single" w:color="000000" w:sz="4" w:space="0"/>
              <w:right w:val="single" w:color="000000" w:sz="4" w:space="0"/>
            </w:tcBorders>
            <w:tcW w:w="2635" w:type="dxa"/>
            <w:vAlign w:val="bottom"/>
            <w:textDirection w:val="lrTb"/>
            <w:noWrap/>
          </w:tcPr>
          <w:p>
            <w:pPr>
              <w:jc w:val="center"/>
              <w:rPr>
                <w:rFonts w:ascii="Calibri" w:hAnsi="Calibri" w:cs="Calibri"/>
                <w:sz w:val="22"/>
                <w:szCs w:val="22"/>
              </w:rPr>
            </w:pPr>
            <w:r>
              <w:rPr>
                <w:rFonts w:ascii="Calibri" w:hAnsi="Calibri" w:cs="Calibri"/>
                <w:sz w:val="22"/>
                <w:szCs w:val="22"/>
              </w:rPr>
              <w:t xml:space="preserve">88,0</w:t>
            </w:r>
            <w:r>
              <w:rPr>
                <w:rFonts w:ascii="Calibri" w:hAnsi="Calibri" w:cs="Calibri"/>
                <w:sz w:val="22"/>
                <w:szCs w:val="22"/>
              </w:rPr>
            </w:r>
            <w:r>
              <w:rPr>
                <w:rFonts w:ascii="Calibri" w:hAnsi="Calibri" w:cs="Calibri"/>
                <w:sz w:val="22"/>
                <w:szCs w:val="22"/>
              </w:rPr>
            </w:r>
          </w:p>
        </w:tc>
        <w:tc>
          <w:tcPr>
            <w:shd w:val="clear" w:color="ffffff" w:fill="ffffff"/>
            <w:tcBorders>
              <w:top w:val="none" w:color="000000" w:sz="4" w:space="0"/>
              <w:left w:val="none" w:color="000000" w:sz="4" w:space="0"/>
              <w:bottom w:val="single" w:color="000000" w:sz="4" w:space="0"/>
              <w:right w:val="single" w:color="000000" w:sz="8"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6</w:t>
            </w:r>
            <w:r>
              <w:rPr>
                <w:rFonts w:ascii="Calibri" w:hAnsi="Calibri" w:cs="Calibri"/>
                <w:sz w:val="22"/>
                <w:szCs w:val="22"/>
                <w:lang w:val="ru-RU"/>
              </w:rPr>
              <w:t xml:space="preserve">6</w:t>
            </w:r>
            <w:r>
              <w:rPr>
                <w:rFonts w:ascii="Calibri" w:hAnsi="Calibri" w:cs="Calibri"/>
                <w:sz w:val="22"/>
                <w:szCs w:val="22"/>
              </w:rPr>
              <w:t xml:space="preserve">,</w:t>
            </w:r>
            <w:r>
              <w:rPr>
                <w:rFonts w:ascii="Calibri" w:hAnsi="Calibri" w:cs="Calibri"/>
                <w:sz w:val="22"/>
                <w:szCs w:val="22"/>
                <w:lang w:val="ru-RU"/>
              </w:rPr>
              <w:t xml:space="preserve">0</w:t>
            </w:r>
            <w:r>
              <w:rPr>
                <w:rFonts w:ascii="Calibri" w:hAnsi="Calibri" w:cs="Calibri"/>
                <w:sz w:val="22"/>
                <w:szCs w:val="22"/>
                <w:lang w:val="ru-RU"/>
              </w:rPr>
            </w:r>
            <w:r>
              <w:rPr>
                <w:rFonts w:ascii="Calibri" w:hAnsi="Calibri" w:cs="Calibri"/>
                <w:sz w:val="22"/>
                <w:szCs w:val="22"/>
                <w:lang w:val="ru-RU"/>
              </w:rPr>
            </w:r>
          </w:p>
        </w:tc>
      </w:tr>
      <w:tr>
        <w:tblPrEx/>
        <w:trPr>
          <w:trHeight w:val="255"/>
        </w:trPr>
        <w:tc>
          <w:tcPr>
            <w:shd w:val="clear" w:color="ffffff" w:fill="ffffff"/>
            <w:tcBorders>
              <w:top w:val="none" w:color="000000" w:sz="4" w:space="0"/>
              <w:left w:val="single" w:color="000000" w:sz="8" w:space="0"/>
              <w:bottom w:val="single" w:color="000000" w:sz="4" w:space="0"/>
              <w:right w:val="none" w:color="000000" w:sz="4" w:space="0"/>
            </w:tcBorders>
            <w:tcW w:w="1684" w:type="dxa"/>
            <w:vAlign w:val="bottom"/>
            <w:textDirection w:val="lrTb"/>
            <w:noWrap/>
          </w:tcPr>
          <w:p>
            <w:pPr>
              <w:jc w:val="center"/>
              <w:rPr>
                <w:rFonts w:ascii="Calibri" w:hAnsi="Calibri" w:cs="Arial CYR"/>
                <w:b/>
                <w:sz w:val="22"/>
                <w:szCs w:val="22"/>
              </w:rPr>
            </w:pPr>
            <w:r>
              <w:rPr>
                <w:rFonts w:ascii="Calibri" w:hAnsi="Calibri" w:cs="Arial CYR"/>
                <w:b/>
                <w:sz w:val="22"/>
                <w:szCs w:val="22"/>
              </w:rPr>
              <w:t xml:space="preserve">-29</w:t>
            </w:r>
            <w:r>
              <w:rPr>
                <w:rFonts w:ascii="Calibri" w:hAnsi="Calibri" w:cs="Arial CYR"/>
                <w:b/>
                <w:sz w:val="22"/>
                <w:szCs w:val="22"/>
              </w:rPr>
            </w:r>
            <w:r>
              <w:rPr>
                <w:rFonts w:ascii="Calibri" w:hAnsi="Calibri" w:cs="Arial CYR"/>
                <w:b/>
                <w:sz w:val="22"/>
                <w:szCs w:val="22"/>
              </w:rPr>
            </w:r>
          </w:p>
        </w:tc>
        <w:tc>
          <w:tcPr>
            <w:shd w:val="clear" w:color="ffffff" w:fill="ffffff"/>
            <w:tcBorders>
              <w:top w:val="none" w:color="000000" w:sz="4" w:space="0"/>
              <w:left w:val="single" w:color="000000" w:sz="8" w:space="0"/>
              <w:bottom w:val="single" w:color="000000" w:sz="4" w:space="0"/>
              <w:right w:val="single" w:color="000000" w:sz="4"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89,</w:t>
            </w:r>
            <w:r>
              <w:rPr>
                <w:rFonts w:ascii="Calibri" w:hAnsi="Calibri" w:cs="Calibri"/>
                <w:sz w:val="22"/>
                <w:szCs w:val="22"/>
                <w:lang w:val="ru-RU"/>
              </w:rPr>
              <w:t xml:space="preserve">0</w:t>
            </w:r>
            <w:r>
              <w:rPr>
                <w:rFonts w:ascii="Calibri" w:hAnsi="Calibri" w:cs="Calibri"/>
                <w:sz w:val="22"/>
                <w:szCs w:val="22"/>
                <w:lang w:val="ru-RU"/>
              </w:rPr>
            </w:r>
            <w:r>
              <w:rPr>
                <w:rFonts w:ascii="Calibri" w:hAnsi="Calibri" w:cs="Calibri"/>
                <w:sz w:val="22"/>
                <w:szCs w:val="22"/>
                <w:lang w:val="ru-RU"/>
              </w:rPr>
            </w:r>
          </w:p>
        </w:tc>
        <w:tc>
          <w:tcPr>
            <w:shd w:val="clear" w:color="ffffff" w:fill="ffffff"/>
            <w:tcBorders>
              <w:top w:val="none" w:color="000000" w:sz="4" w:space="0"/>
              <w:left w:val="none" w:color="000000" w:sz="4" w:space="0"/>
              <w:bottom w:val="single" w:color="000000" w:sz="4" w:space="0"/>
              <w:right w:val="single" w:color="000000" w:sz="8" w:space="0"/>
            </w:tcBorders>
            <w:tcW w:w="2635" w:type="dxa"/>
            <w:vAlign w:val="bottom"/>
            <w:textDirection w:val="lrTb"/>
            <w:noWrap/>
          </w:tcPr>
          <w:p>
            <w:pPr>
              <w:jc w:val="center"/>
              <w:rPr>
                <w:rFonts w:ascii="Calibri" w:hAnsi="Calibri" w:cs="Calibri"/>
                <w:sz w:val="22"/>
                <w:szCs w:val="22"/>
              </w:rPr>
            </w:pPr>
            <w:r>
              <w:rPr>
                <w:rFonts w:ascii="Calibri" w:hAnsi="Calibri" w:cs="Calibri"/>
                <w:sz w:val="22"/>
                <w:szCs w:val="22"/>
              </w:rPr>
              <w:t xml:space="preserve">66,5</w:t>
            </w:r>
            <w:r>
              <w:rPr>
                <w:rFonts w:ascii="Calibri" w:hAnsi="Calibri" w:cs="Calibri"/>
                <w:sz w:val="22"/>
                <w:szCs w:val="22"/>
              </w:rPr>
            </w:r>
            <w:r>
              <w:rPr>
                <w:rFonts w:ascii="Calibri" w:hAnsi="Calibri" w:cs="Calibri"/>
                <w:sz w:val="22"/>
                <w:szCs w:val="22"/>
              </w:rPr>
            </w:r>
          </w:p>
        </w:tc>
      </w:tr>
      <w:tr>
        <w:tblPrEx/>
        <w:trPr>
          <w:trHeight w:val="255"/>
        </w:trPr>
        <w:tc>
          <w:tcPr>
            <w:shd w:val="clear" w:color="ffffff" w:fill="ffffff"/>
            <w:tcBorders>
              <w:top w:val="none" w:color="000000" w:sz="4" w:space="0"/>
              <w:left w:val="single" w:color="000000" w:sz="8" w:space="0"/>
              <w:bottom w:val="single" w:color="000000" w:sz="4" w:space="0"/>
              <w:right w:val="none" w:color="000000" w:sz="4" w:space="0"/>
            </w:tcBorders>
            <w:tcW w:w="1684" w:type="dxa"/>
            <w:vAlign w:val="bottom"/>
            <w:textDirection w:val="lrTb"/>
            <w:noWrap/>
          </w:tcPr>
          <w:p>
            <w:pPr>
              <w:jc w:val="center"/>
              <w:rPr>
                <w:rFonts w:ascii="Calibri" w:hAnsi="Calibri" w:cs="Arial CYR"/>
                <w:b/>
                <w:sz w:val="22"/>
                <w:szCs w:val="22"/>
              </w:rPr>
            </w:pPr>
            <w:r>
              <w:rPr>
                <w:rFonts w:ascii="Calibri" w:hAnsi="Calibri" w:cs="Arial CYR"/>
                <w:b/>
                <w:sz w:val="22"/>
                <w:szCs w:val="22"/>
              </w:rPr>
              <w:t xml:space="preserve">-30</w:t>
            </w:r>
            <w:r>
              <w:rPr>
                <w:rFonts w:ascii="Calibri" w:hAnsi="Calibri" w:cs="Arial CYR"/>
                <w:b/>
                <w:sz w:val="22"/>
                <w:szCs w:val="22"/>
              </w:rPr>
            </w:r>
            <w:r>
              <w:rPr>
                <w:rFonts w:ascii="Calibri" w:hAnsi="Calibri" w:cs="Arial CYR"/>
                <w:b/>
                <w:sz w:val="22"/>
                <w:szCs w:val="22"/>
              </w:rPr>
            </w:r>
          </w:p>
        </w:tc>
        <w:tc>
          <w:tcPr>
            <w:shd w:val="clear" w:color="ffffff" w:fill="ffffff"/>
            <w:tcBorders>
              <w:top w:val="none" w:color="000000" w:sz="4" w:space="0"/>
              <w:left w:val="single" w:color="000000" w:sz="8" w:space="0"/>
              <w:bottom w:val="single" w:color="000000" w:sz="4" w:space="0"/>
              <w:right w:val="single" w:color="000000" w:sz="4"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90,</w:t>
            </w:r>
            <w:r>
              <w:rPr>
                <w:rFonts w:ascii="Calibri" w:hAnsi="Calibri" w:cs="Calibri"/>
                <w:sz w:val="22"/>
                <w:szCs w:val="22"/>
                <w:lang w:val="ru-RU"/>
              </w:rPr>
              <w:t xml:space="preserve">5</w:t>
            </w:r>
            <w:r>
              <w:rPr>
                <w:rFonts w:ascii="Calibri" w:hAnsi="Calibri" w:cs="Calibri"/>
                <w:sz w:val="22"/>
                <w:szCs w:val="22"/>
                <w:lang w:val="ru-RU"/>
              </w:rPr>
            </w:r>
            <w:r>
              <w:rPr>
                <w:rFonts w:ascii="Calibri" w:hAnsi="Calibri" w:cs="Calibri"/>
                <w:sz w:val="22"/>
                <w:szCs w:val="22"/>
                <w:lang w:val="ru-RU"/>
              </w:rPr>
            </w:r>
          </w:p>
        </w:tc>
        <w:tc>
          <w:tcPr>
            <w:shd w:val="clear" w:color="ffffff" w:fill="ffffff"/>
            <w:tcBorders>
              <w:top w:val="none" w:color="000000" w:sz="4" w:space="0"/>
              <w:left w:val="none" w:color="000000" w:sz="4" w:space="0"/>
              <w:bottom w:val="single" w:color="000000" w:sz="4" w:space="0"/>
              <w:right w:val="single" w:color="000000" w:sz="8"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67,</w:t>
            </w:r>
            <w:r>
              <w:rPr>
                <w:rFonts w:ascii="Calibri" w:hAnsi="Calibri" w:cs="Calibri"/>
                <w:sz w:val="22"/>
                <w:szCs w:val="22"/>
                <w:lang w:val="ru-RU"/>
              </w:rPr>
              <w:t xml:space="preserve">0</w:t>
            </w:r>
            <w:r>
              <w:rPr>
                <w:rFonts w:ascii="Calibri" w:hAnsi="Calibri" w:cs="Calibri"/>
                <w:sz w:val="22"/>
                <w:szCs w:val="22"/>
                <w:lang w:val="ru-RU"/>
              </w:rPr>
            </w:r>
            <w:r>
              <w:rPr>
                <w:rFonts w:ascii="Calibri" w:hAnsi="Calibri" w:cs="Calibri"/>
                <w:sz w:val="22"/>
                <w:szCs w:val="22"/>
                <w:lang w:val="ru-RU"/>
              </w:rPr>
            </w:r>
          </w:p>
        </w:tc>
      </w:tr>
      <w:tr>
        <w:tblPrEx/>
        <w:trPr>
          <w:trHeight w:val="255"/>
        </w:trPr>
        <w:tc>
          <w:tcPr>
            <w:shd w:val="clear" w:color="ffffff" w:fill="ffffff"/>
            <w:tcBorders>
              <w:top w:val="none" w:color="000000" w:sz="4" w:space="0"/>
              <w:left w:val="single" w:color="000000" w:sz="8" w:space="0"/>
              <w:bottom w:val="single" w:color="000000" w:sz="4" w:space="0"/>
              <w:right w:val="none" w:color="000000" w:sz="4" w:space="0"/>
            </w:tcBorders>
            <w:tcW w:w="1684" w:type="dxa"/>
            <w:vAlign w:val="bottom"/>
            <w:textDirection w:val="lrTb"/>
            <w:noWrap/>
          </w:tcPr>
          <w:p>
            <w:pPr>
              <w:jc w:val="center"/>
              <w:rPr>
                <w:rFonts w:ascii="Calibri" w:hAnsi="Calibri" w:cs="Arial CYR"/>
                <w:b/>
                <w:sz w:val="22"/>
                <w:szCs w:val="22"/>
              </w:rPr>
            </w:pPr>
            <w:r>
              <w:rPr>
                <w:rFonts w:ascii="Calibri" w:hAnsi="Calibri" w:cs="Arial CYR"/>
                <w:b/>
                <w:sz w:val="22"/>
                <w:szCs w:val="22"/>
              </w:rPr>
              <w:t xml:space="preserve">-31</w:t>
            </w:r>
            <w:r>
              <w:rPr>
                <w:rFonts w:ascii="Calibri" w:hAnsi="Calibri" w:cs="Arial CYR"/>
                <w:b/>
                <w:sz w:val="22"/>
                <w:szCs w:val="22"/>
              </w:rPr>
            </w:r>
            <w:r>
              <w:rPr>
                <w:rFonts w:ascii="Calibri" w:hAnsi="Calibri" w:cs="Arial CYR"/>
                <w:b/>
                <w:sz w:val="22"/>
                <w:szCs w:val="22"/>
              </w:rPr>
            </w:r>
          </w:p>
        </w:tc>
        <w:tc>
          <w:tcPr>
            <w:shd w:val="clear" w:color="ffffff" w:fill="ffffff"/>
            <w:tcBorders>
              <w:top w:val="none" w:color="000000" w:sz="4" w:space="0"/>
              <w:left w:val="single" w:color="000000" w:sz="8" w:space="0"/>
              <w:bottom w:val="single" w:color="000000" w:sz="4" w:space="0"/>
              <w:right w:val="single" w:color="000000" w:sz="4" w:space="0"/>
            </w:tcBorders>
            <w:tcW w:w="2635" w:type="dxa"/>
            <w:vAlign w:val="bottom"/>
            <w:textDirection w:val="lrTb"/>
            <w:noWrap/>
          </w:tcPr>
          <w:p>
            <w:pPr>
              <w:jc w:val="center"/>
              <w:rPr>
                <w:rFonts w:ascii="Calibri" w:hAnsi="Calibri" w:cs="Calibri"/>
                <w:sz w:val="22"/>
                <w:szCs w:val="22"/>
              </w:rPr>
            </w:pPr>
            <w:r>
              <w:rPr>
                <w:rFonts w:ascii="Calibri" w:hAnsi="Calibri" w:cs="Calibri"/>
                <w:sz w:val="22"/>
                <w:szCs w:val="22"/>
              </w:rPr>
              <w:t xml:space="preserve">91,5</w:t>
            </w:r>
            <w:r>
              <w:rPr>
                <w:rFonts w:ascii="Calibri" w:hAnsi="Calibri" w:cs="Calibri"/>
                <w:sz w:val="22"/>
                <w:szCs w:val="22"/>
              </w:rPr>
            </w:r>
            <w:r>
              <w:rPr>
                <w:rFonts w:ascii="Calibri" w:hAnsi="Calibri" w:cs="Calibri"/>
                <w:sz w:val="22"/>
                <w:szCs w:val="22"/>
              </w:rPr>
            </w:r>
          </w:p>
        </w:tc>
        <w:tc>
          <w:tcPr>
            <w:shd w:val="clear" w:color="ffffff" w:fill="ffffff"/>
            <w:tcBorders>
              <w:top w:val="none" w:color="000000" w:sz="4" w:space="0"/>
              <w:left w:val="none" w:color="000000" w:sz="4" w:space="0"/>
              <w:bottom w:val="single" w:color="000000" w:sz="4" w:space="0"/>
              <w:right w:val="single" w:color="000000" w:sz="8"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6</w:t>
            </w:r>
            <w:r>
              <w:rPr>
                <w:rFonts w:ascii="Calibri" w:hAnsi="Calibri" w:cs="Calibri"/>
                <w:sz w:val="22"/>
                <w:szCs w:val="22"/>
                <w:lang w:val="ru-RU"/>
              </w:rPr>
              <w:t xml:space="preserve">8</w:t>
            </w:r>
            <w:r>
              <w:rPr>
                <w:rFonts w:ascii="Calibri" w:hAnsi="Calibri" w:cs="Calibri"/>
                <w:sz w:val="22"/>
                <w:szCs w:val="22"/>
              </w:rPr>
              <w:t xml:space="preserve">,</w:t>
            </w:r>
            <w:r>
              <w:rPr>
                <w:rFonts w:ascii="Calibri" w:hAnsi="Calibri" w:cs="Calibri"/>
                <w:sz w:val="22"/>
                <w:szCs w:val="22"/>
                <w:lang w:val="ru-RU"/>
              </w:rPr>
              <w:t xml:space="preserve">0</w:t>
            </w:r>
            <w:r>
              <w:rPr>
                <w:rFonts w:ascii="Calibri" w:hAnsi="Calibri" w:cs="Calibri"/>
                <w:sz w:val="22"/>
                <w:szCs w:val="22"/>
                <w:lang w:val="ru-RU"/>
              </w:rPr>
            </w:r>
            <w:r>
              <w:rPr>
                <w:rFonts w:ascii="Calibri" w:hAnsi="Calibri" w:cs="Calibri"/>
                <w:sz w:val="22"/>
                <w:szCs w:val="22"/>
                <w:lang w:val="ru-RU"/>
              </w:rPr>
            </w:r>
          </w:p>
        </w:tc>
      </w:tr>
      <w:tr>
        <w:tblPrEx/>
        <w:trPr>
          <w:trHeight w:val="255"/>
        </w:trPr>
        <w:tc>
          <w:tcPr>
            <w:shd w:val="clear" w:color="ffffff" w:fill="ffffff"/>
            <w:tcBorders>
              <w:top w:val="none" w:color="000000" w:sz="4" w:space="0"/>
              <w:left w:val="single" w:color="000000" w:sz="8" w:space="0"/>
              <w:bottom w:val="single" w:color="000000" w:sz="4" w:space="0"/>
              <w:right w:val="none" w:color="000000" w:sz="4" w:space="0"/>
            </w:tcBorders>
            <w:tcW w:w="1684" w:type="dxa"/>
            <w:vAlign w:val="bottom"/>
            <w:textDirection w:val="lrTb"/>
            <w:noWrap/>
          </w:tcPr>
          <w:p>
            <w:pPr>
              <w:jc w:val="center"/>
              <w:rPr>
                <w:rFonts w:ascii="Calibri" w:hAnsi="Calibri" w:cs="Arial CYR"/>
                <w:b/>
                <w:sz w:val="22"/>
                <w:szCs w:val="22"/>
              </w:rPr>
            </w:pPr>
            <w:r>
              <w:rPr>
                <w:rFonts w:ascii="Calibri" w:hAnsi="Calibri" w:cs="Arial CYR"/>
                <w:b/>
                <w:sz w:val="22"/>
                <w:szCs w:val="22"/>
              </w:rPr>
              <w:t xml:space="preserve">-32</w:t>
            </w:r>
            <w:r>
              <w:rPr>
                <w:rFonts w:ascii="Calibri" w:hAnsi="Calibri" w:cs="Arial CYR"/>
                <w:b/>
                <w:sz w:val="22"/>
                <w:szCs w:val="22"/>
              </w:rPr>
            </w:r>
            <w:r>
              <w:rPr>
                <w:rFonts w:ascii="Calibri" w:hAnsi="Calibri" w:cs="Arial CYR"/>
                <w:b/>
                <w:sz w:val="22"/>
                <w:szCs w:val="22"/>
              </w:rPr>
            </w:r>
          </w:p>
        </w:tc>
        <w:tc>
          <w:tcPr>
            <w:shd w:val="clear" w:color="ffffff" w:fill="ffffff"/>
            <w:tcBorders>
              <w:top w:val="none" w:color="000000" w:sz="4" w:space="0"/>
              <w:left w:val="single" w:color="000000" w:sz="8" w:space="0"/>
              <w:bottom w:val="single" w:color="000000" w:sz="4" w:space="0"/>
              <w:right w:val="single" w:color="000000" w:sz="4"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9</w:t>
            </w:r>
            <w:r>
              <w:rPr>
                <w:rFonts w:ascii="Calibri" w:hAnsi="Calibri" w:cs="Calibri"/>
                <w:sz w:val="22"/>
                <w:szCs w:val="22"/>
                <w:lang w:val="ru-RU"/>
              </w:rPr>
              <w:t xml:space="preserve">3</w:t>
            </w:r>
            <w:r>
              <w:rPr>
                <w:rFonts w:ascii="Calibri" w:hAnsi="Calibri" w:cs="Calibri"/>
                <w:sz w:val="22"/>
                <w:szCs w:val="22"/>
              </w:rPr>
              <w:t xml:space="preserve">,</w:t>
            </w:r>
            <w:r>
              <w:rPr>
                <w:rFonts w:ascii="Calibri" w:hAnsi="Calibri" w:cs="Calibri"/>
                <w:sz w:val="22"/>
                <w:szCs w:val="22"/>
                <w:lang w:val="ru-RU"/>
              </w:rPr>
              <w:t xml:space="preserve">0</w:t>
            </w:r>
            <w:r>
              <w:rPr>
                <w:rFonts w:ascii="Calibri" w:hAnsi="Calibri" w:cs="Calibri"/>
                <w:sz w:val="22"/>
                <w:szCs w:val="22"/>
                <w:lang w:val="ru-RU"/>
              </w:rPr>
            </w:r>
            <w:r>
              <w:rPr>
                <w:rFonts w:ascii="Calibri" w:hAnsi="Calibri" w:cs="Calibri"/>
                <w:sz w:val="22"/>
                <w:szCs w:val="22"/>
                <w:lang w:val="ru-RU"/>
              </w:rPr>
            </w:r>
          </w:p>
        </w:tc>
        <w:tc>
          <w:tcPr>
            <w:shd w:val="clear" w:color="ffffff" w:fill="ffffff"/>
            <w:tcBorders>
              <w:top w:val="none" w:color="000000" w:sz="4" w:space="0"/>
              <w:left w:val="none" w:color="000000" w:sz="4" w:space="0"/>
              <w:bottom w:val="single" w:color="000000" w:sz="4" w:space="0"/>
              <w:right w:val="single" w:color="000000" w:sz="8"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68,</w:t>
            </w:r>
            <w:r>
              <w:rPr>
                <w:rFonts w:ascii="Calibri" w:hAnsi="Calibri" w:cs="Calibri"/>
                <w:sz w:val="22"/>
                <w:szCs w:val="22"/>
                <w:lang w:val="ru-RU"/>
              </w:rPr>
              <w:t xml:space="preserve">5</w:t>
            </w:r>
            <w:r>
              <w:rPr>
                <w:rFonts w:ascii="Calibri" w:hAnsi="Calibri" w:cs="Calibri"/>
                <w:sz w:val="22"/>
                <w:szCs w:val="22"/>
                <w:lang w:val="ru-RU"/>
              </w:rPr>
            </w:r>
            <w:r>
              <w:rPr>
                <w:rFonts w:ascii="Calibri" w:hAnsi="Calibri" w:cs="Calibri"/>
                <w:sz w:val="22"/>
                <w:szCs w:val="22"/>
                <w:lang w:val="ru-RU"/>
              </w:rPr>
            </w:r>
          </w:p>
        </w:tc>
      </w:tr>
      <w:tr>
        <w:tblPrEx/>
        <w:trPr>
          <w:trHeight w:val="255"/>
        </w:trPr>
        <w:tc>
          <w:tcPr>
            <w:shd w:val="clear" w:color="ffffff" w:fill="ffffff"/>
            <w:tcBorders>
              <w:top w:val="none" w:color="000000" w:sz="4" w:space="0"/>
              <w:left w:val="single" w:color="000000" w:sz="8" w:space="0"/>
              <w:bottom w:val="single" w:color="000000" w:sz="4" w:space="0"/>
              <w:right w:val="none" w:color="000000" w:sz="4" w:space="0"/>
            </w:tcBorders>
            <w:tcW w:w="1684" w:type="dxa"/>
            <w:vAlign w:val="bottom"/>
            <w:textDirection w:val="lrTb"/>
            <w:noWrap/>
          </w:tcPr>
          <w:p>
            <w:pPr>
              <w:jc w:val="center"/>
              <w:rPr>
                <w:rFonts w:ascii="Calibri" w:hAnsi="Calibri" w:cs="Arial CYR"/>
                <w:b/>
                <w:sz w:val="22"/>
                <w:szCs w:val="22"/>
              </w:rPr>
            </w:pPr>
            <w:r>
              <w:rPr>
                <w:rFonts w:ascii="Calibri" w:hAnsi="Calibri" w:cs="Arial CYR"/>
                <w:b/>
                <w:sz w:val="22"/>
                <w:szCs w:val="22"/>
              </w:rPr>
              <w:t xml:space="preserve">-33</w:t>
            </w:r>
            <w:r>
              <w:rPr>
                <w:rFonts w:ascii="Calibri" w:hAnsi="Calibri" w:cs="Arial CYR"/>
                <w:b/>
                <w:sz w:val="22"/>
                <w:szCs w:val="22"/>
              </w:rPr>
            </w:r>
            <w:r>
              <w:rPr>
                <w:rFonts w:ascii="Calibri" w:hAnsi="Calibri" w:cs="Arial CYR"/>
                <w:b/>
                <w:sz w:val="22"/>
                <w:szCs w:val="22"/>
              </w:rPr>
            </w:r>
          </w:p>
        </w:tc>
        <w:tc>
          <w:tcPr>
            <w:shd w:val="clear" w:color="ffffff" w:fill="ffffff"/>
            <w:tcBorders>
              <w:top w:val="none" w:color="000000" w:sz="4" w:space="0"/>
              <w:left w:val="single" w:color="000000" w:sz="8" w:space="0"/>
              <w:bottom w:val="single" w:color="000000" w:sz="4" w:space="0"/>
              <w:right w:val="single" w:color="000000" w:sz="4"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9</w:t>
            </w:r>
            <w:r>
              <w:rPr>
                <w:rFonts w:ascii="Calibri" w:hAnsi="Calibri" w:cs="Calibri"/>
                <w:sz w:val="22"/>
                <w:szCs w:val="22"/>
                <w:lang w:val="ru-RU"/>
              </w:rPr>
              <w:t xml:space="preserve">4</w:t>
            </w:r>
            <w:r>
              <w:rPr>
                <w:rFonts w:ascii="Calibri" w:hAnsi="Calibri" w:cs="Calibri"/>
                <w:sz w:val="22"/>
                <w:szCs w:val="22"/>
              </w:rPr>
              <w:t xml:space="preserve">,</w:t>
            </w:r>
            <w:r>
              <w:rPr>
                <w:rFonts w:ascii="Calibri" w:hAnsi="Calibri" w:cs="Calibri"/>
                <w:sz w:val="22"/>
                <w:szCs w:val="22"/>
                <w:lang w:val="ru-RU"/>
              </w:rPr>
              <w:t xml:space="preserve">0</w:t>
            </w:r>
            <w:r>
              <w:rPr>
                <w:rFonts w:ascii="Calibri" w:hAnsi="Calibri" w:cs="Calibri"/>
                <w:sz w:val="22"/>
                <w:szCs w:val="22"/>
                <w:lang w:val="ru-RU"/>
              </w:rPr>
            </w:r>
            <w:r>
              <w:rPr>
                <w:rFonts w:ascii="Calibri" w:hAnsi="Calibri" w:cs="Calibri"/>
                <w:sz w:val="22"/>
                <w:szCs w:val="22"/>
                <w:lang w:val="ru-RU"/>
              </w:rPr>
            </w:r>
          </w:p>
        </w:tc>
        <w:tc>
          <w:tcPr>
            <w:shd w:val="clear" w:color="ffffff" w:fill="ffffff"/>
            <w:tcBorders>
              <w:top w:val="none" w:color="000000" w:sz="4" w:space="0"/>
              <w:left w:val="none" w:color="000000" w:sz="4" w:space="0"/>
              <w:bottom w:val="single" w:color="000000" w:sz="4" w:space="0"/>
              <w:right w:val="single" w:color="000000" w:sz="8" w:space="0"/>
            </w:tcBorders>
            <w:tcW w:w="2635" w:type="dxa"/>
            <w:vAlign w:val="bottom"/>
            <w:textDirection w:val="lrTb"/>
            <w:noWrap/>
          </w:tcPr>
          <w:p>
            <w:pPr>
              <w:jc w:val="center"/>
              <w:rPr>
                <w:rFonts w:ascii="Calibri" w:hAnsi="Calibri" w:cs="Calibri"/>
                <w:sz w:val="22"/>
                <w:szCs w:val="22"/>
                <w:lang w:val="ru-RU"/>
              </w:rPr>
            </w:pPr>
            <w:r>
              <w:rPr>
                <w:rFonts w:ascii="Calibri" w:hAnsi="Calibri" w:cs="Calibri"/>
                <w:sz w:val="22"/>
                <w:szCs w:val="22"/>
              </w:rPr>
              <w:t xml:space="preserve">69,</w:t>
            </w:r>
            <w:r>
              <w:rPr>
                <w:rFonts w:ascii="Calibri" w:hAnsi="Calibri" w:cs="Calibri"/>
                <w:sz w:val="22"/>
                <w:szCs w:val="22"/>
                <w:lang w:val="ru-RU"/>
              </w:rPr>
              <w:t xml:space="preserve">5</w:t>
            </w:r>
            <w:r>
              <w:rPr>
                <w:rFonts w:ascii="Calibri" w:hAnsi="Calibri" w:cs="Calibri"/>
                <w:sz w:val="22"/>
                <w:szCs w:val="22"/>
                <w:lang w:val="ru-RU"/>
              </w:rPr>
            </w:r>
            <w:r>
              <w:rPr>
                <w:rFonts w:ascii="Calibri" w:hAnsi="Calibri" w:cs="Calibri"/>
                <w:sz w:val="22"/>
                <w:szCs w:val="22"/>
                <w:lang w:val="ru-RU"/>
              </w:rPr>
            </w:r>
          </w:p>
        </w:tc>
      </w:tr>
      <w:tr>
        <w:tblPrEx/>
        <w:trPr>
          <w:trHeight w:val="255"/>
        </w:trPr>
        <w:tc>
          <w:tcPr>
            <w:shd w:val="clear" w:color="ffffff" w:fill="ffffff"/>
            <w:tcBorders>
              <w:top w:val="none" w:color="000000" w:sz="4" w:space="0"/>
              <w:left w:val="single" w:color="000000" w:sz="8" w:space="0"/>
              <w:bottom w:val="single" w:color="000000" w:sz="4" w:space="0"/>
              <w:right w:val="none" w:color="000000" w:sz="4" w:space="0"/>
            </w:tcBorders>
            <w:tcW w:w="1684" w:type="dxa"/>
            <w:vAlign w:val="bottom"/>
            <w:textDirection w:val="lrTb"/>
            <w:noWrap/>
          </w:tcPr>
          <w:p>
            <w:pPr>
              <w:jc w:val="center"/>
              <w:rPr>
                <w:rFonts w:ascii="Calibri" w:hAnsi="Calibri" w:cs="Arial CYR"/>
                <w:b/>
                <w:sz w:val="22"/>
                <w:szCs w:val="22"/>
              </w:rPr>
            </w:pPr>
            <w:r>
              <w:rPr>
                <w:rFonts w:ascii="Calibri" w:hAnsi="Calibri" w:cs="Arial CYR"/>
                <w:b/>
                <w:sz w:val="22"/>
                <w:szCs w:val="22"/>
              </w:rPr>
              <w:t xml:space="preserve">-34</w:t>
            </w:r>
            <w:r>
              <w:rPr>
                <w:rFonts w:ascii="Calibri" w:hAnsi="Calibri" w:cs="Arial CYR"/>
                <w:b/>
                <w:sz w:val="22"/>
                <w:szCs w:val="22"/>
              </w:rPr>
            </w:r>
            <w:r>
              <w:rPr>
                <w:rFonts w:ascii="Calibri" w:hAnsi="Calibri" w:cs="Arial CYR"/>
                <w:b/>
                <w:sz w:val="22"/>
                <w:szCs w:val="22"/>
              </w:rPr>
            </w:r>
          </w:p>
        </w:tc>
        <w:tc>
          <w:tcPr>
            <w:shd w:val="clear" w:color="ffffff" w:fill="ffffff"/>
            <w:tcBorders>
              <w:top w:val="none" w:color="000000" w:sz="4" w:space="0"/>
              <w:left w:val="single" w:color="000000" w:sz="8" w:space="0"/>
              <w:bottom w:val="single" w:color="000000" w:sz="4" w:space="0"/>
              <w:right w:val="single" w:color="000000" w:sz="4" w:space="0"/>
            </w:tcBorders>
            <w:tcW w:w="2635" w:type="dxa"/>
            <w:vAlign w:val="bottom"/>
            <w:textDirection w:val="lrTb"/>
            <w:noWrap/>
          </w:tcPr>
          <w:p>
            <w:pPr>
              <w:jc w:val="center"/>
              <w:rPr>
                <w:rFonts w:ascii="Calibri" w:hAnsi="Calibri" w:cs="Calibri"/>
                <w:sz w:val="22"/>
                <w:szCs w:val="22"/>
              </w:rPr>
            </w:pPr>
            <w:r>
              <w:rPr>
                <w:rFonts w:ascii="Calibri" w:hAnsi="Calibri" w:cs="Calibri"/>
                <w:sz w:val="22"/>
                <w:szCs w:val="22"/>
              </w:rPr>
              <w:t xml:space="preserve">95,0</w:t>
            </w:r>
            <w:r>
              <w:rPr>
                <w:rFonts w:ascii="Calibri" w:hAnsi="Calibri" w:cs="Calibri"/>
                <w:sz w:val="22"/>
                <w:szCs w:val="22"/>
              </w:rPr>
            </w:r>
            <w:r>
              <w:rPr>
                <w:rFonts w:ascii="Calibri" w:hAnsi="Calibri" w:cs="Calibri"/>
                <w:sz w:val="22"/>
                <w:szCs w:val="22"/>
              </w:rPr>
            </w:r>
          </w:p>
        </w:tc>
        <w:tc>
          <w:tcPr>
            <w:shd w:val="clear" w:color="ffffff" w:fill="ffffff"/>
            <w:tcBorders>
              <w:top w:val="none" w:color="000000" w:sz="4" w:space="0"/>
              <w:left w:val="none" w:color="000000" w:sz="4" w:space="0"/>
              <w:bottom w:val="single" w:color="000000" w:sz="4" w:space="0"/>
              <w:right w:val="single" w:color="000000" w:sz="8" w:space="0"/>
            </w:tcBorders>
            <w:tcW w:w="2635" w:type="dxa"/>
            <w:vAlign w:val="bottom"/>
            <w:textDirection w:val="lrTb"/>
            <w:noWrap/>
          </w:tcPr>
          <w:p>
            <w:pPr>
              <w:jc w:val="center"/>
              <w:rPr>
                <w:rFonts w:ascii="Calibri" w:hAnsi="Calibri" w:cs="Calibri"/>
                <w:sz w:val="22"/>
                <w:szCs w:val="22"/>
              </w:rPr>
            </w:pPr>
            <w:r>
              <w:rPr>
                <w:rFonts w:ascii="Calibri" w:hAnsi="Calibri" w:cs="Calibri"/>
                <w:sz w:val="22"/>
                <w:szCs w:val="22"/>
              </w:rPr>
              <w:t xml:space="preserve">70,0</w:t>
            </w:r>
            <w:r>
              <w:rPr>
                <w:rFonts w:ascii="Calibri" w:hAnsi="Calibri" w:cs="Calibri"/>
                <w:sz w:val="22"/>
                <w:szCs w:val="22"/>
              </w:rPr>
            </w:r>
            <w:r>
              <w:rPr>
                <w:rFonts w:ascii="Calibri" w:hAnsi="Calibri" w:cs="Calibri"/>
                <w:sz w:val="22"/>
                <w:szCs w:val="22"/>
              </w:rPr>
            </w:r>
          </w:p>
        </w:tc>
      </w:tr>
    </w:tbl>
    <w:p>
      <w:pPr>
        <w:rPr>
          <w:rFonts w:ascii="Courier New" w:hAnsi="Courier New"/>
          <w:lang w:val="ru-RU"/>
        </w:rPr>
      </w:pPr>
      <w:r>
        <w:rPr>
          <w:rFonts w:ascii="Courier New" w:hAnsi="Courier New"/>
          <w:lang w:val="ru-RU"/>
        </w:rPr>
      </w:r>
      <w:r>
        <w:rPr>
          <w:rFonts w:ascii="Courier New" w:hAnsi="Courier New"/>
          <w:lang w:val="ru-RU"/>
        </w:rPr>
      </w:r>
      <w:r>
        <w:rPr>
          <w:rFonts w:ascii="Courier New" w:hAnsi="Courier New"/>
          <w:lang w:val="ru-RU"/>
        </w:rPr>
      </w:r>
    </w:p>
    <w:p>
      <w:pPr>
        <w:pStyle w:val="1338"/>
        <w:rPr>
          <w:sz w:val="22"/>
          <w:szCs w:val="22"/>
        </w:rPr>
      </w:pPr>
      <w:r>
        <w:rPr>
          <w:sz w:val="22"/>
          <w:szCs w:val="22"/>
        </w:rPr>
        <w:t xml:space="preserve">              </w:t>
      </w:r>
      <w:r>
        <w:rPr>
          <w:sz w:val="22"/>
          <w:szCs w:val="22"/>
        </w:rPr>
        <w:t xml:space="preserve">Инженер </w:t>
      </w:r>
      <w:r>
        <w:rPr>
          <w:sz w:val="22"/>
          <w:szCs w:val="22"/>
        </w:rPr>
        <w:t xml:space="preserve">ТО </w:t>
      </w:r>
      <w:r>
        <w:rPr>
          <w:sz w:val="22"/>
          <w:szCs w:val="22"/>
        </w:rPr>
        <w:tab/>
      </w:r>
      <w:r>
        <w:rPr>
          <w:sz w:val="22"/>
          <w:szCs w:val="22"/>
        </w:rPr>
        <w:tab/>
      </w:r>
      <w:r>
        <w:rPr>
          <w:sz w:val="22"/>
          <w:szCs w:val="22"/>
        </w:rPr>
        <w:tab/>
      </w:r>
      <w:r>
        <w:rPr>
          <w:sz w:val="22"/>
          <w:szCs w:val="22"/>
        </w:rPr>
        <w:tab/>
      </w:r>
      <w:r>
        <w:rPr>
          <w:sz w:val="22"/>
          <w:szCs w:val="22"/>
        </w:rPr>
        <w:t xml:space="preserve">Скалепов В. В.</w:t>
      </w:r>
      <w:r>
        <w:rPr>
          <w:sz w:val="22"/>
          <w:szCs w:val="22"/>
        </w:rPr>
      </w:r>
      <w:r>
        <w:rPr>
          <w:sz w:val="22"/>
          <w:szCs w:val="22"/>
        </w:rPr>
      </w:r>
    </w:p>
    <w:p>
      <w:pPr>
        <w:jc w:val="center"/>
        <w:rPr>
          <w:rFonts w:ascii="Courier New" w:hAnsi="Courier New"/>
          <w:lang w:val="ru-RU"/>
        </w:rPr>
      </w:pPr>
      <w:r>
        <w:rPr>
          <w:rFonts w:ascii="Courier New" w:hAnsi="Courier New"/>
          <w:lang w:val="ru-RU"/>
        </w:rPr>
      </w:r>
      <w:r>
        <w:rPr>
          <w:rFonts w:ascii="Courier New" w:hAnsi="Courier New"/>
          <w:lang w:val="ru-RU"/>
        </w:rPr>
      </w:r>
      <w:r>
        <w:rPr>
          <w:rFonts w:ascii="Courier New" w:hAnsi="Courier New"/>
          <w:lang w:val="ru-RU"/>
        </w:rPr>
      </w:r>
    </w:p>
    <w:p>
      <w:pPr>
        <w:jc w:val="center"/>
        <w:rPr>
          <w:rFonts w:ascii="Courier New" w:hAnsi="Courier New"/>
          <w:b/>
          <w:sz w:val="24"/>
          <w:szCs w:val="24"/>
          <w:lang w:val="ru-RU"/>
        </w:rPr>
      </w:pPr>
      <w:r>
        <w:rPr>
          <w:rFonts w:ascii="Courier New" w:hAnsi="Courier New"/>
          <w:b/>
          <w:sz w:val="24"/>
          <w:szCs w:val="24"/>
          <w:lang w:val="ru-RU"/>
        </w:rPr>
        <w:t xml:space="preserve">Влияние скорости ветра на температуру воды в подающем трубоп</w:t>
      </w:r>
      <w:r>
        <w:rPr>
          <w:rFonts w:ascii="Courier New" w:hAnsi="Courier New"/>
          <w:b/>
          <w:sz w:val="24"/>
          <w:szCs w:val="24"/>
          <w:lang w:val="ru-RU"/>
        </w:rPr>
        <w:t xml:space="preserve">роводе  тепловой сети график 115</w:t>
      </w:r>
      <w:r>
        <w:rPr>
          <w:rFonts w:ascii="Courier New" w:hAnsi="Courier New"/>
          <w:b/>
          <w:sz w:val="24"/>
          <w:szCs w:val="24"/>
          <w:lang w:val="ru-RU"/>
        </w:rPr>
        <w:t xml:space="preserve"> – 70 </w:t>
      </w:r>
      <w:r>
        <w:rPr>
          <w:rFonts w:ascii="Courier New" w:hAnsi="Courier New"/>
          <w:b/>
          <w:sz w:val="24"/>
          <w:szCs w:val="24"/>
          <w:vertAlign w:val="superscript"/>
          <w:lang w:val="ru-RU"/>
        </w:rPr>
        <w:t xml:space="preserve">0</w:t>
      </w:r>
      <w:r>
        <w:rPr>
          <w:rFonts w:ascii="Courier New" w:hAnsi="Courier New"/>
          <w:b/>
          <w:sz w:val="24"/>
          <w:szCs w:val="24"/>
          <w:lang w:val="ru-RU"/>
        </w:rPr>
        <w:t xml:space="preserve">С</w:t>
      </w:r>
      <w:r>
        <w:rPr>
          <w:rFonts w:ascii="Courier New" w:hAnsi="Courier New"/>
          <w:b/>
          <w:sz w:val="24"/>
          <w:szCs w:val="24"/>
          <w:lang w:val="ru-RU"/>
        </w:rPr>
      </w:r>
      <w:r>
        <w:rPr>
          <w:rFonts w:ascii="Courier New" w:hAnsi="Courier New"/>
          <w:b/>
          <w:sz w:val="24"/>
          <w:szCs w:val="24"/>
          <w:lang w:val="ru-RU"/>
        </w:rPr>
      </w:r>
    </w:p>
    <w:p>
      <w:pPr>
        <w:jc w:val="center"/>
        <w:rPr>
          <w:rFonts w:ascii="Courier New" w:hAnsi="Courier New"/>
          <w:sz w:val="24"/>
          <w:szCs w:val="24"/>
          <w:lang w:val="ru-RU"/>
        </w:rPr>
      </w:pPr>
      <w:r>
        <w:rPr>
          <w:rFonts w:ascii="Courier New" w:hAnsi="Courier New"/>
          <w:sz w:val="24"/>
          <w:szCs w:val="24"/>
          <w:lang w:val="ru-RU"/>
        </w:rPr>
      </w:r>
      <w:r>
        <w:rPr>
          <w:rFonts w:ascii="Courier New" w:hAnsi="Courier New"/>
          <w:sz w:val="24"/>
          <w:szCs w:val="24"/>
          <w:lang w:val="ru-RU"/>
        </w:rPr>
      </w:r>
      <w:r>
        <w:rPr>
          <w:rFonts w:ascii="Courier New" w:hAnsi="Courier New"/>
          <w:sz w:val="24"/>
          <w:szCs w:val="24"/>
          <w:lang w:val="ru-RU"/>
        </w:rPr>
      </w:r>
    </w:p>
    <w:p>
      <w:pPr>
        <w:jc w:val="center"/>
        <w:rPr>
          <w:rFonts w:ascii="Courier New" w:hAnsi="Courier New"/>
          <w:sz w:val="22"/>
          <w:szCs w:val="22"/>
          <w:lang w:val="ru-RU"/>
        </w:rPr>
      </w:pPr>
      <w:r>
        <w:rPr>
          <w:rFonts w:ascii="Courier New" w:hAnsi="Courier New"/>
          <w:sz w:val="22"/>
          <w:szCs w:val="22"/>
          <w:lang w:val="ru-RU"/>
        </w:rPr>
        <w:t xml:space="preserve">------------T-------------------------------------------------¬</w:t>
      </w:r>
      <w:r>
        <w:rPr>
          <w:rFonts w:ascii="Courier New" w:hAnsi="Courier New"/>
          <w:sz w:val="22"/>
          <w:szCs w:val="22"/>
          <w:lang w:val="ru-RU"/>
        </w:rPr>
      </w:r>
      <w:r>
        <w:rPr>
          <w:rFonts w:ascii="Courier New" w:hAnsi="Courier New"/>
          <w:sz w:val="22"/>
          <w:szCs w:val="22"/>
          <w:lang w:val="ru-RU"/>
        </w:rPr>
      </w:r>
    </w:p>
    <w:p>
      <w:pPr>
        <w:jc w:val="center"/>
        <w:rPr>
          <w:rFonts w:ascii="Courier New" w:hAnsi="Courier New"/>
          <w:sz w:val="22"/>
          <w:szCs w:val="22"/>
          <w:lang w:val="ru-RU"/>
        </w:rPr>
      </w:pPr>
      <w:r>
        <w:rPr>
          <w:rFonts w:ascii="Courier New" w:hAnsi="Courier New"/>
          <w:sz w:val="22"/>
          <w:szCs w:val="22"/>
          <w:lang w:val="ru-RU"/>
        </w:rPr>
        <w:t xml:space="preserve">¦Температура¦ Величина повышения температуры сетевой воды в   ¦</w:t>
      </w:r>
      <w:r>
        <w:rPr>
          <w:rFonts w:ascii="Courier New" w:hAnsi="Courier New"/>
          <w:sz w:val="22"/>
          <w:szCs w:val="22"/>
          <w:lang w:val="ru-RU"/>
        </w:rPr>
      </w:r>
      <w:r>
        <w:rPr>
          <w:rFonts w:ascii="Courier New" w:hAnsi="Courier New"/>
          <w:sz w:val="22"/>
          <w:szCs w:val="22"/>
          <w:lang w:val="ru-RU"/>
        </w:rPr>
      </w:r>
    </w:p>
    <w:p>
      <w:pPr>
        <w:jc w:val="center"/>
        <w:rPr>
          <w:rFonts w:ascii="Courier New" w:hAnsi="Courier New"/>
          <w:sz w:val="22"/>
          <w:szCs w:val="22"/>
          <w:lang w:val="ru-RU"/>
        </w:rPr>
      </w:pPr>
      <w:r>
        <w:rPr>
          <w:rFonts w:ascii="Courier New" w:hAnsi="Courier New"/>
          <w:sz w:val="22"/>
          <w:szCs w:val="22"/>
          <w:lang w:val="ru-RU"/>
        </w:rPr>
        <w:t xml:space="preserve">¦ наружного ¦      градусах при скорости ветра W, м/с         ¦</w:t>
      </w:r>
      <w:r>
        <w:rPr>
          <w:rFonts w:ascii="Courier New" w:hAnsi="Courier New"/>
          <w:sz w:val="22"/>
          <w:szCs w:val="22"/>
          <w:lang w:val="ru-RU"/>
        </w:rPr>
      </w:r>
      <w:r>
        <w:rPr>
          <w:rFonts w:ascii="Courier New" w:hAnsi="Courier New"/>
          <w:sz w:val="22"/>
          <w:szCs w:val="22"/>
          <w:lang w:val="ru-RU"/>
        </w:rPr>
      </w:r>
    </w:p>
    <w:p>
      <w:pPr>
        <w:jc w:val="center"/>
        <w:rPr>
          <w:rFonts w:ascii="Courier New" w:hAnsi="Courier New"/>
          <w:sz w:val="22"/>
          <w:szCs w:val="22"/>
          <w:lang w:val="ru-RU"/>
        </w:rPr>
      </w:pPr>
      <w:r>
        <w:rPr>
          <w:rFonts w:ascii="Courier New" w:hAnsi="Courier New"/>
          <w:sz w:val="22"/>
          <w:szCs w:val="22"/>
          <w:lang w:val="ru-RU"/>
        </w:rPr>
        <w:t xml:space="preserve">¦  воздуха  +----T----T----T----T----T----T----T----T----T----+</w:t>
      </w:r>
      <w:r>
        <w:rPr>
          <w:rFonts w:ascii="Courier New" w:hAnsi="Courier New"/>
          <w:sz w:val="22"/>
          <w:szCs w:val="22"/>
          <w:lang w:val="ru-RU"/>
        </w:rPr>
      </w:r>
      <w:r>
        <w:rPr>
          <w:rFonts w:ascii="Courier New" w:hAnsi="Courier New"/>
          <w:sz w:val="22"/>
          <w:szCs w:val="22"/>
          <w:lang w:val="ru-RU"/>
        </w:rPr>
      </w:r>
    </w:p>
    <w:p>
      <w:pPr>
        <w:jc w:val="center"/>
        <w:rPr>
          <w:rFonts w:ascii="Courier New" w:hAnsi="Courier New"/>
          <w:sz w:val="22"/>
          <w:szCs w:val="22"/>
        </w:rPr>
      </w:pPr>
      <w:r>
        <w:rPr>
          <w:rFonts w:ascii="Courier New" w:hAnsi="Courier New"/>
          <w:sz w:val="22"/>
          <w:szCs w:val="22"/>
        </w:rPr>
        <w:t xml:space="preserve">¦           ¦W=6 ¦W=7 ¦W=8 ¦W=9 ¦W=10¦W=11¦W=12¦W=13¦W=14¦W=15¦</w:t>
      </w:r>
      <w:r>
        <w:rPr>
          <w:rFonts w:ascii="Courier New" w:hAnsi="Courier New"/>
          <w:sz w:val="22"/>
          <w:szCs w:val="22"/>
        </w:rPr>
      </w:r>
      <w:r>
        <w:rPr>
          <w:rFonts w:ascii="Courier New" w:hAnsi="Courier New"/>
          <w:sz w:val="22"/>
          <w:szCs w:val="22"/>
        </w:rPr>
      </w:r>
    </w:p>
    <w:p>
      <w:pPr>
        <w:jc w:val="center"/>
        <w:rPr>
          <w:rFonts w:ascii="Courier New" w:hAnsi="Courier New"/>
          <w:sz w:val="22"/>
          <w:szCs w:val="22"/>
          <w:lang w:val="ru-RU"/>
        </w:rPr>
      </w:pPr>
      <w:r>
        <w:rPr>
          <w:rFonts w:ascii="Courier New" w:hAnsi="Courier New"/>
          <w:sz w:val="22"/>
          <w:szCs w:val="22"/>
          <w:lang w:val="ru-RU"/>
        </w:rPr>
        <w:t xml:space="preserve">+-----------+----+----+----+----+----+----+----+----+----+----+</w:t>
      </w:r>
      <w:r>
        <w:rPr>
          <w:rFonts w:ascii="Courier New" w:hAnsi="Courier New"/>
          <w:sz w:val="22"/>
          <w:szCs w:val="22"/>
          <w:lang w:val="ru-RU"/>
        </w:rPr>
      </w:r>
      <w:r>
        <w:rPr>
          <w:rFonts w:ascii="Courier New" w:hAnsi="Courier New"/>
          <w:sz w:val="22"/>
          <w:szCs w:val="22"/>
          <w:lang w:val="ru-RU"/>
        </w:rPr>
      </w:r>
    </w:p>
    <w:p>
      <w:pPr>
        <w:jc w:val="center"/>
        <w:rPr>
          <w:rFonts w:ascii="Courier New" w:hAnsi="Courier New"/>
          <w:sz w:val="22"/>
          <w:szCs w:val="22"/>
          <w:lang w:val="ru-RU"/>
        </w:rPr>
      </w:pPr>
      <w:r>
        <w:rPr>
          <w:rFonts w:ascii="Courier New" w:hAnsi="Courier New"/>
          <w:sz w:val="22"/>
          <w:szCs w:val="22"/>
          <w:lang w:val="ru-RU"/>
        </w:rPr>
        <w:t xml:space="preserve">¦-27° и ниже¦ 0.0¦ 0.0¦ 0.0¦ 0.0¦ 0.0¦ 0.0¦ 0.0¦ 0.0¦ 0.0¦ 0.0¦</w:t>
      </w:r>
      <w:r>
        <w:rPr>
          <w:rFonts w:ascii="Courier New" w:hAnsi="Courier New"/>
          <w:sz w:val="22"/>
          <w:szCs w:val="22"/>
          <w:lang w:val="ru-RU"/>
        </w:rPr>
      </w:r>
      <w:r>
        <w:rPr>
          <w:rFonts w:ascii="Courier New" w:hAnsi="Courier New"/>
          <w:sz w:val="22"/>
          <w:szCs w:val="22"/>
          <w:lang w:val="ru-RU"/>
        </w:rPr>
      </w:r>
    </w:p>
    <w:p>
      <w:pPr>
        <w:jc w:val="center"/>
        <w:rPr>
          <w:rFonts w:ascii="Courier New" w:hAnsi="Courier New"/>
          <w:sz w:val="22"/>
          <w:szCs w:val="22"/>
          <w:lang w:val="ru-RU"/>
        </w:rPr>
      </w:pPr>
      <w:r>
        <w:rPr>
          <w:rFonts w:ascii="Courier New" w:hAnsi="Courier New"/>
          <w:sz w:val="22"/>
          <w:szCs w:val="22"/>
          <w:lang w:val="ru-RU"/>
        </w:rPr>
        <w:t xml:space="preserve">¦    -26    ¦ 1.1¦ 1.2¦ 1.2¦ 1.2¦ 1.2¦ 1.2¦ 1.2¦ 1.2¦ 1.2¦ 1.2¦</w:t>
      </w:r>
      <w:r>
        <w:rPr>
          <w:rFonts w:ascii="Courier New" w:hAnsi="Courier New"/>
          <w:sz w:val="22"/>
          <w:szCs w:val="22"/>
          <w:lang w:val="ru-RU"/>
        </w:rPr>
      </w:r>
      <w:r>
        <w:rPr>
          <w:rFonts w:ascii="Courier New" w:hAnsi="Courier New"/>
          <w:sz w:val="22"/>
          <w:szCs w:val="22"/>
          <w:lang w:val="ru-RU"/>
        </w:rPr>
      </w:r>
    </w:p>
    <w:p>
      <w:pPr>
        <w:jc w:val="center"/>
        <w:rPr>
          <w:rFonts w:ascii="Courier New" w:hAnsi="Courier New"/>
          <w:sz w:val="22"/>
          <w:szCs w:val="22"/>
          <w:lang w:val="ru-RU"/>
        </w:rPr>
      </w:pPr>
      <w:r>
        <w:rPr>
          <w:rFonts w:ascii="Courier New" w:hAnsi="Courier New"/>
          <w:sz w:val="22"/>
          <w:szCs w:val="22"/>
          <w:lang w:val="ru-RU"/>
        </w:rPr>
        <w:t xml:space="preserve">¦    -25    ¦ 1.1¦ 2.1¦ 3.2¦ 3.3¦ 3.3¦ 3.3¦ 3.3¦ 3.3¦ 3.3¦ 3.3¦</w:t>
      </w:r>
      <w:r>
        <w:rPr>
          <w:rFonts w:ascii="Courier New" w:hAnsi="Courier New"/>
          <w:sz w:val="22"/>
          <w:szCs w:val="22"/>
          <w:lang w:val="ru-RU"/>
        </w:rPr>
      </w:r>
      <w:r>
        <w:rPr>
          <w:rFonts w:ascii="Courier New" w:hAnsi="Courier New"/>
          <w:sz w:val="22"/>
          <w:szCs w:val="22"/>
          <w:lang w:val="ru-RU"/>
        </w:rPr>
      </w:r>
    </w:p>
    <w:p>
      <w:pPr>
        <w:jc w:val="center"/>
        <w:rPr>
          <w:rFonts w:ascii="Courier New" w:hAnsi="Courier New"/>
          <w:sz w:val="22"/>
          <w:szCs w:val="22"/>
          <w:lang w:val="ru-RU"/>
        </w:rPr>
      </w:pPr>
      <w:r>
        <w:rPr>
          <w:rFonts w:ascii="Courier New" w:hAnsi="Courier New"/>
          <w:sz w:val="22"/>
          <w:szCs w:val="22"/>
          <w:lang w:val="ru-RU"/>
        </w:rPr>
        <w:t xml:space="preserve">¦    -24    ¦ 1.0¦ 2.1¦ 3.1¦ 4.2¦ 5.2¦ 5.4¦ 5.4¦ 5.4¦ 5.4¦ 5.4¦</w:t>
      </w:r>
      <w:r>
        <w:rPr>
          <w:rFonts w:ascii="Courier New" w:hAnsi="Courier New"/>
          <w:sz w:val="22"/>
          <w:szCs w:val="22"/>
          <w:lang w:val="ru-RU"/>
        </w:rPr>
      </w:r>
      <w:r>
        <w:rPr>
          <w:rFonts w:ascii="Courier New" w:hAnsi="Courier New"/>
          <w:sz w:val="22"/>
          <w:szCs w:val="22"/>
          <w:lang w:val="ru-RU"/>
        </w:rPr>
      </w:r>
    </w:p>
    <w:p>
      <w:pPr>
        <w:jc w:val="center"/>
        <w:rPr>
          <w:rFonts w:ascii="Courier New" w:hAnsi="Courier New"/>
          <w:sz w:val="22"/>
          <w:szCs w:val="22"/>
          <w:lang w:val="ru-RU"/>
        </w:rPr>
      </w:pPr>
      <w:r>
        <w:rPr>
          <w:rFonts w:ascii="Courier New" w:hAnsi="Courier New"/>
          <w:sz w:val="22"/>
          <w:szCs w:val="22"/>
          <w:lang w:val="ru-RU"/>
        </w:rPr>
        <w:t xml:space="preserve">¦    -23    ¦ 1.0¦ 2.0¦ 3.1¦ 4.1¦ 5.1¦ 6.1¦ 7.2¦ 7.6¦ 7.6¦ 7.6¦</w:t>
      </w:r>
      <w:r>
        <w:rPr>
          <w:rFonts w:ascii="Courier New" w:hAnsi="Courier New"/>
          <w:sz w:val="22"/>
          <w:szCs w:val="22"/>
          <w:lang w:val="ru-RU"/>
        </w:rPr>
      </w:r>
      <w:r>
        <w:rPr>
          <w:rFonts w:ascii="Courier New" w:hAnsi="Courier New"/>
          <w:sz w:val="22"/>
          <w:szCs w:val="22"/>
          <w:lang w:val="ru-RU"/>
        </w:rPr>
      </w:r>
    </w:p>
    <w:p>
      <w:pPr>
        <w:jc w:val="center"/>
        <w:rPr>
          <w:rFonts w:ascii="Courier New" w:hAnsi="Courier New"/>
          <w:sz w:val="22"/>
          <w:szCs w:val="22"/>
          <w:lang w:val="ru-RU"/>
        </w:rPr>
      </w:pPr>
      <w:r>
        <w:rPr>
          <w:rFonts w:ascii="Courier New" w:hAnsi="Courier New"/>
          <w:sz w:val="22"/>
          <w:szCs w:val="22"/>
          <w:lang w:val="ru-RU"/>
        </w:rPr>
        <w:t xml:space="preserve">¦    -22    ¦ 1.0¦ 2.0¦ 3.0¦ 4.0¦ 5.0¦ 6.0¦ 7.0¦ 8.0¦ 9.0¦ 9.7¦</w:t>
      </w:r>
      <w:r>
        <w:rPr>
          <w:rFonts w:ascii="Courier New" w:hAnsi="Courier New"/>
          <w:sz w:val="22"/>
          <w:szCs w:val="22"/>
          <w:lang w:val="ru-RU"/>
        </w:rPr>
      </w:r>
      <w:r>
        <w:rPr>
          <w:rFonts w:ascii="Courier New" w:hAnsi="Courier New"/>
          <w:sz w:val="22"/>
          <w:szCs w:val="22"/>
          <w:lang w:val="ru-RU"/>
        </w:rPr>
      </w:r>
    </w:p>
    <w:p>
      <w:pPr>
        <w:jc w:val="center"/>
        <w:rPr>
          <w:rFonts w:ascii="Courier New" w:hAnsi="Courier New"/>
          <w:sz w:val="22"/>
          <w:szCs w:val="22"/>
          <w:lang w:val="ru-RU"/>
        </w:rPr>
      </w:pPr>
      <w:r>
        <w:rPr>
          <w:rFonts w:ascii="Courier New" w:hAnsi="Courier New"/>
          <w:sz w:val="22"/>
          <w:szCs w:val="22"/>
          <w:lang w:val="ru-RU"/>
        </w:rPr>
        <w:t xml:space="preserve">¦    -21    ¦ 1.0¦ 2.0¦ 2.9¦ 3.9¦ 4.9¦ 5.9¦ 6.9¦ 7.8¦ 8.8¦ 9.8¦</w:t>
      </w:r>
      <w:r>
        <w:rPr>
          <w:rFonts w:ascii="Courier New" w:hAnsi="Courier New"/>
          <w:sz w:val="22"/>
          <w:szCs w:val="22"/>
          <w:lang w:val="ru-RU"/>
        </w:rPr>
      </w:r>
      <w:r>
        <w:rPr>
          <w:rFonts w:ascii="Courier New" w:hAnsi="Courier New"/>
          <w:sz w:val="22"/>
          <w:szCs w:val="22"/>
          <w:lang w:val="ru-RU"/>
        </w:rPr>
      </w:r>
    </w:p>
    <w:p>
      <w:pPr>
        <w:jc w:val="center"/>
        <w:rPr>
          <w:rFonts w:ascii="Courier New" w:hAnsi="Courier New"/>
          <w:sz w:val="22"/>
          <w:szCs w:val="22"/>
          <w:lang w:val="ru-RU"/>
        </w:rPr>
      </w:pPr>
      <w:r>
        <w:rPr>
          <w:rFonts w:ascii="Courier New" w:hAnsi="Courier New"/>
          <w:sz w:val="22"/>
          <w:szCs w:val="22"/>
          <w:lang w:val="ru-RU"/>
        </w:rPr>
        <w:t xml:space="preserve">¦    -20    ¦ 1.0¦ 1.9¦ 2.9¦ 3.8¦ 4.8¦ 5.8¦ 6.7¦ 7.7¦ 8.6¦ 9.6¦</w:t>
      </w:r>
      <w:r>
        <w:rPr>
          <w:rFonts w:ascii="Courier New" w:hAnsi="Courier New"/>
          <w:sz w:val="22"/>
          <w:szCs w:val="22"/>
          <w:lang w:val="ru-RU"/>
        </w:rPr>
      </w:r>
      <w:r>
        <w:rPr>
          <w:rFonts w:ascii="Courier New" w:hAnsi="Courier New"/>
          <w:sz w:val="22"/>
          <w:szCs w:val="22"/>
          <w:lang w:val="ru-RU"/>
        </w:rPr>
      </w:r>
    </w:p>
    <w:p>
      <w:pPr>
        <w:jc w:val="center"/>
        <w:rPr>
          <w:rFonts w:ascii="Courier New" w:hAnsi="Courier New"/>
          <w:sz w:val="22"/>
          <w:szCs w:val="22"/>
          <w:lang w:val="ru-RU"/>
        </w:rPr>
      </w:pPr>
      <w:r>
        <w:rPr>
          <w:rFonts w:ascii="Courier New" w:hAnsi="Courier New"/>
          <w:sz w:val="22"/>
          <w:szCs w:val="22"/>
          <w:lang w:val="ru-RU"/>
        </w:rPr>
        <w:t xml:space="preserve">¦    -19    ¦ 0.9¦ 1.9¦ 2.8¦ 3.8¦ 4.7¦ 5.6¦ 6.6¦ 7.5¦ 8.4¦ 9.4¦</w:t>
      </w:r>
      <w:r>
        <w:rPr>
          <w:rFonts w:ascii="Courier New" w:hAnsi="Courier New"/>
          <w:sz w:val="22"/>
          <w:szCs w:val="22"/>
          <w:lang w:val="ru-RU"/>
        </w:rPr>
      </w:r>
      <w:r>
        <w:rPr>
          <w:rFonts w:ascii="Courier New" w:hAnsi="Courier New"/>
          <w:sz w:val="22"/>
          <w:szCs w:val="22"/>
          <w:lang w:val="ru-RU"/>
        </w:rPr>
      </w:r>
    </w:p>
    <w:p>
      <w:pPr>
        <w:jc w:val="center"/>
        <w:rPr>
          <w:rFonts w:ascii="Courier New" w:hAnsi="Courier New"/>
          <w:sz w:val="22"/>
          <w:szCs w:val="22"/>
          <w:lang w:val="ru-RU"/>
        </w:rPr>
      </w:pPr>
      <w:r>
        <w:rPr>
          <w:rFonts w:ascii="Courier New" w:hAnsi="Courier New"/>
          <w:sz w:val="22"/>
          <w:szCs w:val="22"/>
          <w:lang w:val="ru-RU"/>
        </w:rPr>
        <w:t xml:space="preserve">¦    -18    ¦ 0.9¦ 1.8¦ 2.7¦ 3.7¦ 4.6¦ 5.5¦ 6.4¦ 7.3¦ 8.2¦ 9.2¦</w:t>
      </w:r>
      <w:r>
        <w:rPr>
          <w:rFonts w:ascii="Courier New" w:hAnsi="Courier New"/>
          <w:sz w:val="22"/>
          <w:szCs w:val="22"/>
          <w:lang w:val="ru-RU"/>
        </w:rPr>
      </w:r>
      <w:r>
        <w:rPr>
          <w:rFonts w:ascii="Courier New" w:hAnsi="Courier New"/>
          <w:sz w:val="22"/>
          <w:szCs w:val="22"/>
          <w:lang w:val="ru-RU"/>
        </w:rPr>
      </w:r>
    </w:p>
    <w:p>
      <w:pPr>
        <w:jc w:val="center"/>
        <w:rPr>
          <w:rFonts w:ascii="Courier New" w:hAnsi="Courier New"/>
          <w:sz w:val="22"/>
          <w:szCs w:val="22"/>
          <w:lang w:val="ru-RU"/>
        </w:rPr>
      </w:pPr>
      <w:r>
        <w:rPr>
          <w:rFonts w:ascii="Courier New" w:hAnsi="Courier New"/>
          <w:sz w:val="22"/>
          <w:szCs w:val="22"/>
          <w:lang w:val="ru-RU"/>
        </w:rPr>
        <w:t xml:space="preserve">¦    -17    ¦ 0.9¦ 1.8¦ 2.7¦ 3.6¦ 4.5¦ 5.4¦ 6.3¦ 7.2¦ 8.1¦ 8.9¦</w:t>
      </w:r>
      <w:r>
        <w:rPr>
          <w:rFonts w:ascii="Courier New" w:hAnsi="Courier New"/>
          <w:sz w:val="22"/>
          <w:szCs w:val="22"/>
          <w:lang w:val="ru-RU"/>
        </w:rPr>
      </w:r>
      <w:r>
        <w:rPr>
          <w:rFonts w:ascii="Courier New" w:hAnsi="Courier New"/>
          <w:sz w:val="22"/>
          <w:szCs w:val="22"/>
          <w:lang w:val="ru-RU"/>
        </w:rPr>
      </w:r>
    </w:p>
    <w:p>
      <w:pPr>
        <w:jc w:val="center"/>
        <w:rPr>
          <w:rFonts w:ascii="Courier New" w:hAnsi="Courier New"/>
          <w:sz w:val="22"/>
          <w:szCs w:val="22"/>
          <w:lang w:val="ru-RU"/>
        </w:rPr>
      </w:pPr>
      <w:r>
        <w:rPr>
          <w:rFonts w:ascii="Courier New" w:hAnsi="Courier New"/>
          <w:sz w:val="22"/>
          <w:szCs w:val="22"/>
          <w:lang w:val="ru-RU"/>
        </w:rPr>
        <w:t xml:space="preserve">¦    -16    ¦ 0.9¦ 1.7¦ 2.6¦ 3.5¦ 4.4¦ 5.2¦ 6.1¦ 7.0¦ 7.9¦ 8.7¦</w:t>
      </w:r>
      <w:r>
        <w:rPr>
          <w:rFonts w:ascii="Courier New" w:hAnsi="Courier New"/>
          <w:sz w:val="22"/>
          <w:szCs w:val="22"/>
          <w:lang w:val="ru-RU"/>
        </w:rPr>
      </w:r>
      <w:r>
        <w:rPr>
          <w:rFonts w:ascii="Courier New" w:hAnsi="Courier New"/>
          <w:sz w:val="22"/>
          <w:szCs w:val="22"/>
          <w:lang w:val="ru-RU"/>
        </w:rPr>
      </w:r>
    </w:p>
    <w:p>
      <w:pPr>
        <w:jc w:val="center"/>
        <w:rPr>
          <w:rFonts w:ascii="Courier New" w:hAnsi="Courier New"/>
          <w:sz w:val="22"/>
          <w:szCs w:val="22"/>
          <w:lang w:val="ru-RU"/>
        </w:rPr>
      </w:pPr>
      <w:r>
        <w:rPr>
          <w:rFonts w:ascii="Courier New" w:hAnsi="Courier New"/>
          <w:sz w:val="22"/>
          <w:szCs w:val="22"/>
          <w:lang w:val="ru-RU"/>
        </w:rPr>
        <w:t xml:space="preserve">¦    -15    ¦ 0.9¦ 1.7¦ 2.6¦ 3.4¦ 4.3¦ 5.1¦ 6.0¦ 6.8¦ 7.7¦ 8.5¦</w:t>
      </w:r>
      <w:r>
        <w:rPr>
          <w:rFonts w:ascii="Courier New" w:hAnsi="Courier New"/>
          <w:sz w:val="22"/>
          <w:szCs w:val="22"/>
          <w:lang w:val="ru-RU"/>
        </w:rPr>
      </w:r>
      <w:r>
        <w:rPr>
          <w:rFonts w:ascii="Courier New" w:hAnsi="Courier New"/>
          <w:sz w:val="22"/>
          <w:szCs w:val="22"/>
          <w:lang w:val="ru-RU"/>
        </w:rPr>
      </w:r>
    </w:p>
    <w:p>
      <w:pPr>
        <w:jc w:val="center"/>
        <w:rPr>
          <w:rFonts w:ascii="Courier New" w:hAnsi="Courier New"/>
          <w:sz w:val="22"/>
          <w:szCs w:val="22"/>
          <w:lang w:val="ru-RU"/>
        </w:rPr>
      </w:pPr>
      <w:r>
        <w:rPr>
          <w:rFonts w:ascii="Courier New" w:hAnsi="Courier New"/>
          <w:sz w:val="22"/>
          <w:szCs w:val="22"/>
          <w:lang w:val="ru-RU"/>
        </w:rPr>
        <w:t xml:space="preserve">¦    -14    ¦ 0.8¦ 1.7¦ 2.5¦ 3.3¦ 4.1¦ 5.0¦ 5.8¦ 6.6¦ 7.5¦ 8.3¦</w:t>
      </w:r>
      <w:r>
        <w:rPr>
          <w:rFonts w:ascii="Courier New" w:hAnsi="Courier New"/>
          <w:sz w:val="22"/>
          <w:szCs w:val="22"/>
          <w:lang w:val="ru-RU"/>
        </w:rPr>
      </w:r>
      <w:r>
        <w:rPr>
          <w:rFonts w:ascii="Courier New" w:hAnsi="Courier New"/>
          <w:sz w:val="22"/>
          <w:szCs w:val="22"/>
          <w:lang w:val="ru-RU"/>
        </w:rPr>
      </w:r>
    </w:p>
    <w:p>
      <w:pPr>
        <w:jc w:val="center"/>
        <w:rPr>
          <w:rFonts w:ascii="Courier New" w:hAnsi="Courier New"/>
          <w:sz w:val="22"/>
          <w:szCs w:val="22"/>
          <w:lang w:val="ru-RU"/>
        </w:rPr>
      </w:pPr>
      <w:r>
        <w:rPr>
          <w:rFonts w:ascii="Courier New" w:hAnsi="Courier New"/>
          <w:sz w:val="22"/>
          <w:szCs w:val="22"/>
          <w:lang w:val="ru-RU"/>
        </w:rPr>
        <w:t xml:space="preserve">¦    -13    ¦ 0.8¦ 1.6¦ 2.4¦ 3.2¦ 4.0¦ 4.8¦ 5.7¦ 6.5¦ 7.3¦ 8.1¦</w:t>
      </w:r>
      <w:r>
        <w:rPr>
          <w:rFonts w:ascii="Courier New" w:hAnsi="Courier New"/>
          <w:sz w:val="22"/>
          <w:szCs w:val="22"/>
          <w:lang w:val="ru-RU"/>
        </w:rPr>
      </w:r>
      <w:r>
        <w:rPr>
          <w:rFonts w:ascii="Courier New" w:hAnsi="Courier New"/>
          <w:sz w:val="22"/>
          <w:szCs w:val="22"/>
          <w:lang w:val="ru-RU"/>
        </w:rPr>
      </w:r>
    </w:p>
    <w:p>
      <w:pPr>
        <w:jc w:val="center"/>
        <w:rPr>
          <w:rFonts w:ascii="Courier New" w:hAnsi="Courier New"/>
          <w:sz w:val="22"/>
          <w:szCs w:val="22"/>
          <w:lang w:val="ru-RU"/>
        </w:rPr>
      </w:pPr>
      <w:r>
        <w:rPr>
          <w:rFonts w:ascii="Courier New" w:hAnsi="Courier New"/>
          <w:sz w:val="22"/>
          <w:szCs w:val="22"/>
          <w:lang w:val="ru-RU"/>
        </w:rPr>
        <w:t xml:space="preserve">¦    -12    ¦ 0.8¦ 1.6¦ 2.4¦ 3.1¦ 3.9¦ 4.7¦ 5.5¦ 6.3¦ 7.1¦ 7.9¦</w:t>
      </w:r>
      <w:r>
        <w:rPr>
          <w:rFonts w:ascii="Courier New" w:hAnsi="Courier New"/>
          <w:sz w:val="22"/>
          <w:szCs w:val="22"/>
          <w:lang w:val="ru-RU"/>
        </w:rPr>
      </w:r>
      <w:r>
        <w:rPr>
          <w:rFonts w:ascii="Courier New" w:hAnsi="Courier New"/>
          <w:sz w:val="22"/>
          <w:szCs w:val="22"/>
          <w:lang w:val="ru-RU"/>
        </w:rPr>
      </w:r>
    </w:p>
    <w:p>
      <w:pPr>
        <w:jc w:val="center"/>
        <w:rPr>
          <w:rFonts w:ascii="Courier New" w:hAnsi="Courier New"/>
          <w:sz w:val="22"/>
          <w:szCs w:val="22"/>
          <w:lang w:val="ru-RU"/>
        </w:rPr>
      </w:pPr>
      <w:r>
        <w:rPr>
          <w:rFonts w:ascii="Courier New" w:hAnsi="Courier New"/>
          <w:sz w:val="22"/>
          <w:szCs w:val="22"/>
          <w:lang w:val="ru-RU"/>
        </w:rPr>
        <w:t xml:space="preserve">¦    -11    ¦ 0.8¦ 1.5¦ 2.3¦ 3.1¦ 3.8¦ 4.6¦ 5.3¦ 6.1¦ 6.9¦ 7.6¦</w:t>
      </w:r>
      <w:r>
        <w:rPr>
          <w:rFonts w:ascii="Courier New" w:hAnsi="Courier New"/>
          <w:sz w:val="22"/>
          <w:szCs w:val="22"/>
          <w:lang w:val="ru-RU"/>
        </w:rPr>
      </w:r>
      <w:r>
        <w:rPr>
          <w:rFonts w:ascii="Courier New" w:hAnsi="Courier New"/>
          <w:sz w:val="22"/>
          <w:szCs w:val="22"/>
          <w:lang w:val="ru-RU"/>
        </w:rPr>
      </w:r>
    </w:p>
    <w:p>
      <w:pPr>
        <w:jc w:val="center"/>
        <w:rPr>
          <w:rFonts w:ascii="Courier New" w:hAnsi="Courier New"/>
          <w:sz w:val="22"/>
          <w:szCs w:val="22"/>
          <w:lang w:val="ru-RU"/>
        </w:rPr>
      </w:pPr>
      <w:r>
        <w:rPr>
          <w:rFonts w:ascii="Courier New" w:hAnsi="Courier New"/>
          <w:sz w:val="22"/>
          <w:szCs w:val="22"/>
          <w:lang w:val="ru-RU"/>
        </w:rPr>
        <w:t xml:space="preserve">¦    -10    ¦ 0.7¦ 1.5¦ 2.2¦ 3.0¦ 3.7¦ 4.4¦ 5.2¦ 5.9¦ 6.7¦ 7.4¦</w:t>
      </w:r>
      <w:r>
        <w:rPr>
          <w:rFonts w:ascii="Courier New" w:hAnsi="Courier New"/>
          <w:sz w:val="22"/>
          <w:szCs w:val="22"/>
          <w:lang w:val="ru-RU"/>
        </w:rPr>
      </w:r>
      <w:r>
        <w:rPr>
          <w:rFonts w:ascii="Courier New" w:hAnsi="Courier New"/>
          <w:sz w:val="22"/>
          <w:szCs w:val="22"/>
          <w:lang w:val="ru-RU"/>
        </w:rPr>
      </w:r>
    </w:p>
    <w:p>
      <w:pPr>
        <w:jc w:val="center"/>
        <w:rPr>
          <w:rFonts w:ascii="Courier New" w:hAnsi="Courier New"/>
          <w:sz w:val="22"/>
          <w:szCs w:val="22"/>
          <w:lang w:val="ru-RU"/>
        </w:rPr>
      </w:pPr>
      <w:r>
        <w:rPr>
          <w:rFonts w:ascii="Courier New" w:hAnsi="Courier New"/>
          <w:sz w:val="22"/>
          <w:szCs w:val="22"/>
          <w:lang w:val="ru-RU"/>
        </w:rPr>
        <w:t xml:space="preserve">¦     -9    ¦ 0.7¦ 1.4¦ 2.2¦ 2.9¦ 3.6¦ 4.3¦ 5.0¦ 5.7¦ 6.5¦ 7.2¦</w:t>
      </w:r>
      <w:r>
        <w:rPr>
          <w:rFonts w:ascii="Courier New" w:hAnsi="Courier New"/>
          <w:sz w:val="22"/>
          <w:szCs w:val="22"/>
          <w:lang w:val="ru-RU"/>
        </w:rPr>
      </w:r>
      <w:r>
        <w:rPr>
          <w:rFonts w:ascii="Courier New" w:hAnsi="Courier New"/>
          <w:sz w:val="22"/>
          <w:szCs w:val="22"/>
          <w:lang w:val="ru-RU"/>
        </w:rPr>
      </w:r>
    </w:p>
    <w:p>
      <w:pPr>
        <w:jc w:val="center"/>
        <w:rPr>
          <w:rFonts w:ascii="Courier New" w:hAnsi="Courier New"/>
          <w:sz w:val="22"/>
          <w:szCs w:val="22"/>
          <w:lang w:val="ru-RU"/>
        </w:rPr>
      </w:pPr>
      <w:r>
        <w:rPr>
          <w:rFonts w:ascii="Courier New" w:hAnsi="Courier New"/>
          <w:sz w:val="22"/>
          <w:szCs w:val="22"/>
          <w:lang w:val="ru-RU"/>
        </w:rPr>
        <w:t xml:space="preserve">¦     -8    ¦ 0.7¦ 1.4¦ 2.1¦ 2.8¦ 3.5¦ 4.2¦ 4.9¦ 5.6¦ 6.3¦ 7.0¦</w:t>
      </w:r>
      <w:r>
        <w:rPr>
          <w:rFonts w:ascii="Courier New" w:hAnsi="Courier New"/>
          <w:sz w:val="22"/>
          <w:szCs w:val="22"/>
          <w:lang w:val="ru-RU"/>
        </w:rPr>
      </w:r>
      <w:r>
        <w:rPr>
          <w:rFonts w:ascii="Courier New" w:hAnsi="Courier New"/>
          <w:sz w:val="22"/>
          <w:szCs w:val="22"/>
          <w:lang w:val="ru-RU"/>
        </w:rPr>
      </w:r>
    </w:p>
    <w:p>
      <w:pPr>
        <w:jc w:val="center"/>
        <w:rPr>
          <w:rFonts w:ascii="Courier New" w:hAnsi="Courier New"/>
          <w:sz w:val="22"/>
          <w:szCs w:val="22"/>
          <w:lang w:val="ru-RU"/>
        </w:rPr>
      </w:pPr>
      <w:r>
        <w:rPr>
          <w:rFonts w:ascii="Courier New" w:hAnsi="Courier New"/>
          <w:sz w:val="22"/>
          <w:szCs w:val="22"/>
          <w:lang w:val="ru-RU"/>
        </w:rPr>
        <w:t xml:space="preserve">¦     -7    ¦ 0.7¦ 1.3¦ 2.0¦ 2.7¦ 3.4¦ 4.0¦ 4.7¦ 5.4¦ 6.1¦ 6.7¦</w:t>
      </w:r>
      <w:r>
        <w:rPr>
          <w:rFonts w:ascii="Courier New" w:hAnsi="Courier New"/>
          <w:sz w:val="22"/>
          <w:szCs w:val="22"/>
          <w:lang w:val="ru-RU"/>
        </w:rPr>
      </w:r>
      <w:r>
        <w:rPr>
          <w:rFonts w:ascii="Courier New" w:hAnsi="Courier New"/>
          <w:sz w:val="22"/>
          <w:szCs w:val="22"/>
          <w:lang w:val="ru-RU"/>
        </w:rPr>
      </w:r>
    </w:p>
    <w:p>
      <w:pPr>
        <w:jc w:val="center"/>
        <w:rPr>
          <w:rFonts w:ascii="Courier New" w:hAnsi="Courier New"/>
          <w:sz w:val="22"/>
          <w:szCs w:val="22"/>
          <w:lang w:val="ru-RU"/>
        </w:rPr>
      </w:pPr>
      <w:r>
        <w:rPr>
          <w:rFonts w:ascii="Courier New" w:hAnsi="Courier New"/>
          <w:sz w:val="22"/>
          <w:szCs w:val="22"/>
          <w:lang w:val="ru-RU"/>
        </w:rPr>
        <w:t xml:space="preserve">¦     -6    ¦ 0.7¦ 1.3¦ 2.0¦ 2.6¦ 3.3¦ 3.9¦ 4.6¦ 5.2¦ 5.9¦ 6.5¦</w:t>
      </w:r>
      <w:r>
        <w:rPr>
          <w:rFonts w:ascii="Courier New" w:hAnsi="Courier New"/>
          <w:sz w:val="22"/>
          <w:szCs w:val="22"/>
          <w:lang w:val="ru-RU"/>
        </w:rPr>
      </w:r>
      <w:r>
        <w:rPr>
          <w:rFonts w:ascii="Courier New" w:hAnsi="Courier New"/>
          <w:sz w:val="22"/>
          <w:szCs w:val="22"/>
          <w:lang w:val="ru-RU"/>
        </w:rPr>
      </w:r>
    </w:p>
    <w:p>
      <w:pPr>
        <w:jc w:val="center"/>
        <w:rPr>
          <w:rFonts w:ascii="Courier New" w:hAnsi="Courier New"/>
          <w:sz w:val="22"/>
          <w:szCs w:val="22"/>
          <w:lang w:val="ru-RU"/>
        </w:rPr>
      </w:pPr>
      <w:r>
        <w:rPr>
          <w:rFonts w:ascii="Courier New" w:hAnsi="Courier New"/>
          <w:sz w:val="22"/>
          <w:szCs w:val="22"/>
          <w:lang w:val="ru-RU"/>
        </w:rPr>
        <w:t xml:space="preserve">¦     -5    ¦ 0.6¦ 1.3¦ 1.9¦ 2.5¦ 3.1¦ 3.8¦ 4.4¦ 5.0¦ 5.7¦ 6.3¦</w:t>
      </w:r>
      <w:r>
        <w:rPr>
          <w:rFonts w:ascii="Courier New" w:hAnsi="Courier New"/>
          <w:sz w:val="22"/>
          <w:szCs w:val="22"/>
          <w:lang w:val="ru-RU"/>
        </w:rPr>
      </w:r>
      <w:r>
        <w:rPr>
          <w:rFonts w:ascii="Courier New" w:hAnsi="Courier New"/>
          <w:sz w:val="22"/>
          <w:szCs w:val="22"/>
          <w:lang w:val="ru-RU"/>
        </w:rPr>
      </w:r>
    </w:p>
    <w:p>
      <w:pPr>
        <w:jc w:val="center"/>
        <w:rPr>
          <w:rFonts w:ascii="Courier New" w:hAnsi="Courier New"/>
          <w:sz w:val="22"/>
          <w:szCs w:val="22"/>
          <w:lang w:val="ru-RU"/>
        </w:rPr>
      </w:pPr>
      <w:r>
        <w:rPr>
          <w:rFonts w:ascii="Courier New" w:hAnsi="Courier New"/>
          <w:sz w:val="22"/>
          <w:szCs w:val="22"/>
          <w:lang w:val="ru-RU"/>
        </w:rPr>
        <w:t xml:space="preserve">¦     -4    ¦ 0.6¦ 1.2¦ 1.8¦ 2.4¦ 3.0¦ 3.6¦ 4.2¦ 4.9¦ 5.5¦ 6.1¦</w:t>
      </w:r>
      <w:r>
        <w:rPr>
          <w:rFonts w:ascii="Courier New" w:hAnsi="Courier New"/>
          <w:sz w:val="22"/>
          <w:szCs w:val="22"/>
          <w:lang w:val="ru-RU"/>
        </w:rPr>
      </w:r>
      <w:r>
        <w:rPr>
          <w:rFonts w:ascii="Courier New" w:hAnsi="Courier New"/>
          <w:sz w:val="22"/>
          <w:szCs w:val="22"/>
          <w:lang w:val="ru-RU"/>
        </w:rPr>
      </w:r>
    </w:p>
    <w:p>
      <w:pPr>
        <w:jc w:val="center"/>
        <w:rPr>
          <w:rFonts w:ascii="Courier New" w:hAnsi="Courier New"/>
          <w:sz w:val="22"/>
          <w:szCs w:val="22"/>
          <w:lang w:val="ru-RU"/>
        </w:rPr>
      </w:pPr>
      <w:r>
        <w:rPr>
          <w:rFonts w:ascii="Courier New" w:hAnsi="Courier New"/>
          <w:sz w:val="22"/>
          <w:szCs w:val="22"/>
          <w:lang w:val="ru-RU"/>
        </w:rPr>
        <w:t xml:space="preserve">¦     -3    ¦ 0.6¦ 1.2¦ 1.8¦ 2.3¦ 2.9¦ 3.5¦ 4.1¦ 4.7¦ 5.3¦ 5.8¦</w:t>
      </w:r>
      <w:r>
        <w:rPr>
          <w:rFonts w:ascii="Courier New" w:hAnsi="Courier New"/>
          <w:sz w:val="22"/>
          <w:szCs w:val="22"/>
          <w:lang w:val="ru-RU"/>
        </w:rPr>
      </w:r>
      <w:r>
        <w:rPr>
          <w:rFonts w:ascii="Courier New" w:hAnsi="Courier New"/>
          <w:sz w:val="22"/>
          <w:szCs w:val="22"/>
          <w:lang w:val="ru-RU"/>
        </w:rPr>
      </w:r>
    </w:p>
    <w:p>
      <w:pPr>
        <w:jc w:val="center"/>
        <w:rPr>
          <w:rFonts w:ascii="Courier New" w:hAnsi="Courier New"/>
          <w:sz w:val="22"/>
          <w:szCs w:val="22"/>
          <w:lang w:val="ru-RU"/>
        </w:rPr>
      </w:pPr>
      <w:r>
        <w:rPr>
          <w:rFonts w:ascii="Courier New" w:hAnsi="Courier New"/>
          <w:sz w:val="22"/>
          <w:szCs w:val="22"/>
          <w:lang w:val="ru-RU"/>
        </w:rPr>
        <w:t xml:space="preserve">¦     -2    ¦ 0.6¦ 1.1¦ 1.7¦ 2.2¦ 2.8¦ 3.4¦ 3.9¦ 4.5¦ 5.1¦ 5.6¦</w:t>
      </w:r>
      <w:r>
        <w:rPr>
          <w:rFonts w:ascii="Courier New" w:hAnsi="Courier New"/>
          <w:sz w:val="22"/>
          <w:szCs w:val="22"/>
          <w:lang w:val="ru-RU"/>
        </w:rPr>
      </w:r>
      <w:r>
        <w:rPr>
          <w:rFonts w:ascii="Courier New" w:hAnsi="Courier New"/>
          <w:sz w:val="22"/>
          <w:szCs w:val="22"/>
          <w:lang w:val="ru-RU"/>
        </w:rPr>
      </w:r>
    </w:p>
    <w:p>
      <w:pPr>
        <w:jc w:val="center"/>
        <w:rPr>
          <w:rFonts w:ascii="Courier New" w:hAnsi="Courier New"/>
          <w:sz w:val="22"/>
          <w:szCs w:val="22"/>
          <w:lang w:val="ru-RU"/>
        </w:rPr>
      </w:pPr>
      <w:r>
        <w:rPr>
          <w:rFonts w:ascii="Courier New" w:hAnsi="Courier New"/>
          <w:sz w:val="22"/>
          <w:szCs w:val="22"/>
          <w:lang w:val="ru-RU"/>
        </w:rPr>
        <w:t xml:space="preserve">¦     -1    ¦ 0.5¦ 1.1¦ 1.6¦ 2.2¦ 2.7¦ 3.2¦ 3.8¦ 4.3¦ 4.8¦ 5.4¦</w:t>
      </w:r>
      <w:r>
        <w:rPr>
          <w:rFonts w:ascii="Courier New" w:hAnsi="Courier New"/>
          <w:sz w:val="22"/>
          <w:szCs w:val="22"/>
          <w:lang w:val="ru-RU"/>
        </w:rPr>
      </w:r>
      <w:r>
        <w:rPr>
          <w:rFonts w:ascii="Courier New" w:hAnsi="Courier New"/>
          <w:sz w:val="22"/>
          <w:szCs w:val="22"/>
          <w:lang w:val="ru-RU"/>
        </w:rPr>
      </w:r>
    </w:p>
    <w:p>
      <w:pPr>
        <w:jc w:val="center"/>
        <w:rPr>
          <w:rFonts w:ascii="Courier New" w:hAnsi="Courier New"/>
          <w:sz w:val="22"/>
          <w:szCs w:val="22"/>
          <w:lang w:val="ru-RU"/>
        </w:rPr>
      </w:pPr>
      <w:r>
        <w:rPr>
          <w:rFonts w:ascii="Courier New" w:hAnsi="Courier New"/>
          <w:sz w:val="22"/>
          <w:szCs w:val="22"/>
          <w:lang w:val="ru-RU"/>
        </w:rPr>
        <w:t xml:space="preserve">¦      0    ¦ 0.5¦ 1.0¦ 1.5¦ 2.1¦ 2.6¦ 3.1¦ 3.6¦ 4.1¦ 4.6¦ 5.2¦</w:t>
      </w:r>
      <w:r>
        <w:rPr>
          <w:rFonts w:ascii="Courier New" w:hAnsi="Courier New"/>
          <w:sz w:val="22"/>
          <w:szCs w:val="22"/>
          <w:lang w:val="ru-RU"/>
        </w:rPr>
      </w:r>
      <w:r>
        <w:rPr>
          <w:rFonts w:ascii="Courier New" w:hAnsi="Courier New"/>
          <w:sz w:val="22"/>
          <w:szCs w:val="22"/>
          <w:lang w:val="ru-RU"/>
        </w:rPr>
      </w:r>
    </w:p>
    <w:p>
      <w:pPr>
        <w:jc w:val="center"/>
        <w:rPr>
          <w:rFonts w:ascii="Courier New" w:hAnsi="Courier New"/>
          <w:sz w:val="22"/>
          <w:szCs w:val="22"/>
          <w:lang w:val="ru-RU"/>
        </w:rPr>
      </w:pPr>
      <w:r>
        <w:rPr>
          <w:rFonts w:ascii="Courier New" w:hAnsi="Courier New"/>
          <w:sz w:val="22"/>
          <w:szCs w:val="22"/>
          <w:lang w:val="ru-RU"/>
        </w:rPr>
        <w:t xml:space="preserve">¦      1    ¦ 0.0¦ 1.0¦ 1.5¦ 2.0¦ 2.5¦ 3.0¦ 3.4¦ 3.9¦ 4.4¦ 4.9¦</w:t>
      </w:r>
      <w:r>
        <w:rPr>
          <w:rFonts w:ascii="Courier New" w:hAnsi="Courier New"/>
          <w:sz w:val="22"/>
          <w:szCs w:val="22"/>
          <w:lang w:val="ru-RU"/>
        </w:rPr>
      </w:r>
      <w:r>
        <w:rPr>
          <w:rFonts w:ascii="Courier New" w:hAnsi="Courier New"/>
          <w:sz w:val="22"/>
          <w:szCs w:val="22"/>
          <w:lang w:val="ru-RU"/>
        </w:rPr>
      </w:r>
    </w:p>
    <w:p>
      <w:pPr>
        <w:jc w:val="center"/>
        <w:rPr>
          <w:rFonts w:ascii="Courier New" w:hAnsi="Courier New"/>
          <w:sz w:val="22"/>
          <w:szCs w:val="22"/>
          <w:lang w:val="ru-RU"/>
        </w:rPr>
      </w:pPr>
      <w:r>
        <w:rPr>
          <w:rFonts w:ascii="Courier New" w:hAnsi="Courier New"/>
          <w:sz w:val="22"/>
          <w:szCs w:val="22"/>
          <w:lang w:val="ru-RU"/>
        </w:rPr>
        <w:t xml:space="preserve">¦      2    ¦ 0.0¦ 0.0¦ 0.0¦ 0.0¦ 0.0¦ 0.0¦ 3.3¦ 3.8¦ 4.2¦ 4.7¦</w:t>
      </w:r>
      <w:r>
        <w:rPr>
          <w:rFonts w:ascii="Courier New" w:hAnsi="Courier New"/>
          <w:sz w:val="22"/>
          <w:szCs w:val="22"/>
          <w:lang w:val="ru-RU"/>
        </w:rPr>
      </w:r>
      <w:r>
        <w:rPr>
          <w:rFonts w:ascii="Courier New" w:hAnsi="Courier New"/>
          <w:sz w:val="22"/>
          <w:szCs w:val="22"/>
          <w:lang w:val="ru-RU"/>
        </w:rPr>
      </w:r>
    </w:p>
    <w:p>
      <w:pPr>
        <w:jc w:val="center"/>
        <w:rPr>
          <w:rFonts w:ascii="Courier New" w:hAnsi="Courier New"/>
          <w:sz w:val="22"/>
          <w:szCs w:val="22"/>
          <w:lang w:val="ru-RU"/>
        </w:rPr>
      </w:pPr>
      <w:r>
        <w:rPr>
          <w:rFonts w:ascii="Courier New" w:hAnsi="Courier New"/>
          <w:sz w:val="22"/>
          <w:szCs w:val="22"/>
          <w:lang w:val="ru-RU"/>
        </w:rPr>
        <w:t xml:space="preserve">¦  3° и выше¦ 0.0¦ 0.0¦ 0.0¦ 0.0¦ 0.0¦ 0.0¦ 0.0¦ 0.0¦ 0.0¦ 0.0¦</w:t>
      </w:r>
      <w:r>
        <w:rPr>
          <w:rFonts w:ascii="Courier New" w:hAnsi="Courier New"/>
          <w:sz w:val="22"/>
          <w:szCs w:val="22"/>
          <w:lang w:val="ru-RU"/>
        </w:rPr>
      </w:r>
      <w:r>
        <w:rPr>
          <w:rFonts w:ascii="Courier New" w:hAnsi="Courier New"/>
          <w:sz w:val="22"/>
          <w:szCs w:val="22"/>
          <w:lang w:val="ru-RU"/>
        </w:rPr>
      </w:r>
    </w:p>
    <w:p>
      <w:pPr>
        <w:jc w:val="center"/>
        <w:rPr>
          <w:rFonts w:ascii="Courier New" w:hAnsi="Courier New"/>
          <w:sz w:val="22"/>
          <w:szCs w:val="22"/>
          <w:lang w:val="ru-RU"/>
        </w:rPr>
      </w:pPr>
      <w:r>
        <w:rPr>
          <w:rFonts w:ascii="Courier New" w:hAnsi="Courier New"/>
          <w:sz w:val="22"/>
          <w:szCs w:val="22"/>
          <w:lang w:val="ru-RU"/>
        </w:rPr>
        <w:t xml:space="preserve">L-----------+----+----+----+----+----+----+----+----+----+-----</w:t>
      </w:r>
      <w:r>
        <w:rPr>
          <w:rFonts w:ascii="Courier New" w:hAnsi="Courier New"/>
          <w:sz w:val="22"/>
          <w:szCs w:val="22"/>
          <w:lang w:val="ru-RU"/>
        </w:rPr>
      </w:r>
      <w:r>
        <w:rPr>
          <w:rFonts w:ascii="Courier New" w:hAnsi="Courier New"/>
          <w:sz w:val="22"/>
          <w:szCs w:val="22"/>
          <w:lang w:val="ru-RU"/>
        </w:rPr>
      </w:r>
    </w:p>
    <w:p>
      <w:pPr>
        <w:pStyle w:val="1338"/>
        <w:jc w:val="center"/>
        <w:rPr>
          <w:sz w:val="22"/>
          <w:szCs w:val="22"/>
        </w:rPr>
      </w:pPr>
      <w:r>
        <w:rPr>
          <w:sz w:val="16"/>
          <w:szCs w:val="16"/>
        </w:rPr>
        <w:t xml:space="preserve">Учет влияния ветра на температуру воды  в тепловой сети следует производить в ветреную  погоду  при  длительной  скорости ветра более  5 м/</w:t>
      </w:r>
      <w:r>
        <w:rPr>
          <w:sz w:val="16"/>
          <w:szCs w:val="16"/>
        </w:rPr>
        <w:t xml:space="preserve">с</w:t>
      </w:r>
      <w:r>
        <w:rPr>
          <w:sz w:val="16"/>
          <w:szCs w:val="16"/>
        </w:rPr>
        <w:t xml:space="preserve">.  </w:t>
      </w:r>
      <w:r>
        <w:rPr>
          <w:sz w:val="16"/>
          <w:szCs w:val="16"/>
        </w:rPr>
        <w:t xml:space="preserve">При</w:t>
      </w:r>
      <w:r>
        <w:rPr>
          <w:sz w:val="16"/>
          <w:szCs w:val="16"/>
        </w:rPr>
        <w:t xml:space="preserve"> этом  в ночное  время  работать  по дневному графику регулирования отпуска теплоты.</w:t>
      </w:r>
      <w:r>
        <w:rPr>
          <w:sz w:val="22"/>
          <w:szCs w:val="22"/>
        </w:rPr>
      </w:r>
      <w:r>
        <w:rPr>
          <w:sz w:val="22"/>
          <w:szCs w:val="22"/>
        </w:rPr>
      </w:r>
    </w:p>
    <w:p>
      <w:pPr>
        <w:pStyle w:val="1338"/>
        <w:jc w:val="center"/>
        <w:rPr>
          <w:szCs w:val="24"/>
        </w:rPr>
      </w:pPr>
      <w:r>
        <w:rPr>
          <w:sz w:val="16"/>
          <w:szCs w:val="16"/>
        </w:rPr>
      </w:r>
      <w:r>
        <w:rPr>
          <w:szCs w:val="24"/>
        </w:rPr>
      </w:r>
      <w:r>
        <w:rPr>
          <w:szCs w:val="24"/>
        </w:rPr>
      </w:r>
    </w:p>
    <w:p>
      <w:pPr>
        <w:pStyle w:val="1338"/>
        <w:jc w:val="center"/>
        <w:rPr>
          <w:szCs w:val="24"/>
        </w:rPr>
      </w:pPr>
      <w:r>
        <w:rPr>
          <w:sz w:val="16"/>
          <w:szCs w:val="16"/>
        </w:rPr>
      </w:r>
      <w:r>
        <w:rPr>
          <w:szCs w:val="24"/>
        </w:rPr>
      </w:r>
      <w:r>
        <w:rPr>
          <w:szCs w:val="24"/>
        </w:rPr>
      </w:r>
    </w:p>
    <w:p>
      <w:pPr>
        <w:pStyle w:val="1338"/>
        <w:ind w:left="720"/>
        <w:rPr>
          <w:sz w:val="22"/>
          <w:szCs w:val="22"/>
        </w:rPr>
      </w:pPr>
      <w:r>
        <w:rPr>
          <w:sz w:val="16"/>
          <w:szCs w:val="16"/>
        </w:rPr>
        <w:t xml:space="preserve">  </w:t>
      </w:r>
      <w:r>
        <w:rPr>
          <w:sz w:val="16"/>
          <w:szCs w:val="16"/>
        </w:rPr>
        <w:tab/>
        <w:t xml:space="preserve"> </w:t>
      </w:r>
      <w:r>
        <w:rPr>
          <w:sz w:val="16"/>
          <w:szCs w:val="16"/>
        </w:rPr>
        <w:t xml:space="preserve">Исп.:</w:t>
      </w:r>
      <w:r>
        <w:rPr>
          <w:sz w:val="22"/>
          <w:szCs w:val="22"/>
        </w:rPr>
      </w:r>
      <w:r>
        <w:rPr>
          <w:sz w:val="22"/>
          <w:szCs w:val="22"/>
        </w:rPr>
      </w:r>
    </w:p>
    <w:p>
      <w:pPr>
        <w:pStyle w:val="1338"/>
        <w:rPr>
          <w:sz w:val="22"/>
          <w:szCs w:val="22"/>
        </w:rPr>
      </w:pPr>
      <w:r>
        <w:rPr>
          <w:sz w:val="16"/>
          <w:szCs w:val="16"/>
        </w:rPr>
        <w:t xml:space="preserve">          Инженер </w:t>
      </w:r>
      <w:r>
        <w:rPr>
          <w:sz w:val="16"/>
          <w:szCs w:val="16"/>
        </w:rPr>
        <w:t xml:space="preserve">ТО </w:t>
      </w:r>
      <w:r>
        <w:rPr>
          <w:sz w:val="16"/>
          <w:szCs w:val="16"/>
        </w:rPr>
        <w:tab/>
      </w:r>
      <w:r>
        <w:rPr>
          <w:sz w:val="16"/>
          <w:szCs w:val="16"/>
        </w:rPr>
        <w:tab/>
      </w:r>
      <w:r>
        <w:rPr>
          <w:sz w:val="16"/>
          <w:szCs w:val="16"/>
        </w:rPr>
        <w:tab/>
      </w:r>
      <w:r>
        <w:rPr>
          <w:sz w:val="16"/>
          <w:szCs w:val="16"/>
        </w:rPr>
        <w:tab/>
      </w:r>
      <w:r>
        <w:rPr>
          <w:sz w:val="16"/>
          <w:szCs w:val="16"/>
        </w:rPr>
        <w:tab/>
        <w:t xml:space="preserve">Скалепов В. В.</w:t>
      </w:r>
      <w:r>
        <w:rPr>
          <w:sz w:val="22"/>
          <w:szCs w:val="22"/>
        </w:rPr>
      </w:r>
      <w:r>
        <w:rPr>
          <w:sz w:val="22"/>
          <w:szCs w:val="22"/>
        </w:rPr>
      </w:r>
    </w:p>
    <w:p>
      <w:pPr>
        <w:pStyle w:val="992"/>
        <w:ind w:firstLine="0"/>
        <w:rPr>
          <w:rFonts w:ascii="Times New Roman" w:hAnsi="Times New Roman" w:cs="Times New Roman"/>
          <w:sz w:val="20"/>
          <w:szCs w:val="20"/>
        </w:rPr>
      </w:pPr>
      <w:r>
        <w:rPr>
          <w:rFonts w:ascii="Times New Roman" w:hAnsi="Times New Roman" w:eastAsia="Times New Roman" w:cs="Times New Roman"/>
          <w:sz w:val="20"/>
          <w:szCs w:val="20"/>
        </w:rPr>
      </w:r>
      <w:r>
        <w:rPr>
          <w:rFonts w:ascii="Times New Roman" w:hAnsi="Times New Roman" w:cs="Times New Roman"/>
          <w:sz w:val="20"/>
          <w:szCs w:val="20"/>
        </w:rPr>
      </w:r>
      <w:r>
        <w:rPr>
          <w:rFonts w:ascii="Times New Roman" w:hAnsi="Times New Roman" w:cs="Times New Roman"/>
          <w:sz w:val="20"/>
          <w:szCs w:val="20"/>
        </w:rPr>
      </w:r>
    </w:p>
    <w:p>
      <w:pPr>
        <w:pStyle w:val="992"/>
        <w:ind w:firstLine="0"/>
      </w:pPr>
      <w:r>
        <mc:AlternateContent>
          <mc:Choice Requires="wpg">
            <w:drawing>
              <wp:inline xmlns:wp="http://schemas.openxmlformats.org/drawingml/2006/wordprocessingDrawing" distT="0" distB="0" distL="0" distR="0">
                <wp:extent cx="6027090" cy="8523148"/>
                <wp:effectExtent l="0" t="0" r="0" b="0"/>
                <wp:docPr id="13" name="_x0000_i1040"/>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a:blip r:embed="rId31"/>
                        <a:srcRect l="-25" t="-17" r="-25" b="-16"/>
                        <a:stretch/>
                      </pic:blipFill>
                      <pic:spPr bwMode="auto">
                        <a:xfrm>
                          <a:off x="0" y="0"/>
                          <a:ext cx="6027090" cy="8523148"/>
                        </a:xfrm>
                        <a:prstGeom prst="rect">
                          <a:avLst/>
                        </a:prstGeom>
                        <a:noFill/>
                        <a:ln>
                          <a:noFill/>
                          <a:round/>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2" o:spid="_x0000_s12" type="#_x0000_t75" style="width:474.57pt;height:671.11pt;mso-wrap-distance-left:0.00pt;mso-wrap-distance-top:0.00pt;mso-wrap-distance-right:0.00pt;mso-wrap-distance-bottom:0.00pt;" stroked="f">
                <v:path textboxrect="0,0,0,0"/>
                <v:imagedata r:id="rId31" o:title=""/>
              </v:shape>
            </w:pict>
          </mc:Fallback>
        </mc:AlternateContent>
      </w:r>
      <w:r/>
    </w:p>
    <w:p>
      <w:pPr>
        <w:pStyle w:val="1033"/>
        <w:ind w:firstLine="0"/>
        <w:jc w:val="center"/>
        <w:spacing w:after="60"/>
      </w:pPr>
      <w:r>
        <w:t xml:space="preserve">Рис.5.9. Отопительный температурный график регулирования отпуска теплоты по ООО «ЖКО с.Усть-Алексеево»</w:t>
      </w:r>
      <w:r/>
    </w:p>
    <w:p>
      <w:pPr>
        <w:pStyle w:val="992"/>
        <w:ind w:firstLine="0"/>
      </w:pPr>
      <w:r>
        <mc:AlternateContent>
          <mc:Choice Requires="wpg">
            <w:drawing>
              <wp:inline xmlns:wp="http://schemas.openxmlformats.org/drawingml/2006/wordprocessingDrawing" distT="0" distB="0" distL="0" distR="0">
                <wp:extent cx="6023610" cy="8319859"/>
                <wp:effectExtent l="0" t="0" r="0" b="0"/>
                <wp:docPr id="14" name="_x0000_i1041"/>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a:blip r:embed="rId32"/>
                        <a:srcRect l="-16" t="-17" r="-16" b="-16"/>
                        <a:stretch/>
                      </pic:blipFill>
                      <pic:spPr bwMode="auto">
                        <a:xfrm>
                          <a:off x="0" y="0"/>
                          <a:ext cx="6023610" cy="8319859"/>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 o:spid="_x0000_s13" type="#_x0000_t75" style="width:474.30pt;height:655.11pt;mso-wrap-distance-left:0.00pt;mso-wrap-distance-top:0.00pt;mso-wrap-distance-right:0.00pt;mso-wrap-distance-bottom:0.00pt;" stroked="f">
                <v:path textboxrect="0,0,0,0"/>
                <v:imagedata r:id="rId32" o:title=""/>
              </v:shape>
            </w:pict>
          </mc:Fallback>
        </mc:AlternateContent>
      </w:r>
      <w:r/>
    </w:p>
    <w:p>
      <w:pPr>
        <w:pStyle w:val="1033"/>
        <w:ind w:firstLine="0"/>
        <w:jc w:val="center"/>
        <w:spacing w:after="60"/>
      </w:pPr>
      <w:r>
        <w:t xml:space="preserve">Рис.5.10. Отопительный температурный график регулирования отпуска теплоты котельной НАО «СВЕЗА Новатор»</w:t>
      </w:r>
      <w:r/>
    </w:p>
    <w:p>
      <w:pPr>
        <w:pStyle w:val="1033"/>
        <w:ind w:firstLine="0"/>
        <w:jc w:val="center"/>
        <w:spacing w:after="60"/>
      </w:pPr>
      <w:r/>
      <w:r/>
    </w:p>
    <w:p>
      <w:pPr>
        <w:pStyle w:val="1033"/>
        <w:ind w:firstLine="0"/>
        <w:jc w:val="center"/>
        <w:spacing w:after="60"/>
      </w:pPr>
      <w:r/>
      <w:r/>
    </w:p>
    <w:p>
      <w:pPr>
        <w:pStyle w:val="1033"/>
        <w:ind w:firstLine="0"/>
        <w:jc w:val="center"/>
        <w:spacing w:after="60"/>
      </w:pPr>
      <w:r/>
      <w:r/>
    </w:p>
    <w:p>
      <w:pPr>
        <w:pStyle w:val="1033"/>
        <w:ind w:firstLine="0"/>
        <w:jc w:val="center"/>
        <w:spacing w:after="60"/>
        <w:sectPr>
          <w:footerReference w:type="default" r:id="rId11"/>
          <w:footerReference w:type="even" r:id="rId12"/>
          <w:footerReference w:type="first" r:id="rId13"/>
          <w:footnotePr/>
          <w:endnotePr/>
          <w:type w:val="nextPage"/>
          <w:pgSz w:w="11906" w:h="16838" w:orient="portrait"/>
          <w:pgMar w:top="709" w:right="991" w:bottom="567" w:left="1418" w:header="720" w:footer="0" w:gutter="0"/>
          <w:cols w:num="1" w:sep="0" w:space="720" w:equalWidth="1"/>
          <w:docGrid w:linePitch="360"/>
        </w:sectPr>
      </w:pPr>
      <w:r/>
      <w:r/>
    </w:p>
    <w:p>
      <w:pPr>
        <w:pStyle w:val="1033"/>
        <w:ind w:firstLine="0"/>
        <w:jc w:val="center"/>
        <w:spacing w:after="60"/>
      </w:pPr>
      <w:r/>
      <w:bookmarkStart w:id="73" w:name="_Hlk165881965"/>
      <w:r>
        <mc:AlternateContent>
          <mc:Choice Requires="wpg">
            <w:drawing>
              <wp:inline xmlns:wp="http://schemas.openxmlformats.org/drawingml/2006/wordprocessingDrawing" distT="0" distB="0" distL="0" distR="0">
                <wp:extent cx="8191043" cy="3349904"/>
                <wp:effectExtent l="0" t="0" r="0" b="0"/>
                <wp:docPr id="15" name="_x0000_i1042"/>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a:blip r:embed="rId33"/>
                        <a:srcRect l="2881" t="3831" r="-4" b="28626"/>
                        <a:stretch/>
                      </pic:blipFill>
                      <pic:spPr bwMode="auto">
                        <a:xfrm>
                          <a:off x="0" y="0"/>
                          <a:ext cx="8191043" cy="3349904"/>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4" o:spid="_x0000_s14" type="#_x0000_t75" style="width:644.96pt;height:263.77pt;mso-wrap-distance-left:0.00pt;mso-wrap-distance-top:0.00pt;mso-wrap-distance-right:0.00pt;mso-wrap-distance-bottom:0.00pt;" stroked="f">
                <v:path textboxrect="0,0,0,0"/>
                <v:imagedata r:id="rId33" o:title=""/>
              </v:shape>
            </w:pict>
          </mc:Fallback>
        </mc:AlternateContent>
      </w:r>
      <w:bookmarkEnd w:id="70"/>
      <w:r/>
      <w:r/>
    </w:p>
    <w:p>
      <w:pPr>
        <w:pStyle w:val="1033"/>
        <w:ind w:firstLine="0"/>
        <w:jc w:val="center"/>
        <w:spacing w:after="60"/>
      </w:pPr>
      <w:r>
        <w:t xml:space="preserve">Рис.5.11. График тепловых нагрузок ООО «Новатор-Сервис» котельная п. Новатор</w:t>
      </w:r>
      <w:r/>
    </w:p>
    <w:p>
      <w:pPr>
        <w:pStyle w:val="1033"/>
        <w:ind w:firstLine="0"/>
        <w:jc w:val="center"/>
        <w:spacing w:after="60"/>
      </w:pPr>
      <w:r/>
      <w:r/>
    </w:p>
    <w:p>
      <w:pPr>
        <w:pStyle w:val="1033"/>
        <w:ind w:firstLine="0"/>
        <w:jc w:val="center"/>
        <w:spacing w:after="60"/>
        <w:sectPr>
          <w:footnotePr/>
          <w:endnotePr/>
          <w:type w:val="nextPage"/>
          <w:pgSz w:w="16838" w:h="11906" w:orient="landscape"/>
          <w:pgMar w:top="1135" w:right="567" w:bottom="1418" w:left="709" w:header="720" w:footer="0" w:gutter="0"/>
          <w:cols w:num="1" w:sep="0" w:space="720" w:equalWidth="1"/>
          <w:docGrid w:linePitch="360"/>
        </w:sectPr>
      </w:pPr>
      <w:r/>
      <w:r/>
    </w:p>
    <w:p>
      <w:pPr>
        <w:pStyle w:val="1033"/>
        <w:ind w:firstLine="0"/>
        <w:jc w:val="center"/>
        <w:spacing w:after="60"/>
      </w:pPr>
      <w:r/>
      <w:bookmarkStart w:id="74" w:name="_Hlk165882104"/>
      <w:r>
        <mc:AlternateContent>
          <mc:Choice Requires="wpg">
            <w:drawing>
              <wp:inline xmlns:wp="http://schemas.openxmlformats.org/drawingml/2006/wordprocessingDrawing" distT="0" distB="0" distL="0" distR="0">
                <wp:extent cx="6033249" cy="5448452"/>
                <wp:effectExtent l="0" t="0" r="0" b="0"/>
                <wp:docPr id="16" name="_x0000_i1043"/>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a:blip r:embed="rId34"/>
                        <a:srcRect l="12747" t="5466" r="2266" b="2304"/>
                        <a:stretch/>
                      </pic:blipFill>
                      <pic:spPr bwMode="auto">
                        <a:xfrm>
                          <a:off x="0" y="0"/>
                          <a:ext cx="6033249" cy="5448452"/>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 o:spid="_x0000_s15" type="#_x0000_t75" style="width:475.06pt;height:429.01pt;mso-wrap-distance-left:0.00pt;mso-wrap-distance-top:0.00pt;mso-wrap-distance-right:0.00pt;mso-wrap-distance-bottom:0.00pt;" stroked="f">
                <v:path textboxrect="0,0,0,0"/>
                <v:imagedata r:id="rId34" o:title=""/>
              </v:shape>
            </w:pict>
          </mc:Fallback>
        </mc:AlternateContent>
      </w:r>
      <w:bookmarkEnd w:id="71"/>
      <w:r/>
      <w:r/>
    </w:p>
    <w:p>
      <w:pPr>
        <w:pStyle w:val="1033"/>
        <w:ind w:firstLine="0"/>
        <w:jc w:val="center"/>
        <w:spacing w:after="60"/>
      </w:pPr>
      <w:r>
        <w:t xml:space="preserve">Рис.5.12. График тепловых нагрузок котельных ООО «Новатор Сервис» </w:t>
      </w:r>
      <w:r/>
    </w:p>
    <w:p>
      <w:pPr>
        <w:pStyle w:val="1033"/>
        <w:ind w:firstLine="0"/>
        <w:jc w:val="center"/>
        <w:spacing w:after="60"/>
      </w:pPr>
      <w:r>
        <mc:AlternateContent>
          <mc:Choice Requires="wpg">
            <w:drawing>
              <wp:inline xmlns:wp="http://schemas.openxmlformats.org/drawingml/2006/wordprocessingDrawing" distT="0" distB="0" distL="0" distR="0">
                <wp:extent cx="8695601" cy="3513125"/>
                <wp:effectExtent l="0" t="0" r="0" b="0"/>
                <wp:docPr id="17" name="_x0000_i1044"/>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a:blip r:embed="rId35"/>
                        <a:srcRect l="-5" t="-7" r="1781" b="27467"/>
                        <a:stretch/>
                      </pic:blipFill>
                      <pic:spPr bwMode="auto">
                        <a:xfrm>
                          <a:off x="0" y="0"/>
                          <a:ext cx="8695601" cy="3513125"/>
                        </a:xfrm>
                        <a:prstGeom prst="rect">
                          <a:avLst/>
                        </a:prstGeom>
                        <a:noFill/>
                        <a:ln>
                          <a:noFill/>
                          <a:round/>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 o:spid="_x0000_s16" type="#_x0000_t75" style="width:684.69pt;height:276.62pt;mso-wrap-distance-left:0.00pt;mso-wrap-distance-top:0.00pt;mso-wrap-distance-right:0.00pt;mso-wrap-distance-bottom:0.00pt;" stroked="f">
                <v:path textboxrect="0,0,0,0"/>
                <v:imagedata r:id="rId35" o:title=""/>
              </v:shape>
            </w:pict>
          </mc:Fallback>
        </mc:AlternateContent>
      </w:r>
      <w:r/>
    </w:p>
    <w:p>
      <w:pPr>
        <w:pStyle w:val="1033"/>
        <w:ind w:firstLine="0"/>
        <w:jc w:val="center"/>
        <w:spacing w:after="60"/>
        <w:sectPr>
          <w:footerReference w:type="default" r:id="rId14"/>
          <w:footerReference w:type="even" r:id="rId15"/>
          <w:footerReference w:type="first" r:id="rId16"/>
          <w:footnotePr/>
          <w:endnotePr/>
          <w:type w:val="nextPage"/>
          <w:pgSz w:w="16838" w:h="11906" w:orient="landscape"/>
          <w:pgMar w:top="1276" w:right="567" w:bottom="1418" w:left="709" w:header="720" w:footer="0" w:gutter="0"/>
          <w:cols w:num="1" w:sep="0" w:space="720" w:equalWidth="1"/>
          <w:docGrid w:linePitch="360"/>
        </w:sectPr>
      </w:pPr>
      <w:r>
        <w:t xml:space="preserve">Рис.5.13. График тепловых нагрузок ООО «Новатор-Сервис» котельная п. Морозовица</w:t>
      </w:r>
      <w:r/>
    </w:p>
    <w:p>
      <w:pPr>
        <w:pStyle w:val="995"/>
        <w:spacing w:line="240" w:lineRule="auto"/>
      </w:pPr>
      <w:r/>
      <w:bookmarkEnd w:id="72"/>
      <w:r/>
      <w:bookmarkStart w:id="75" w:name="sub_1119"/>
      <w:r/>
      <w:bookmarkStart w:id="76" w:name="_Toc133998940"/>
      <w:r>
        <w:t xml:space="preserve">и)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bookmarkEnd w:id="73"/>
      <w:r/>
      <w:r/>
    </w:p>
    <w:p>
      <w:pPr>
        <w:pStyle w:val="992"/>
      </w:pPr>
      <w:r>
        <w:t xml:space="preserve">В таблице </w:t>
      </w:r>
      <w:r>
        <w:t xml:space="preserve">5.3</w:t>
      </w:r>
      <w:r>
        <w:t xml:space="preserve"> представлены предложения по перспективной установленной тепловой мощности каждого источника тепловой энергии.</w:t>
      </w:r>
      <w:r/>
    </w:p>
    <w:p>
      <w:pPr>
        <w:pStyle w:val="992"/>
        <w:jc w:val="right"/>
        <w:keepNext/>
      </w:pPr>
      <w:r>
        <w:t xml:space="preserve">Таблица </w:t>
      </w:r>
      <w:r>
        <w:t xml:space="preserve">5.3</w:t>
      </w:r>
      <w:r/>
    </w:p>
    <w:p>
      <w:pPr>
        <w:pStyle w:val="992"/>
        <w:ind w:firstLine="0"/>
        <w:jc w:val="center"/>
        <w:keepNext/>
      </w:pPr>
      <w:r>
        <w:t xml:space="preserve">П</w:t>
      </w:r>
      <w:r>
        <w:t xml:space="preserve">араметры</w:t>
      </w:r>
      <w:r>
        <w:t xml:space="preserve"> перспективной</w:t>
      </w:r>
      <w:r>
        <w:t xml:space="preserve"> установленной тепловой мощности</w:t>
      </w:r>
      <w:r/>
    </w:p>
    <w:tbl>
      <w:tblPr>
        <w:tblW w:w="495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1E0" w:firstRow="1" w:lastRow="1" w:firstColumn="1" w:lastColumn="1" w:noHBand="0" w:noVBand="0"/>
      </w:tblPr>
      <w:tblGrid>
        <w:gridCol w:w="2693"/>
        <w:gridCol w:w="932"/>
        <w:gridCol w:w="933"/>
        <w:gridCol w:w="933"/>
        <w:gridCol w:w="933"/>
        <w:gridCol w:w="933"/>
        <w:gridCol w:w="933"/>
        <w:gridCol w:w="93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70"/>
        </w:trPr>
        <w:tc>
          <w:tcPr>
            <w:tcMar>
              <w:left w:w="28" w:type="dxa"/>
              <w:top w:w="0" w:type="dxa"/>
              <w:right w:w="28" w:type="dxa"/>
              <w:bottom w:w="0" w:type="dxa"/>
            </w:tcMar>
            <w:tcW w:w="2693" w:type="dxa"/>
            <w:vAlign w:val="center"/>
            <w:textDirection w:val="lrTb"/>
            <w:noWrap w:val="false"/>
          </w:tcPr>
          <w:p>
            <w:pPr>
              <w:pStyle w:val="992"/>
              <w:ind w:firstLine="0"/>
              <w:jc w:val="center"/>
              <w:keepNext/>
              <w:spacing w:line="240" w:lineRule="auto"/>
              <w:rPr>
                <w:b/>
                <w:sz w:val="20"/>
              </w:rPr>
            </w:pPr>
            <w:r>
              <w:rPr>
                <w:b/>
                <w:sz w:val="20"/>
              </w:rPr>
              <w:t xml:space="preserve">Наименование источника</w:t>
            </w:r>
            <w:r>
              <w:rPr>
                <w:b/>
                <w:sz w:val="20"/>
              </w:rPr>
            </w:r>
            <w:r>
              <w:rPr>
                <w:b/>
                <w:sz w:val="20"/>
              </w:rPr>
            </w:r>
          </w:p>
        </w:tc>
        <w:tc>
          <w:tcPr>
            <w:tcMar>
              <w:left w:w="28" w:type="dxa"/>
              <w:top w:w="0" w:type="dxa"/>
              <w:right w:w="28" w:type="dxa"/>
              <w:bottom w:w="0" w:type="dxa"/>
            </w:tcMar>
            <w:tcW w:w="932" w:type="dxa"/>
            <w:vAlign w:val="center"/>
            <w:textDirection w:val="lrTb"/>
            <w:noWrap w:val="false"/>
          </w:tcPr>
          <w:p>
            <w:pPr>
              <w:pStyle w:val="1005"/>
              <w:rPr>
                <w:rFonts w:eastAsia="Times New Roman"/>
                <w:b/>
                <w:szCs w:val="22"/>
                <w:lang w:val="ru-RU" w:eastAsia="en-US" w:bidi="en-US"/>
              </w:rPr>
            </w:pPr>
            <w:r>
              <w:rPr>
                <w:rFonts w:eastAsia="Times New Roman"/>
                <w:b/>
                <w:szCs w:val="22"/>
                <w:lang w:val="ru-RU" w:eastAsia="en-US" w:bidi="en-US"/>
              </w:rPr>
              <w:t xml:space="preserve">2024</w:t>
            </w:r>
            <w:r>
              <w:rPr>
                <w:rFonts w:eastAsia="Times New Roman"/>
                <w:b/>
                <w:szCs w:val="22"/>
                <w:lang w:val="ru-RU" w:eastAsia="en-US" w:bidi="en-US"/>
              </w:rPr>
            </w:r>
            <w:r>
              <w:rPr>
                <w:rFonts w:eastAsia="Times New Roman"/>
                <w:b/>
                <w:szCs w:val="22"/>
                <w:lang w:val="ru-RU" w:eastAsia="en-US" w:bidi="en-US"/>
              </w:rPr>
            </w:r>
          </w:p>
        </w:tc>
        <w:tc>
          <w:tcPr>
            <w:tcMar>
              <w:left w:w="11" w:type="dxa"/>
              <w:top w:w="0" w:type="dxa"/>
              <w:right w:w="11" w:type="dxa"/>
              <w:bottom w:w="0" w:type="dxa"/>
            </w:tcMar>
            <w:tcW w:w="933" w:type="dxa"/>
            <w:vAlign w:val="center"/>
            <w:textDirection w:val="lrTb"/>
            <w:noWrap w:val="false"/>
          </w:tcPr>
          <w:p>
            <w:pPr>
              <w:pStyle w:val="1005"/>
              <w:rPr>
                <w:rFonts w:eastAsia="Times New Roman"/>
                <w:b/>
                <w:szCs w:val="22"/>
                <w:lang w:val="ru-RU" w:eastAsia="en-US" w:bidi="en-US"/>
              </w:rPr>
            </w:pPr>
            <w:r>
              <w:rPr>
                <w:rFonts w:eastAsia="Times New Roman"/>
                <w:b/>
                <w:szCs w:val="22"/>
                <w:lang w:val="ru-RU" w:eastAsia="en-US" w:bidi="en-US"/>
              </w:rPr>
              <w:t xml:space="preserve">2025</w:t>
            </w:r>
            <w:r>
              <w:rPr>
                <w:rFonts w:eastAsia="Times New Roman"/>
                <w:b/>
                <w:szCs w:val="22"/>
                <w:lang w:val="ru-RU" w:eastAsia="en-US" w:bidi="en-US"/>
              </w:rPr>
            </w:r>
            <w:r>
              <w:rPr>
                <w:rFonts w:eastAsia="Times New Roman"/>
                <w:b/>
                <w:szCs w:val="22"/>
                <w:lang w:val="ru-RU" w:eastAsia="en-US" w:bidi="en-US"/>
              </w:rPr>
            </w:r>
          </w:p>
        </w:tc>
        <w:tc>
          <w:tcPr>
            <w:tcMar>
              <w:top w:w="0" w:type="dxa"/>
              <w:bottom w:w="0" w:type="dxa"/>
            </w:tcMar>
            <w:tcW w:w="933" w:type="dxa"/>
            <w:vAlign w:val="center"/>
            <w:textDirection w:val="lrTb"/>
            <w:noWrap w:val="false"/>
          </w:tcPr>
          <w:p>
            <w:pPr>
              <w:pStyle w:val="1005"/>
              <w:rPr>
                <w:rFonts w:eastAsia="Times New Roman"/>
                <w:b/>
                <w:szCs w:val="22"/>
                <w:lang w:val="ru-RU" w:eastAsia="en-US" w:bidi="en-US"/>
              </w:rPr>
            </w:pPr>
            <w:r>
              <w:rPr>
                <w:rFonts w:eastAsia="Times New Roman"/>
                <w:b/>
                <w:szCs w:val="22"/>
                <w:lang w:val="ru-RU" w:eastAsia="en-US" w:bidi="en-US"/>
              </w:rPr>
              <w:t xml:space="preserve">2026</w:t>
            </w:r>
            <w:r>
              <w:rPr>
                <w:rFonts w:eastAsia="Times New Roman"/>
                <w:b/>
                <w:szCs w:val="22"/>
                <w:lang w:val="ru-RU" w:eastAsia="en-US" w:bidi="en-US"/>
              </w:rPr>
            </w:r>
            <w:r>
              <w:rPr>
                <w:rFonts w:eastAsia="Times New Roman"/>
                <w:b/>
                <w:szCs w:val="22"/>
                <w:lang w:val="ru-RU" w:eastAsia="en-US" w:bidi="en-US"/>
              </w:rPr>
            </w:r>
          </w:p>
        </w:tc>
        <w:tc>
          <w:tcPr>
            <w:tcMar>
              <w:top w:w="0" w:type="dxa"/>
              <w:bottom w:w="0" w:type="dxa"/>
            </w:tcMar>
            <w:tcW w:w="933" w:type="dxa"/>
            <w:vAlign w:val="center"/>
            <w:textDirection w:val="lrTb"/>
            <w:noWrap w:val="false"/>
          </w:tcPr>
          <w:p>
            <w:pPr>
              <w:pStyle w:val="1005"/>
              <w:rPr>
                <w:rFonts w:eastAsia="Times New Roman"/>
                <w:b/>
                <w:szCs w:val="22"/>
                <w:lang w:val="ru-RU" w:eastAsia="en-US" w:bidi="en-US"/>
              </w:rPr>
            </w:pPr>
            <w:r>
              <w:rPr>
                <w:rFonts w:eastAsia="Times New Roman"/>
                <w:b/>
                <w:szCs w:val="22"/>
                <w:lang w:val="ru-RU" w:eastAsia="en-US" w:bidi="en-US"/>
              </w:rPr>
              <w:t xml:space="preserve">2027</w:t>
            </w:r>
            <w:r>
              <w:rPr>
                <w:rFonts w:eastAsia="Times New Roman"/>
                <w:b/>
                <w:szCs w:val="22"/>
                <w:lang w:val="ru-RU" w:eastAsia="en-US" w:bidi="en-US"/>
              </w:rPr>
            </w:r>
            <w:r>
              <w:rPr>
                <w:rFonts w:eastAsia="Times New Roman"/>
                <w:b/>
                <w:szCs w:val="22"/>
                <w:lang w:val="ru-RU" w:eastAsia="en-US" w:bidi="en-US"/>
              </w:rPr>
            </w:r>
          </w:p>
        </w:tc>
        <w:tc>
          <w:tcPr>
            <w:tcMar>
              <w:top w:w="0" w:type="dxa"/>
              <w:bottom w:w="0" w:type="dxa"/>
            </w:tcMar>
            <w:tcW w:w="933" w:type="dxa"/>
            <w:vAlign w:val="center"/>
            <w:textDirection w:val="lrTb"/>
            <w:noWrap w:val="false"/>
          </w:tcPr>
          <w:p>
            <w:pPr>
              <w:pStyle w:val="1005"/>
              <w:rPr>
                <w:rFonts w:eastAsia="Times New Roman"/>
                <w:b/>
                <w:szCs w:val="22"/>
                <w:lang w:val="ru-RU" w:eastAsia="en-US" w:bidi="en-US"/>
              </w:rPr>
            </w:pPr>
            <w:r>
              <w:rPr>
                <w:rFonts w:eastAsia="Times New Roman"/>
                <w:b/>
                <w:szCs w:val="22"/>
                <w:lang w:val="ru-RU" w:eastAsia="en-US" w:bidi="en-US"/>
              </w:rPr>
              <w:t xml:space="preserve">2028</w:t>
            </w:r>
            <w:r>
              <w:rPr>
                <w:rFonts w:eastAsia="Times New Roman"/>
                <w:b/>
                <w:szCs w:val="22"/>
                <w:lang w:val="ru-RU" w:eastAsia="en-US" w:bidi="en-US"/>
              </w:rPr>
            </w:r>
            <w:r>
              <w:rPr>
                <w:rFonts w:eastAsia="Times New Roman"/>
                <w:b/>
                <w:szCs w:val="22"/>
                <w:lang w:val="ru-RU" w:eastAsia="en-US" w:bidi="en-US"/>
              </w:rPr>
            </w:r>
          </w:p>
        </w:tc>
        <w:tc>
          <w:tcPr>
            <w:tcMar>
              <w:top w:w="0" w:type="dxa"/>
              <w:bottom w:w="0" w:type="dxa"/>
            </w:tcMar>
            <w:tcW w:w="933" w:type="dxa"/>
            <w:vAlign w:val="center"/>
            <w:textDirection w:val="lrTb"/>
            <w:noWrap w:val="false"/>
          </w:tcPr>
          <w:p>
            <w:pPr>
              <w:pStyle w:val="1005"/>
              <w:rPr>
                <w:rFonts w:eastAsia="Times New Roman"/>
                <w:b/>
                <w:szCs w:val="22"/>
                <w:lang w:val="ru-RU" w:eastAsia="en-US" w:bidi="en-US"/>
              </w:rPr>
            </w:pPr>
            <w:r>
              <w:rPr>
                <w:rFonts w:eastAsia="Times New Roman"/>
                <w:b/>
                <w:szCs w:val="22"/>
                <w:lang w:val="ru-RU" w:eastAsia="en-US" w:bidi="en-US"/>
              </w:rPr>
              <w:t xml:space="preserve">2029</w:t>
            </w:r>
            <w:r>
              <w:rPr>
                <w:rFonts w:eastAsia="Times New Roman"/>
                <w:b/>
                <w:szCs w:val="22"/>
                <w:lang w:val="ru-RU" w:eastAsia="en-US" w:bidi="en-US"/>
              </w:rPr>
            </w:r>
            <w:r>
              <w:rPr>
                <w:rFonts w:eastAsia="Times New Roman"/>
                <w:b/>
                <w:szCs w:val="22"/>
                <w:lang w:val="ru-RU" w:eastAsia="en-US" w:bidi="en-US"/>
              </w:rPr>
            </w:r>
          </w:p>
        </w:tc>
        <w:tc>
          <w:tcPr>
            <w:tcW w:w="931" w:type="dxa"/>
            <w:vAlign w:val="center"/>
            <w:textDirection w:val="lrTb"/>
            <w:noWrap w:val="false"/>
          </w:tcPr>
          <w:p>
            <w:pPr>
              <w:pStyle w:val="1005"/>
              <w:rPr>
                <w:rFonts w:eastAsia="Times New Roman"/>
                <w:b/>
                <w:szCs w:val="22"/>
                <w:lang w:val="ru-RU" w:eastAsia="en-US" w:bidi="en-US"/>
              </w:rPr>
            </w:pPr>
            <w:r>
              <w:rPr>
                <w:rFonts w:eastAsia="Times New Roman"/>
                <w:b/>
                <w:szCs w:val="22"/>
                <w:lang w:val="ru-RU" w:eastAsia="en-US" w:bidi="en-US"/>
              </w:rPr>
              <w:t xml:space="preserve">2030-2034</w:t>
            </w:r>
            <w:r>
              <w:rPr>
                <w:rFonts w:eastAsia="Times New Roman"/>
                <w:b/>
                <w:szCs w:val="22"/>
                <w:lang w:val="ru-RU" w:eastAsia="en-US" w:bidi="en-US"/>
              </w:rPr>
            </w:r>
            <w:r>
              <w:rPr>
                <w:rFonts w:eastAsia="Times New Roman"/>
                <w:b/>
                <w:szCs w:val="22"/>
                <w:lang w:val="ru-RU" w:eastAsia="en-US" w:bidi="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top w:w="0" w:type="dxa"/>
              <w:right w:w="28" w:type="dxa"/>
              <w:bottom w:w="0" w:type="dxa"/>
            </w:tcMar>
            <w:tcW w:w="2693" w:type="dxa"/>
            <w:vAlign w:val="center"/>
            <w:textDirection w:val="lrTb"/>
            <w:noWrap w:val="false"/>
          </w:tcPr>
          <w:p>
            <w:pPr>
              <w:pStyle w:val="1031"/>
              <w:ind w:firstLine="0"/>
              <w:rPr>
                <w:szCs w:val="22"/>
                <w:lang w:val="ru-RU" w:eastAsia="en-US"/>
              </w:rPr>
            </w:pPr>
            <w:r>
              <w:rPr>
                <w:color w:val="000000"/>
                <w:lang w:eastAsia="en-US"/>
              </w:rPr>
              <w:t xml:space="preserve">котельная № 1 Центральная г. Великий Устюг</w:t>
            </w:r>
            <w:r>
              <w:rPr>
                <w:szCs w:val="22"/>
                <w:lang w:val="ru-RU" w:eastAsia="en-US"/>
              </w:rPr>
            </w:r>
            <w:r>
              <w:rPr>
                <w:szCs w:val="22"/>
                <w:lang w:val="ru-RU" w:eastAsia="en-US"/>
              </w:rPr>
            </w:r>
          </w:p>
        </w:tc>
        <w:tc>
          <w:tcPr>
            <w:tcMar>
              <w:left w:w="28" w:type="dxa"/>
              <w:top w:w="0" w:type="dxa"/>
              <w:right w:w="28" w:type="dxa"/>
              <w:bottom w:w="0" w:type="dxa"/>
            </w:tcMar>
            <w:tcW w:w="932" w:type="dxa"/>
            <w:vAlign w:val="center"/>
            <w:textDirection w:val="lrTb"/>
            <w:noWrap w:val="false"/>
          </w:tcPr>
          <w:p>
            <w:pPr>
              <w:pStyle w:val="1005"/>
              <w:rPr>
                <w:lang w:val="ru-RU" w:eastAsia="en-US"/>
              </w:rPr>
            </w:pPr>
            <w:r>
              <w:rPr>
                <w:lang w:val="en-US" w:eastAsia="en-US"/>
              </w:rPr>
              <w:t xml:space="preserve">64</w:t>
            </w:r>
            <w:r>
              <w:rPr>
                <w:lang w:val="ru-RU" w:eastAsia="en-US"/>
              </w:rPr>
            </w:r>
            <w:r>
              <w:rPr>
                <w:lang w:val="ru-RU" w:eastAsia="en-US"/>
              </w:rPr>
            </w:r>
          </w:p>
        </w:tc>
        <w:tc>
          <w:tcPr>
            <w:tcMar>
              <w:left w:w="11" w:type="dxa"/>
              <w:top w:w="0" w:type="dxa"/>
              <w:right w:w="11" w:type="dxa"/>
              <w:bottom w:w="0" w:type="dxa"/>
            </w:tcMar>
            <w:tcW w:w="933" w:type="dxa"/>
            <w:vAlign w:val="center"/>
            <w:textDirection w:val="lrTb"/>
            <w:noWrap w:val="false"/>
          </w:tcPr>
          <w:p>
            <w:pPr>
              <w:pStyle w:val="1005"/>
              <w:rPr>
                <w:lang w:val="ru-RU" w:eastAsia="en-US"/>
              </w:rPr>
            </w:pPr>
            <w:r>
              <w:rPr>
                <w:lang w:val="en-US" w:eastAsia="en-US"/>
              </w:rPr>
              <w:t xml:space="preserve">64</w:t>
            </w:r>
            <w:r>
              <w:rPr>
                <w:lang w:val="ru-RU" w:eastAsia="en-US"/>
              </w:rPr>
            </w:r>
            <w:r>
              <w:rPr>
                <w:lang w:val="ru-RU" w:eastAsia="en-US"/>
              </w:rPr>
            </w:r>
          </w:p>
        </w:tc>
        <w:tc>
          <w:tcPr>
            <w:tcMar>
              <w:top w:w="0" w:type="dxa"/>
              <w:bottom w:w="0" w:type="dxa"/>
            </w:tcMar>
            <w:tcW w:w="933" w:type="dxa"/>
            <w:vAlign w:val="center"/>
            <w:textDirection w:val="lrTb"/>
            <w:noWrap w:val="false"/>
          </w:tcPr>
          <w:p>
            <w:pPr>
              <w:pStyle w:val="1005"/>
              <w:rPr>
                <w:lang w:val="ru-RU" w:eastAsia="en-US"/>
              </w:rPr>
            </w:pPr>
            <w:r>
              <w:rPr>
                <w:lang w:val="en-US" w:eastAsia="en-US"/>
              </w:rPr>
              <w:t xml:space="preserve">64</w:t>
            </w:r>
            <w:r>
              <w:rPr>
                <w:lang w:val="ru-RU" w:eastAsia="en-US"/>
              </w:rPr>
            </w:r>
            <w:r>
              <w:rPr>
                <w:lang w:val="ru-RU" w:eastAsia="en-US"/>
              </w:rPr>
            </w:r>
          </w:p>
        </w:tc>
        <w:tc>
          <w:tcPr>
            <w:tcMar>
              <w:top w:w="0" w:type="dxa"/>
              <w:bottom w:w="0" w:type="dxa"/>
            </w:tcMar>
            <w:tcW w:w="933" w:type="dxa"/>
            <w:vAlign w:val="center"/>
            <w:textDirection w:val="lrTb"/>
            <w:noWrap w:val="false"/>
          </w:tcPr>
          <w:p>
            <w:pPr>
              <w:pStyle w:val="1005"/>
              <w:rPr>
                <w:lang w:val="ru-RU" w:eastAsia="en-US"/>
              </w:rPr>
            </w:pPr>
            <w:r>
              <w:rPr>
                <w:lang w:val="en-US" w:eastAsia="en-US"/>
              </w:rPr>
              <w:t xml:space="preserve">64</w:t>
            </w:r>
            <w:r>
              <w:rPr>
                <w:lang w:val="ru-RU" w:eastAsia="en-US"/>
              </w:rPr>
            </w:r>
            <w:r>
              <w:rPr>
                <w:lang w:val="ru-RU" w:eastAsia="en-US"/>
              </w:rPr>
            </w:r>
          </w:p>
        </w:tc>
        <w:tc>
          <w:tcPr>
            <w:tcMar>
              <w:top w:w="0" w:type="dxa"/>
              <w:bottom w:w="0" w:type="dxa"/>
            </w:tcMar>
            <w:tcW w:w="933" w:type="dxa"/>
            <w:vAlign w:val="center"/>
            <w:textDirection w:val="lrTb"/>
            <w:noWrap w:val="false"/>
          </w:tcPr>
          <w:p>
            <w:pPr>
              <w:pStyle w:val="1005"/>
              <w:rPr>
                <w:lang w:val="ru-RU" w:eastAsia="en-US"/>
              </w:rPr>
            </w:pPr>
            <w:r>
              <w:rPr>
                <w:lang w:val="en-US" w:eastAsia="en-US"/>
              </w:rPr>
              <w:t xml:space="preserve">64</w:t>
            </w:r>
            <w:r>
              <w:rPr>
                <w:lang w:val="ru-RU" w:eastAsia="en-US"/>
              </w:rPr>
            </w:r>
            <w:r>
              <w:rPr>
                <w:lang w:val="ru-RU" w:eastAsia="en-US"/>
              </w:rPr>
            </w:r>
          </w:p>
        </w:tc>
        <w:tc>
          <w:tcPr>
            <w:tcMar>
              <w:top w:w="0" w:type="dxa"/>
              <w:bottom w:w="0" w:type="dxa"/>
            </w:tcMar>
            <w:tcW w:w="933" w:type="dxa"/>
            <w:vAlign w:val="center"/>
            <w:textDirection w:val="lrTb"/>
            <w:noWrap w:val="false"/>
          </w:tcPr>
          <w:p>
            <w:pPr>
              <w:pStyle w:val="1005"/>
              <w:rPr>
                <w:lang w:val="ru-RU" w:eastAsia="en-US"/>
              </w:rPr>
            </w:pPr>
            <w:r>
              <w:rPr>
                <w:lang w:val="en-US" w:eastAsia="en-US"/>
              </w:rPr>
              <w:t xml:space="preserve">64</w:t>
            </w:r>
            <w:r>
              <w:rPr>
                <w:lang w:val="ru-RU" w:eastAsia="en-US"/>
              </w:rPr>
            </w:r>
            <w:r>
              <w:rPr>
                <w:lang w:val="ru-RU" w:eastAsia="en-US"/>
              </w:rPr>
            </w:r>
          </w:p>
        </w:tc>
        <w:tc>
          <w:tcPr>
            <w:tcW w:w="931" w:type="dxa"/>
            <w:vAlign w:val="center"/>
            <w:textDirection w:val="lrTb"/>
            <w:noWrap w:val="false"/>
          </w:tcPr>
          <w:p>
            <w:pPr>
              <w:pStyle w:val="1005"/>
              <w:rPr>
                <w:lang w:val="ru-RU" w:eastAsia="en-US"/>
              </w:rPr>
            </w:pPr>
            <w:r>
              <w:rPr>
                <w:lang w:val="en-US" w:eastAsia="en-US"/>
              </w:rPr>
              <w:t xml:space="preserve">64</w:t>
            </w:r>
            <w:r>
              <w:rPr>
                <w:lang w:val="ru-RU" w:eastAsia="en-US"/>
              </w:rPr>
            </w:r>
            <w:r>
              <w:rPr>
                <w:lang w:val="ru-RU" w:eastAsia="en-US"/>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top w:w="0" w:type="dxa"/>
              <w:right w:w="28" w:type="dxa"/>
              <w:bottom w:w="0" w:type="dxa"/>
            </w:tcMar>
            <w:tcW w:w="2693" w:type="dxa"/>
            <w:vAlign w:val="center"/>
            <w:textDirection w:val="lrTb"/>
            <w:noWrap w:val="false"/>
          </w:tcPr>
          <w:p>
            <w:pPr>
              <w:pStyle w:val="992"/>
              <w:ind w:firstLine="0"/>
              <w:jc w:val="center"/>
              <w:spacing w:line="240" w:lineRule="auto"/>
              <w:rPr>
                <w:sz w:val="20"/>
                <w:szCs w:val="20"/>
              </w:rPr>
            </w:pPr>
            <w:r>
              <w:rPr>
                <w:color w:val="000000"/>
                <w:sz w:val="20"/>
                <w:szCs w:val="20"/>
                <w:lang w:val="en-US"/>
              </w:rPr>
              <w:t xml:space="preserve">котельная № 2 Квартальная г. Великий Устюг</w:t>
            </w:r>
            <w:r>
              <w:rPr>
                <w:sz w:val="20"/>
                <w:szCs w:val="20"/>
              </w:rPr>
            </w:r>
            <w:r>
              <w:rPr>
                <w:sz w:val="20"/>
                <w:szCs w:val="20"/>
              </w:rPr>
            </w:r>
          </w:p>
        </w:tc>
        <w:tc>
          <w:tcPr>
            <w:tcMar>
              <w:left w:w="28" w:type="dxa"/>
              <w:top w:w="0" w:type="dxa"/>
              <w:right w:w="28" w:type="dxa"/>
              <w:bottom w:w="0" w:type="dxa"/>
            </w:tcMar>
            <w:tcW w:w="932" w:type="dxa"/>
            <w:vAlign w:val="center"/>
            <w:textDirection w:val="lrTb"/>
            <w:noWrap w:val="false"/>
          </w:tcPr>
          <w:p>
            <w:pPr>
              <w:pStyle w:val="992"/>
              <w:ind w:firstLine="0"/>
              <w:jc w:val="center"/>
              <w:spacing w:line="240" w:lineRule="auto"/>
              <w:rPr>
                <w:sz w:val="20"/>
                <w:szCs w:val="20"/>
              </w:rPr>
            </w:pPr>
            <w:r>
              <w:rPr>
                <w:sz w:val="20"/>
                <w:szCs w:val="20"/>
                <w:lang w:val="en-US"/>
              </w:rPr>
              <w:t xml:space="preserve">32</w:t>
            </w:r>
            <w:r>
              <w:rPr>
                <w:sz w:val="20"/>
                <w:szCs w:val="20"/>
              </w:rPr>
            </w:r>
            <w:r>
              <w:rPr>
                <w:sz w:val="20"/>
                <w:szCs w:val="20"/>
              </w:rPr>
            </w:r>
          </w:p>
        </w:tc>
        <w:tc>
          <w:tcPr>
            <w:tcMar>
              <w:left w:w="11" w:type="dxa"/>
              <w:top w:w="0" w:type="dxa"/>
              <w:right w:w="11"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32</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32</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32</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32</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32</w:t>
            </w:r>
            <w:r>
              <w:rPr>
                <w:sz w:val="20"/>
                <w:szCs w:val="20"/>
              </w:rPr>
            </w:r>
            <w:r>
              <w:rPr>
                <w:sz w:val="20"/>
                <w:szCs w:val="20"/>
              </w:rPr>
            </w:r>
          </w:p>
        </w:tc>
        <w:tc>
          <w:tcPr>
            <w:tcW w:w="931" w:type="dxa"/>
            <w:vAlign w:val="center"/>
            <w:textDirection w:val="lrTb"/>
            <w:noWrap w:val="false"/>
          </w:tcPr>
          <w:p>
            <w:pPr>
              <w:pStyle w:val="992"/>
              <w:ind w:firstLine="0"/>
              <w:jc w:val="center"/>
              <w:spacing w:line="240" w:lineRule="auto"/>
              <w:rPr>
                <w:sz w:val="20"/>
                <w:szCs w:val="20"/>
              </w:rPr>
            </w:pPr>
            <w:r>
              <w:rPr>
                <w:sz w:val="20"/>
                <w:szCs w:val="20"/>
                <w:lang w:val="en-US"/>
              </w:rPr>
              <w:t xml:space="preserve">32</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top w:w="0" w:type="dxa"/>
              <w:right w:w="28" w:type="dxa"/>
              <w:bottom w:w="0" w:type="dxa"/>
            </w:tcMar>
            <w:tcW w:w="2693" w:type="dxa"/>
            <w:vAlign w:val="center"/>
            <w:textDirection w:val="lrTb"/>
            <w:noWrap w:val="false"/>
          </w:tcPr>
          <w:p>
            <w:pPr>
              <w:pStyle w:val="992"/>
              <w:ind w:firstLine="0"/>
              <w:jc w:val="center"/>
              <w:spacing w:line="240" w:lineRule="auto"/>
              <w:rPr>
                <w:sz w:val="20"/>
                <w:szCs w:val="20"/>
              </w:rPr>
            </w:pPr>
            <w:r>
              <w:rPr>
                <w:color w:val="000000"/>
                <w:sz w:val="20"/>
                <w:szCs w:val="20"/>
                <w:lang w:val="en-US"/>
              </w:rPr>
              <w:t xml:space="preserve">котельная № 4 Школьная г. Великий Устюг</w:t>
            </w:r>
            <w:r>
              <w:rPr>
                <w:sz w:val="20"/>
                <w:szCs w:val="20"/>
              </w:rPr>
            </w:r>
            <w:r>
              <w:rPr>
                <w:sz w:val="20"/>
                <w:szCs w:val="20"/>
              </w:rPr>
            </w:r>
          </w:p>
        </w:tc>
        <w:tc>
          <w:tcPr>
            <w:tcMar>
              <w:left w:w="28" w:type="dxa"/>
              <w:top w:w="0" w:type="dxa"/>
              <w:right w:w="28" w:type="dxa"/>
              <w:bottom w:w="0" w:type="dxa"/>
            </w:tcMar>
            <w:tcW w:w="932" w:type="dxa"/>
            <w:vAlign w:val="center"/>
            <w:textDirection w:val="lrTb"/>
            <w:noWrap w:val="false"/>
          </w:tcPr>
          <w:p>
            <w:pPr>
              <w:pStyle w:val="992"/>
              <w:ind w:firstLine="0"/>
              <w:jc w:val="center"/>
              <w:spacing w:line="240" w:lineRule="auto"/>
              <w:rPr>
                <w:sz w:val="20"/>
                <w:szCs w:val="20"/>
              </w:rPr>
            </w:pPr>
            <w:r>
              <w:rPr>
                <w:sz w:val="20"/>
                <w:szCs w:val="20"/>
                <w:lang w:val="en-US"/>
              </w:rPr>
              <w:t xml:space="preserve">1</w:t>
            </w:r>
            <w:r>
              <w:rPr>
                <w:sz w:val="20"/>
                <w:szCs w:val="20"/>
              </w:rPr>
              <w:t xml:space="preserve">,</w:t>
            </w:r>
            <w:r>
              <w:rPr>
                <w:sz w:val="20"/>
                <w:szCs w:val="20"/>
                <w:lang w:val="en-US"/>
              </w:rPr>
              <w:t xml:space="preserve">2</w:t>
            </w:r>
            <w:r>
              <w:rPr>
                <w:sz w:val="20"/>
                <w:szCs w:val="20"/>
              </w:rPr>
            </w:r>
            <w:r>
              <w:rPr>
                <w:sz w:val="20"/>
                <w:szCs w:val="20"/>
              </w:rPr>
            </w:r>
          </w:p>
        </w:tc>
        <w:tc>
          <w:tcPr>
            <w:tcMar>
              <w:left w:w="11" w:type="dxa"/>
              <w:top w:w="0" w:type="dxa"/>
              <w:right w:w="11"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1</w:t>
            </w:r>
            <w:r>
              <w:rPr>
                <w:sz w:val="20"/>
                <w:szCs w:val="20"/>
              </w:rPr>
              <w:t xml:space="preserve">,</w:t>
            </w:r>
            <w:r>
              <w:rPr>
                <w:sz w:val="20"/>
                <w:szCs w:val="20"/>
                <w:lang w:val="en-US"/>
              </w:rPr>
              <w:t xml:space="preserve">2</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1</w:t>
            </w:r>
            <w:r>
              <w:rPr>
                <w:sz w:val="20"/>
                <w:szCs w:val="20"/>
              </w:rPr>
              <w:t xml:space="preserve">,</w:t>
            </w:r>
            <w:r>
              <w:rPr>
                <w:sz w:val="20"/>
                <w:szCs w:val="20"/>
                <w:lang w:val="en-US"/>
              </w:rPr>
              <w:t xml:space="preserve">2</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1</w:t>
            </w:r>
            <w:r>
              <w:rPr>
                <w:sz w:val="20"/>
                <w:szCs w:val="20"/>
              </w:rPr>
              <w:t xml:space="preserve">,</w:t>
            </w:r>
            <w:r>
              <w:rPr>
                <w:sz w:val="20"/>
                <w:szCs w:val="20"/>
                <w:lang w:val="en-US"/>
              </w:rPr>
              <w:t xml:space="preserve">2</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1</w:t>
            </w:r>
            <w:r>
              <w:rPr>
                <w:sz w:val="20"/>
                <w:szCs w:val="20"/>
              </w:rPr>
              <w:t xml:space="preserve">,</w:t>
            </w:r>
            <w:r>
              <w:rPr>
                <w:sz w:val="20"/>
                <w:szCs w:val="20"/>
                <w:lang w:val="en-US"/>
              </w:rPr>
              <w:t xml:space="preserve">2</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1</w:t>
            </w:r>
            <w:r>
              <w:rPr>
                <w:sz w:val="20"/>
                <w:szCs w:val="20"/>
              </w:rPr>
              <w:t xml:space="preserve">,</w:t>
            </w:r>
            <w:r>
              <w:rPr>
                <w:sz w:val="20"/>
                <w:szCs w:val="20"/>
                <w:lang w:val="en-US"/>
              </w:rPr>
              <w:t xml:space="preserve">2</w:t>
            </w:r>
            <w:r>
              <w:rPr>
                <w:sz w:val="20"/>
                <w:szCs w:val="20"/>
              </w:rPr>
            </w:r>
            <w:r>
              <w:rPr>
                <w:sz w:val="20"/>
                <w:szCs w:val="20"/>
              </w:rPr>
            </w:r>
          </w:p>
        </w:tc>
        <w:tc>
          <w:tcPr>
            <w:tcW w:w="931" w:type="dxa"/>
            <w:vAlign w:val="center"/>
            <w:textDirection w:val="lrTb"/>
            <w:noWrap w:val="false"/>
          </w:tcPr>
          <w:p>
            <w:pPr>
              <w:pStyle w:val="992"/>
              <w:ind w:firstLine="0"/>
              <w:jc w:val="center"/>
              <w:spacing w:line="240" w:lineRule="auto"/>
              <w:rPr>
                <w:sz w:val="20"/>
                <w:szCs w:val="20"/>
              </w:rPr>
            </w:pPr>
            <w:r>
              <w:rPr>
                <w:sz w:val="20"/>
                <w:szCs w:val="20"/>
                <w:lang w:val="en-US"/>
              </w:rPr>
              <w:t xml:space="preserve">1</w:t>
            </w:r>
            <w:r>
              <w:rPr>
                <w:sz w:val="20"/>
                <w:szCs w:val="20"/>
              </w:rPr>
              <w:t xml:space="preserve">,</w:t>
            </w:r>
            <w:r>
              <w:rPr>
                <w:sz w:val="20"/>
                <w:szCs w:val="20"/>
                <w:lang w:val="en-US"/>
              </w:rPr>
              <w:t xml:space="preserve">2</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top w:w="0" w:type="dxa"/>
              <w:right w:w="28" w:type="dxa"/>
              <w:bottom w:w="0" w:type="dxa"/>
            </w:tcMar>
            <w:tcW w:w="2693" w:type="dxa"/>
            <w:vAlign w:val="center"/>
            <w:textDirection w:val="lrTb"/>
            <w:noWrap w:val="false"/>
          </w:tcPr>
          <w:p>
            <w:pPr>
              <w:pStyle w:val="992"/>
              <w:ind w:firstLine="0"/>
              <w:jc w:val="center"/>
              <w:spacing w:line="240" w:lineRule="auto"/>
              <w:rPr>
                <w:sz w:val="20"/>
                <w:szCs w:val="20"/>
              </w:rPr>
            </w:pPr>
            <w:r>
              <w:rPr>
                <w:color w:val="000000"/>
                <w:sz w:val="20"/>
                <w:szCs w:val="20"/>
                <w:lang w:val="en-US"/>
              </w:rPr>
              <w:t xml:space="preserve">котельная № 6 Добрынино г. Великий Устюг</w:t>
            </w:r>
            <w:r>
              <w:rPr>
                <w:sz w:val="20"/>
                <w:szCs w:val="20"/>
              </w:rPr>
            </w:r>
            <w:r>
              <w:rPr>
                <w:sz w:val="20"/>
                <w:szCs w:val="20"/>
              </w:rPr>
            </w:r>
          </w:p>
        </w:tc>
        <w:tc>
          <w:tcPr>
            <w:tcMar>
              <w:left w:w="28" w:type="dxa"/>
              <w:top w:w="0" w:type="dxa"/>
              <w:right w:w="28" w:type="dxa"/>
              <w:bottom w:w="0" w:type="dxa"/>
            </w:tcMar>
            <w:tcW w:w="932" w:type="dxa"/>
            <w:vAlign w:val="center"/>
            <w:textDirection w:val="lrTb"/>
            <w:noWrap w:val="false"/>
          </w:tcPr>
          <w:p>
            <w:pPr>
              <w:pStyle w:val="992"/>
              <w:ind w:firstLine="0"/>
              <w:jc w:val="center"/>
              <w:spacing w:line="240" w:lineRule="auto"/>
              <w:rPr>
                <w:sz w:val="20"/>
                <w:szCs w:val="20"/>
              </w:rPr>
            </w:pPr>
            <w:r>
              <w:rPr>
                <w:sz w:val="20"/>
                <w:szCs w:val="20"/>
                <w:lang w:val="en-US"/>
              </w:rPr>
              <w:t xml:space="preserve">1</w:t>
            </w:r>
            <w:r>
              <w:rPr>
                <w:sz w:val="20"/>
                <w:szCs w:val="20"/>
              </w:rPr>
              <w:t xml:space="preserve">,</w:t>
            </w:r>
            <w:r>
              <w:rPr>
                <w:sz w:val="20"/>
                <w:szCs w:val="20"/>
                <w:lang w:val="en-US"/>
              </w:rPr>
              <w:t xml:space="preserve">7</w:t>
            </w:r>
            <w:r>
              <w:rPr>
                <w:sz w:val="20"/>
                <w:szCs w:val="20"/>
              </w:rPr>
            </w:r>
            <w:r>
              <w:rPr>
                <w:sz w:val="20"/>
                <w:szCs w:val="20"/>
              </w:rPr>
            </w:r>
          </w:p>
        </w:tc>
        <w:tc>
          <w:tcPr>
            <w:tcMar>
              <w:left w:w="11" w:type="dxa"/>
              <w:top w:w="0" w:type="dxa"/>
              <w:right w:w="11"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1</w:t>
            </w:r>
            <w:r>
              <w:rPr>
                <w:sz w:val="20"/>
                <w:szCs w:val="20"/>
              </w:rPr>
              <w:t xml:space="preserve">,</w:t>
            </w:r>
            <w:r>
              <w:rPr>
                <w:sz w:val="20"/>
                <w:szCs w:val="20"/>
                <w:lang w:val="en-US"/>
              </w:rPr>
              <w:t xml:space="preserve">7</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1</w:t>
            </w:r>
            <w:r>
              <w:rPr>
                <w:sz w:val="20"/>
                <w:szCs w:val="20"/>
              </w:rPr>
              <w:t xml:space="preserve">,</w:t>
            </w:r>
            <w:r>
              <w:rPr>
                <w:sz w:val="20"/>
                <w:szCs w:val="20"/>
                <w:lang w:val="en-US"/>
              </w:rPr>
              <w:t xml:space="preserve">7</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1</w:t>
            </w:r>
            <w:r>
              <w:rPr>
                <w:sz w:val="20"/>
                <w:szCs w:val="20"/>
              </w:rPr>
              <w:t xml:space="preserve">,</w:t>
            </w:r>
            <w:r>
              <w:rPr>
                <w:sz w:val="20"/>
                <w:szCs w:val="20"/>
                <w:lang w:val="en-US"/>
              </w:rPr>
              <w:t xml:space="preserve">7</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1</w:t>
            </w:r>
            <w:r>
              <w:rPr>
                <w:sz w:val="20"/>
                <w:szCs w:val="20"/>
              </w:rPr>
              <w:t xml:space="preserve">,</w:t>
            </w:r>
            <w:r>
              <w:rPr>
                <w:sz w:val="20"/>
                <w:szCs w:val="20"/>
                <w:lang w:val="en-US"/>
              </w:rPr>
              <w:t xml:space="preserve">7</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1</w:t>
            </w:r>
            <w:r>
              <w:rPr>
                <w:sz w:val="20"/>
                <w:szCs w:val="20"/>
              </w:rPr>
              <w:t xml:space="preserve">,</w:t>
            </w:r>
            <w:r>
              <w:rPr>
                <w:sz w:val="20"/>
                <w:szCs w:val="20"/>
                <w:lang w:val="en-US"/>
              </w:rPr>
              <w:t xml:space="preserve">7</w:t>
            </w:r>
            <w:r>
              <w:rPr>
                <w:sz w:val="20"/>
                <w:szCs w:val="20"/>
              </w:rPr>
            </w:r>
            <w:r>
              <w:rPr>
                <w:sz w:val="20"/>
                <w:szCs w:val="20"/>
              </w:rPr>
            </w:r>
          </w:p>
        </w:tc>
        <w:tc>
          <w:tcPr>
            <w:tcW w:w="931" w:type="dxa"/>
            <w:vAlign w:val="center"/>
            <w:textDirection w:val="lrTb"/>
            <w:noWrap w:val="false"/>
          </w:tcPr>
          <w:p>
            <w:pPr>
              <w:pStyle w:val="992"/>
              <w:ind w:firstLine="0"/>
              <w:jc w:val="center"/>
              <w:spacing w:line="240" w:lineRule="auto"/>
              <w:rPr>
                <w:sz w:val="20"/>
                <w:szCs w:val="20"/>
              </w:rPr>
            </w:pPr>
            <w:r>
              <w:rPr>
                <w:sz w:val="20"/>
                <w:szCs w:val="20"/>
                <w:lang w:val="en-US"/>
              </w:rPr>
              <w:t xml:space="preserve">1</w:t>
            </w:r>
            <w:r>
              <w:rPr>
                <w:sz w:val="20"/>
                <w:szCs w:val="20"/>
              </w:rPr>
              <w:t xml:space="preserve">,</w:t>
            </w:r>
            <w:r>
              <w:rPr>
                <w:sz w:val="20"/>
                <w:szCs w:val="20"/>
                <w:lang w:val="en-US"/>
              </w:rPr>
              <w:t xml:space="preserve">7</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top w:w="0" w:type="dxa"/>
              <w:right w:w="28" w:type="dxa"/>
              <w:bottom w:w="0" w:type="dxa"/>
            </w:tcMar>
            <w:tcW w:w="2693" w:type="dxa"/>
            <w:vAlign w:val="center"/>
            <w:textDirection w:val="lrTb"/>
            <w:noWrap w:val="false"/>
          </w:tcPr>
          <w:p>
            <w:pPr>
              <w:pStyle w:val="992"/>
              <w:ind w:firstLine="0"/>
              <w:jc w:val="center"/>
              <w:spacing w:line="240" w:lineRule="auto"/>
              <w:rPr>
                <w:sz w:val="20"/>
                <w:szCs w:val="20"/>
              </w:rPr>
            </w:pPr>
            <w:r>
              <w:rPr>
                <w:color w:val="000000"/>
                <w:sz w:val="20"/>
                <w:szCs w:val="20"/>
                <w:lang w:val="en-US"/>
              </w:rPr>
              <w:t xml:space="preserve">котельная № 7 д. Коробейниково</w:t>
            </w:r>
            <w:r>
              <w:rPr>
                <w:sz w:val="20"/>
                <w:szCs w:val="20"/>
              </w:rPr>
            </w:r>
            <w:r>
              <w:rPr>
                <w:sz w:val="20"/>
                <w:szCs w:val="20"/>
              </w:rPr>
            </w:r>
          </w:p>
        </w:tc>
        <w:tc>
          <w:tcPr>
            <w:tcMar>
              <w:left w:w="28" w:type="dxa"/>
              <w:top w:w="0" w:type="dxa"/>
              <w:right w:w="28" w:type="dxa"/>
              <w:bottom w:w="0" w:type="dxa"/>
            </w:tcMar>
            <w:tcW w:w="932"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17</w:t>
            </w:r>
            <w:r>
              <w:rPr>
                <w:sz w:val="20"/>
                <w:szCs w:val="20"/>
              </w:rPr>
            </w:r>
            <w:r>
              <w:rPr>
                <w:sz w:val="20"/>
                <w:szCs w:val="20"/>
              </w:rPr>
            </w:r>
          </w:p>
        </w:tc>
        <w:tc>
          <w:tcPr>
            <w:tcMar>
              <w:left w:w="11" w:type="dxa"/>
              <w:top w:w="0" w:type="dxa"/>
              <w:right w:w="11"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17</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17</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17</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17</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17</w:t>
            </w:r>
            <w:r>
              <w:rPr>
                <w:sz w:val="20"/>
                <w:szCs w:val="20"/>
              </w:rPr>
            </w:r>
            <w:r>
              <w:rPr>
                <w:sz w:val="20"/>
                <w:szCs w:val="20"/>
              </w:rPr>
            </w:r>
          </w:p>
        </w:tc>
        <w:tc>
          <w:tcPr>
            <w:tcW w:w="931"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17</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top w:w="0" w:type="dxa"/>
              <w:right w:w="28" w:type="dxa"/>
              <w:bottom w:w="0" w:type="dxa"/>
            </w:tcMar>
            <w:tcW w:w="2693" w:type="dxa"/>
            <w:vAlign w:val="center"/>
            <w:textDirection w:val="lrTb"/>
            <w:noWrap w:val="false"/>
          </w:tcPr>
          <w:p>
            <w:pPr>
              <w:pStyle w:val="992"/>
              <w:ind w:firstLine="0"/>
              <w:jc w:val="center"/>
              <w:spacing w:line="240" w:lineRule="auto"/>
              <w:rPr>
                <w:sz w:val="20"/>
                <w:szCs w:val="20"/>
              </w:rPr>
            </w:pPr>
            <w:r>
              <w:rPr>
                <w:color w:val="000000"/>
                <w:sz w:val="20"/>
                <w:szCs w:val="20"/>
                <w:lang w:val="en-US"/>
              </w:rPr>
              <w:t xml:space="preserve">котельная № 8 БМК С-Западная г. Великий Устюг</w:t>
            </w:r>
            <w:r>
              <w:rPr>
                <w:sz w:val="20"/>
                <w:szCs w:val="20"/>
              </w:rPr>
            </w:r>
            <w:r>
              <w:rPr>
                <w:sz w:val="20"/>
                <w:szCs w:val="20"/>
              </w:rPr>
            </w:r>
          </w:p>
        </w:tc>
        <w:tc>
          <w:tcPr>
            <w:tcMar>
              <w:left w:w="28" w:type="dxa"/>
              <w:top w:w="0" w:type="dxa"/>
              <w:right w:w="28" w:type="dxa"/>
              <w:bottom w:w="0" w:type="dxa"/>
            </w:tcMar>
            <w:tcW w:w="932" w:type="dxa"/>
            <w:vAlign w:val="center"/>
            <w:textDirection w:val="lrTb"/>
            <w:noWrap w:val="false"/>
          </w:tcPr>
          <w:p>
            <w:pPr>
              <w:pStyle w:val="992"/>
              <w:ind w:firstLine="0"/>
              <w:jc w:val="center"/>
              <w:spacing w:line="240" w:lineRule="auto"/>
              <w:rPr>
                <w:sz w:val="20"/>
                <w:szCs w:val="20"/>
              </w:rPr>
            </w:pPr>
            <w:r>
              <w:rPr>
                <w:sz w:val="20"/>
                <w:szCs w:val="20"/>
                <w:lang w:val="en-US"/>
              </w:rPr>
              <w:t xml:space="preserve">4</w:t>
            </w:r>
            <w:r>
              <w:rPr>
                <w:sz w:val="20"/>
                <w:szCs w:val="20"/>
              </w:rPr>
              <w:t xml:space="preserve">,</w:t>
            </w:r>
            <w:r>
              <w:rPr>
                <w:sz w:val="20"/>
                <w:szCs w:val="20"/>
                <w:lang w:val="en-US"/>
              </w:rPr>
              <w:t xml:space="preserve">13</w:t>
            </w:r>
            <w:r>
              <w:rPr>
                <w:sz w:val="20"/>
                <w:szCs w:val="20"/>
              </w:rPr>
            </w:r>
            <w:r>
              <w:rPr>
                <w:sz w:val="20"/>
                <w:szCs w:val="20"/>
              </w:rPr>
            </w:r>
          </w:p>
        </w:tc>
        <w:tc>
          <w:tcPr>
            <w:tcMar>
              <w:left w:w="11" w:type="dxa"/>
              <w:top w:w="0" w:type="dxa"/>
              <w:right w:w="11"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4</w:t>
            </w:r>
            <w:r>
              <w:rPr>
                <w:sz w:val="20"/>
                <w:szCs w:val="20"/>
              </w:rPr>
              <w:t xml:space="preserve">,</w:t>
            </w:r>
            <w:r>
              <w:rPr>
                <w:sz w:val="20"/>
                <w:szCs w:val="20"/>
                <w:lang w:val="en-US"/>
              </w:rPr>
              <w:t xml:space="preserve">13</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4</w:t>
            </w:r>
            <w:r>
              <w:rPr>
                <w:sz w:val="20"/>
                <w:szCs w:val="20"/>
              </w:rPr>
              <w:t xml:space="preserve">,</w:t>
            </w:r>
            <w:r>
              <w:rPr>
                <w:sz w:val="20"/>
                <w:szCs w:val="20"/>
                <w:lang w:val="en-US"/>
              </w:rPr>
              <w:t xml:space="preserve">13</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4</w:t>
            </w:r>
            <w:r>
              <w:rPr>
                <w:sz w:val="20"/>
                <w:szCs w:val="20"/>
              </w:rPr>
              <w:t xml:space="preserve">,</w:t>
            </w:r>
            <w:r>
              <w:rPr>
                <w:sz w:val="20"/>
                <w:szCs w:val="20"/>
                <w:lang w:val="en-US"/>
              </w:rPr>
              <w:t xml:space="preserve">13</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4</w:t>
            </w:r>
            <w:r>
              <w:rPr>
                <w:sz w:val="20"/>
                <w:szCs w:val="20"/>
              </w:rPr>
              <w:t xml:space="preserve">,</w:t>
            </w:r>
            <w:r>
              <w:rPr>
                <w:sz w:val="20"/>
                <w:szCs w:val="20"/>
                <w:lang w:val="en-US"/>
              </w:rPr>
              <w:t xml:space="preserve">13</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4</w:t>
            </w:r>
            <w:r>
              <w:rPr>
                <w:sz w:val="20"/>
                <w:szCs w:val="20"/>
              </w:rPr>
              <w:t xml:space="preserve">,</w:t>
            </w:r>
            <w:r>
              <w:rPr>
                <w:sz w:val="20"/>
                <w:szCs w:val="20"/>
                <w:lang w:val="en-US"/>
              </w:rPr>
              <w:t xml:space="preserve">13</w:t>
            </w:r>
            <w:r>
              <w:rPr>
                <w:sz w:val="20"/>
                <w:szCs w:val="20"/>
              </w:rPr>
            </w:r>
            <w:r>
              <w:rPr>
                <w:sz w:val="20"/>
                <w:szCs w:val="20"/>
              </w:rPr>
            </w:r>
          </w:p>
        </w:tc>
        <w:tc>
          <w:tcPr>
            <w:tcW w:w="931" w:type="dxa"/>
            <w:vAlign w:val="center"/>
            <w:textDirection w:val="lrTb"/>
            <w:noWrap w:val="false"/>
          </w:tcPr>
          <w:p>
            <w:pPr>
              <w:pStyle w:val="992"/>
              <w:ind w:firstLine="0"/>
              <w:jc w:val="center"/>
              <w:spacing w:line="240" w:lineRule="auto"/>
              <w:rPr>
                <w:sz w:val="20"/>
                <w:szCs w:val="20"/>
              </w:rPr>
            </w:pPr>
            <w:r>
              <w:rPr>
                <w:sz w:val="20"/>
                <w:szCs w:val="20"/>
                <w:lang w:val="en-US"/>
              </w:rPr>
              <w:t xml:space="preserve">4</w:t>
            </w:r>
            <w:r>
              <w:rPr>
                <w:sz w:val="20"/>
                <w:szCs w:val="20"/>
              </w:rPr>
              <w:t xml:space="preserve">,</w:t>
            </w:r>
            <w:r>
              <w:rPr>
                <w:sz w:val="20"/>
                <w:szCs w:val="20"/>
                <w:lang w:val="en-US"/>
              </w:rPr>
              <w:t xml:space="preserve">13</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top w:w="0" w:type="dxa"/>
              <w:right w:w="28" w:type="dxa"/>
              <w:bottom w:w="0" w:type="dxa"/>
            </w:tcMar>
            <w:tcW w:w="2693" w:type="dxa"/>
            <w:vAlign w:val="center"/>
            <w:textDirection w:val="lrTb"/>
            <w:noWrap w:val="false"/>
          </w:tcPr>
          <w:p>
            <w:pPr>
              <w:pStyle w:val="992"/>
              <w:ind w:firstLine="0"/>
              <w:jc w:val="center"/>
              <w:spacing w:line="240" w:lineRule="auto"/>
              <w:rPr>
                <w:sz w:val="20"/>
                <w:szCs w:val="20"/>
              </w:rPr>
            </w:pPr>
            <w:r>
              <w:rPr>
                <w:color w:val="000000"/>
                <w:sz w:val="20"/>
                <w:szCs w:val="20"/>
                <w:lang w:val="en-US"/>
              </w:rPr>
              <w:t xml:space="preserve">котельная № 9 Кузино</w:t>
            </w:r>
            <w:r>
              <w:rPr>
                <w:sz w:val="20"/>
                <w:szCs w:val="20"/>
              </w:rPr>
            </w:r>
            <w:r>
              <w:rPr>
                <w:sz w:val="20"/>
                <w:szCs w:val="20"/>
              </w:rPr>
            </w:r>
          </w:p>
        </w:tc>
        <w:tc>
          <w:tcPr>
            <w:tcMar>
              <w:left w:w="28" w:type="dxa"/>
              <w:top w:w="0" w:type="dxa"/>
              <w:right w:w="28" w:type="dxa"/>
              <w:bottom w:w="0" w:type="dxa"/>
            </w:tcMar>
            <w:tcW w:w="932" w:type="dxa"/>
            <w:vAlign w:val="center"/>
            <w:textDirection w:val="lrTb"/>
            <w:noWrap w:val="false"/>
          </w:tcPr>
          <w:p>
            <w:pPr>
              <w:pStyle w:val="992"/>
              <w:ind w:firstLine="0"/>
              <w:jc w:val="center"/>
              <w:spacing w:line="240" w:lineRule="auto"/>
              <w:rPr>
                <w:sz w:val="20"/>
                <w:szCs w:val="20"/>
              </w:rPr>
            </w:pPr>
            <w:r>
              <w:rPr>
                <w:sz w:val="20"/>
                <w:szCs w:val="20"/>
                <w:lang w:val="en-US"/>
              </w:rPr>
              <w:t xml:space="preserve">3</w:t>
            </w:r>
            <w:r>
              <w:rPr>
                <w:sz w:val="20"/>
                <w:szCs w:val="20"/>
              </w:rPr>
            </w:r>
            <w:r>
              <w:rPr>
                <w:sz w:val="20"/>
                <w:szCs w:val="20"/>
              </w:rPr>
            </w:r>
          </w:p>
        </w:tc>
        <w:tc>
          <w:tcPr>
            <w:tcMar>
              <w:left w:w="11" w:type="dxa"/>
              <w:top w:w="0" w:type="dxa"/>
              <w:right w:w="11"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3</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3</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3</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3</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3</w:t>
            </w:r>
            <w:r>
              <w:rPr>
                <w:sz w:val="20"/>
                <w:szCs w:val="20"/>
              </w:rPr>
            </w:r>
            <w:r>
              <w:rPr>
                <w:sz w:val="20"/>
                <w:szCs w:val="20"/>
              </w:rPr>
            </w:r>
          </w:p>
        </w:tc>
        <w:tc>
          <w:tcPr>
            <w:tcW w:w="931" w:type="dxa"/>
            <w:vAlign w:val="center"/>
            <w:textDirection w:val="lrTb"/>
            <w:noWrap w:val="false"/>
          </w:tcPr>
          <w:p>
            <w:pPr>
              <w:pStyle w:val="992"/>
              <w:ind w:firstLine="0"/>
              <w:jc w:val="center"/>
              <w:spacing w:line="240" w:lineRule="auto"/>
              <w:rPr>
                <w:sz w:val="20"/>
                <w:szCs w:val="20"/>
              </w:rPr>
            </w:pPr>
            <w:r>
              <w:rPr>
                <w:sz w:val="20"/>
                <w:szCs w:val="20"/>
                <w:lang w:val="en-US"/>
              </w:rPr>
              <w:t xml:space="preserve">3</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top w:w="0" w:type="dxa"/>
              <w:right w:w="28" w:type="dxa"/>
              <w:bottom w:w="0" w:type="dxa"/>
            </w:tcMar>
            <w:tcW w:w="2693" w:type="dxa"/>
            <w:vAlign w:val="center"/>
            <w:textDirection w:val="lrTb"/>
            <w:noWrap w:val="false"/>
          </w:tcPr>
          <w:p>
            <w:pPr>
              <w:pStyle w:val="992"/>
              <w:ind w:firstLine="0"/>
              <w:jc w:val="center"/>
              <w:spacing w:line="240" w:lineRule="auto"/>
              <w:rPr>
                <w:sz w:val="20"/>
                <w:szCs w:val="20"/>
              </w:rPr>
            </w:pPr>
            <w:r>
              <w:rPr>
                <w:color w:val="000000"/>
                <w:sz w:val="20"/>
                <w:szCs w:val="20"/>
                <w:lang w:val="en-US"/>
              </w:rPr>
              <w:t xml:space="preserve">котельная № 10 Железнодорожная г. Великий Устюг</w:t>
            </w:r>
            <w:r>
              <w:rPr>
                <w:sz w:val="20"/>
                <w:szCs w:val="20"/>
              </w:rPr>
            </w:r>
            <w:r>
              <w:rPr>
                <w:sz w:val="20"/>
                <w:szCs w:val="20"/>
              </w:rPr>
            </w:r>
          </w:p>
        </w:tc>
        <w:tc>
          <w:tcPr>
            <w:tcMar>
              <w:left w:w="28" w:type="dxa"/>
              <w:top w:w="0" w:type="dxa"/>
              <w:right w:w="28" w:type="dxa"/>
              <w:bottom w:w="0" w:type="dxa"/>
            </w:tcMar>
            <w:tcW w:w="932"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86</w:t>
            </w:r>
            <w:r>
              <w:rPr>
                <w:sz w:val="20"/>
                <w:szCs w:val="20"/>
              </w:rPr>
            </w:r>
            <w:r>
              <w:rPr>
                <w:sz w:val="20"/>
                <w:szCs w:val="20"/>
              </w:rPr>
            </w:r>
          </w:p>
        </w:tc>
        <w:tc>
          <w:tcPr>
            <w:tcMar>
              <w:left w:w="11" w:type="dxa"/>
              <w:top w:w="0" w:type="dxa"/>
              <w:right w:w="11"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86</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86</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86</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86</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86</w:t>
            </w:r>
            <w:r>
              <w:rPr>
                <w:sz w:val="20"/>
                <w:szCs w:val="20"/>
              </w:rPr>
            </w:r>
            <w:r>
              <w:rPr>
                <w:sz w:val="20"/>
                <w:szCs w:val="20"/>
              </w:rPr>
            </w:r>
          </w:p>
        </w:tc>
        <w:tc>
          <w:tcPr>
            <w:tcW w:w="931"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86</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top w:w="0" w:type="dxa"/>
              <w:right w:w="28" w:type="dxa"/>
              <w:bottom w:w="0" w:type="dxa"/>
            </w:tcMar>
            <w:tcW w:w="2693" w:type="dxa"/>
            <w:vAlign w:val="center"/>
            <w:textDirection w:val="lrTb"/>
            <w:noWrap w:val="false"/>
          </w:tcPr>
          <w:p>
            <w:pPr>
              <w:pStyle w:val="992"/>
              <w:ind w:firstLine="0"/>
              <w:jc w:val="center"/>
              <w:spacing w:line="240" w:lineRule="auto"/>
              <w:rPr>
                <w:sz w:val="20"/>
                <w:szCs w:val="20"/>
              </w:rPr>
            </w:pPr>
            <w:r>
              <w:rPr>
                <w:color w:val="000000"/>
                <w:sz w:val="20"/>
                <w:szCs w:val="20"/>
                <w:lang w:val="en-US"/>
              </w:rPr>
              <w:t xml:space="preserve">котельная № 11 Авиолесоохраны г. Великий Устюг</w:t>
            </w:r>
            <w:r>
              <w:rPr>
                <w:sz w:val="20"/>
                <w:szCs w:val="20"/>
              </w:rPr>
            </w:r>
            <w:r>
              <w:rPr>
                <w:sz w:val="20"/>
                <w:szCs w:val="20"/>
              </w:rPr>
            </w:r>
          </w:p>
        </w:tc>
        <w:tc>
          <w:tcPr>
            <w:tcMar>
              <w:left w:w="28" w:type="dxa"/>
              <w:top w:w="0" w:type="dxa"/>
              <w:right w:w="28" w:type="dxa"/>
              <w:bottom w:w="0" w:type="dxa"/>
            </w:tcMar>
            <w:tcW w:w="932" w:type="dxa"/>
            <w:vAlign w:val="center"/>
            <w:textDirection w:val="lrTb"/>
            <w:noWrap w:val="false"/>
          </w:tcPr>
          <w:p>
            <w:pPr>
              <w:pStyle w:val="992"/>
              <w:ind w:firstLine="0"/>
              <w:jc w:val="center"/>
              <w:spacing w:line="240" w:lineRule="auto"/>
              <w:rPr>
                <w:sz w:val="20"/>
                <w:szCs w:val="20"/>
              </w:rPr>
            </w:pPr>
            <w:r>
              <w:rPr>
                <w:sz w:val="20"/>
                <w:szCs w:val="20"/>
                <w:lang w:val="en-US"/>
              </w:rPr>
              <w:t xml:space="preserve">0.1</w:t>
            </w:r>
            <w:r>
              <w:rPr>
                <w:sz w:val="20"/>
                <w:szCs w:val="20"/>
              </w:rPr>
            </w:r>
            <w:r>
              <w:rPr>
                <w:sz w:val="20"/>
                <w:szCs w:val="20"/>
              </w:rPr>
            </w:r>
          </w:p>
        </w:tc>
        <w:tc>
          <w:tcPr>
            <w:tcMar>
              <w:left w:w="11" w:type="dxa"/>
              <w:top w:w="0" w:type="dxa"/>
              <w:right w:w="11"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0.1</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0.1</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0.1</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0.1</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0.1</w:t>
            </w:r>
            <w:r>
              <w:rPr>
                <w:sz w:val="20"/>
                <w:szCs w:val="20"/>
              </w:rPr>
            </w:r>
            <w:r>
              <w:rPr>
                <w:sz w:val="20"/>
                <w:szCs w:val="20"/>
              </w:rPr>
            </w:r>
          </w:p>
        </w:tc>
        <w:tc>
          <w:tcPr>
            <w:tcW w:w="931" w:type="dxa"/>
            <w:vAlign w:val="center"/>
            <w:textDirection w:val="lrTb"/>
            <w:noWrap w:val="false"/>
          </w:tcPr>
          <w:p>
            <w:pPr>
              <w:pStyle w:val="992"/>
              <w:ind w:firstLine="0"/>
              <w:jc w:val="center"/>
              <w:spacing w:line="240" w:lineRule="auto"/>
              <w:rPr>
                <w:sz w:val="20"/>
                <w:szCs w:val="20"/>
              </w:rPr>
            </w:pPr>
            <w:r>
              <w:rPr>
                <w:sz w:val="20"/>
                <w:szCs w:val="20"/>
                <w:lang w:val="en-US"/>
              </w:rPr>
              <w:t xml:space="preserve">0.1</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top w:w="0" w:type="dxa"/>
              <w:right w:w="28" w:type="dxa"/>
              <w:bottom w:w="0" w:type="dxa"/>
            </w:tcMar>
            <w:tcW w:w="2693" w:type="dxa"/>
            <w:vAlign w:val="center"/>
            <w:textDirection w:val="lrTb"/>
            <w:noWrap w:val="false"/>
          </w:tcPr>
          <w:p>
            <w:pPr>
              <w:pStyle w:val="992"/>
              <w:ind w:firstLine="0"/>
              <w:jc w:val="center"/>
              <w:spacing w:line="240" w:lineRule="auto"/>
              <w:rPr>
                <w:sz w:val="20"/>
                <w:szCs w:val="20"/>
              </w:rPr>
            </w:pPr>
            <w:r>
              <w:rPr>
                <w:color w:val="000000"/>
                <w:sz w:val="20"/>
                <w:szCs w:val="20"/>
                <w:lang w:val="en-US"/>
              </w:rPr>
              <w:t xml:space="preserve">котельная № 12 БМК (Энергоцентр) г. Великий Устюг</w:t>
            </w:r>
            <w:r>
              <w:rPr>
                <w:sz w:val="20"/>
                <w:szCs w:val="20"/>
              </w:rPr>
            </w:r>
            <w:r>
              <w:rPr>
                <w:sz w:val="20"/>
                <w:szCs w:val="20"/>
              </w:rPr>
            </w:r>
          </w:p>
        </w:tc>
        <w:tc>
          <w:tcPr>
            <w:tcMar>
              <w:left w:w="28" w:type="dxa"/>
              <w:top w:w="0" w:type="dxa"/>
              <w:right w:w="28" w:type="dxa"/>
              <w:bottom w:w="0" w:type="dxa"/>
            </w:tcMar>
            <w:tcW w:w="932" w:type="dxa"/>
            <w:vAlign w:val="center"/>
            <w:textDirection w:val="lrTb"/>
            <w:noWrap w:val="false"/>
          </w:tcPr>
          <w:p>
            <w:pPr>
              <w:pStyle w:val="992"/>
              <w:ind w:firstLine="0"/>
              <w:jc w:val="center"/>
              <w:spacing w:line="240" w:lineRule="auto"/>
              <w:rPr>
                <w:sz w:val="20"/>
                <w:szCs w:val="20"/>
              </w:rPr>
            </w:pPr>
            <w:r>
              <w:rPr>
                <w:sz w:val="20"/>
                <w:szCs w:val="20"/>
                <w:lang w:val="en-US"/>
              </w:rPr>
              <w:t xml:space="preserve">8</w:t>
            </w:r>
            <w:r>
              <w:rPr>
                <w:sz w:val="20"/>
                <w:szCs w:val="20"/>
              </w:rPr>
              <w:t xml:space="preserve">,</w:t>
            </w:r>
            <w:r>
              <w:rPr>
                <w:sz w:val="20"/>
                <w:szCs w:val="20"/>
                <w:lang w:val="en-US"/>
              </w:rPr>
              <w:t xml:space="preserve">43</w:t>
            </w:r>
            <w:r>
              <w:rPr>
                <w:sz w:val="20"/>
                <w:szCs w:val="20"/>
              </w:rPr>
            </w:r>
            <w:r>
              <w:rPr>
                <w:sz w:val="20"/>
                <w:szCs w:val="20"/>
              </w:rPr>
            </w:r>
          </w:p>
        </w:tc>
        <w:tc>
          <w:tcPr>
            <w:tcMar>
              <w:left w:w="11" w:type="dxa"/>
              <w:top w:w="0" w:type="dxa"/>
              <w:right w:w="11"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8</w:t>
            </w:r>
            <w:r>
              <w:rPr>
                <w:sz w:val="20"/>
                <w:szCs w:val="20"/>
              </w:rPr>
              <w:t xml:space="preserve">,</w:t>
            </w:r>
            <w:r>
              <w:rPr>
                <w:sz w:val="20"/>
                <w:szCs w:val="20"/>
                <w:lang w:val="en-US"/>
              </w:rPr>
              <w:t xml:space="preserve">43</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8</w:t>
            </w:r>
            <w:r>
              <w:rPr>
                <w:sz w:val="20"/>
                <w:szCs w:val="20"/>
              </w:rPr>
              <w:t xml:space="preserve">,</w:t>
            </w:r>
            <w:r>
              <w:rPr>
                <w:sz w:val="20"/>
                <w:szCs w:val="20"/>
                <w:lang w:val="en-US"/>
              </w:rPr>
              <w:t xml:space="preserve">43</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8</w:t>
            </w:r>
            <w:r>
              <w:rPr>
                <w:sz w:val="20"/>
                <w:szCs w:val="20"/>
              </w:rPr>
              <w:t xml:space="preserve">,</w:t>
            </w:r>
            <w:r>
              <w:rPr>
                <w:sz w:val="20"/>
                <w:szCs w:val="20"/>
                <w:lang w:val="en-US"/>
              </w:rPr>
              <w:t xml:space="preserve">43</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8</w:t>
            </w:r>
            <w:r>
              <w:rPr>
                <w:sz w:val="20"/>
                <w:szCs w:val="20"/>
              </w:rPr>
              <w:t xml:space="preserve">,</w:t>
            </w:r>
            <w:r>
              <w:rPr>
                <w:sz w:val="20"/>
                <w:szCs w:val="20"/>
                <w:lang w:val="en-US"/>
              </w:rPr>
              <w:t xml:space="preserve">43</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8</w:t>
            </w:r>
            <w:r>
              <w:rPr>
                <w:sz w:val="20"/>
                <w:szCs w:val="20"/>
              </w:rPr>
              <w:t xml:space="preserve">,</w:t>
            </w:r>
            <w:r>
              <w:rPr>
                <w:sz w:val="20"/>
                <w:szCs w:val="20"/>
                <w:lang w:val="en-US"/>
              </w:rPr>
              <w:t xml:space="preserve">43</w:t>
            </w:r>
            <w:r>
              <w:rPr>
                <w:sz w:val="20"/>
                <w:szCs w:val="20"/>
              </w:rPr>
            </w:r>
            <w:r>
              <w:rPr>
                <w:sz w:val="20"/>
                <w:szCs w:val="20"/>
              </w:rPr>
            </w:r>
          </w:p>
        </w:tc>
        <w:tc>
          <w:tcPr>
            <w:tcW w:w="931" w:type="dxa"/>
            <w:vAlign w:val="center"/>
            <w:textDirection w:val="lrTb"/>
            <w:noWrap w:val="false"/>
          </w:tcPr>
          <w:p>
            <w:pPr>
              <w:pStyle w:val="992"/>
              <w:ind w:firstLine="0"/>
              <w:jc w:val="center"/>
              <w:spacing w:line="240" w:lineRule="auto"/>
              <w:rPr>
                <w:sz w:val="20"/>
                <w:szCs w:val="20"/>
              </w:rPr>
            </w:pPr>
            <w:r>
              <w:rPr>
                <w:sz w:val="20"/>
                <w:szCs w:val="20"/>
                <w:lang w:val="en-US"/>
              </w:rPr>
              <w:t xml:space="preserve">8</w:t>
            </w:r>
            <w:r>
              <w:rPr>
                <w:sz w:val="20"/>
                <w:szCs w:val="20"/>
              </w:rPr>
              <w:t xml:space="preserve">,</w:t>
            </w:r>
            <w:r>
              <w:rPr>
                <w:sz w:val="20"/>
                <w:szCs w:val="20"/>
                <w:lang w:val="en-US"/>
              </w:rPr>
              <w:t xml:space="preserve">43</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top w:w="0" w:type="dxa"/>
              <w:right w:w="28" w:type="dxa"/>
              <w:bottom w:w="0" w:type="dxa"/>
            </w:tcMar>
            <w:tcW w:w="2693" w:type="dxa"/>
            <w:vAlign w:val="center"/>
            <w:textDirection w:val="lrTb"/>
            <w:noWrap w:val="false"/>
          </w:tcPr>
          <w:p>
            <w:pPr>
              <w:pStyle w:val="992"/>
              <w:ind w:firstLine="0"/>
              <w:jc w:val="center"/>
              <w:spacing w:line="240" w:lineRule="auto"/>
              <w:rPr>
                <w:sz w:val="20"/>
                <w:szCs w:val="20"/>
              </w:rPr>
            </w:pPr>
            <w:r>
              <w:rPr>
                <w:color w:val="000000"/>
                <w:sz w:val="20"/>
                <w:szCs w:val="20"/>
                <w:lang w:val="en-US"/>
              </w:rPr>
              <w:t xml:space="preserve">котельная № 13 Стрига</w:t>
            </w:r>
            <w:r>
              <w:rPr>
                <w:sz w:val="20"/>
                <w:szCs w:val="20"/>
              </w:rPr>
            </w:r>
            <w:r>
              <w:rPr>
                <w:sz w:val="20"/>
                <w:szCs w:val="20"/>
              </w:rPr>
            </w:r>
          </w:p>
        </w:tc>
        <w:tc>
          <w:tcPr>
            <w:tcMar>
              <w:left w:w="28" w:type="dxa"/>
              <w:top w:w="0" w:type="dxa"/>
              <w:right w:w="28" w:type="dxa"/>
              <w:bottom w:w="0" w:type="dxa"/>
            </w:tcMar>
            <w:tcW w:w="932"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29</w:t>
            </w:r>
            <w:r>
              <w:rPr>
                <w:sz w:val="20"/>
                <w:szCs w:val="20"/>
              </w:rPr>
            </w:r>
            <w:r>
              <w:rPr>
                <w:sz w:val="20"/>
                <w:szCs w:val="20"/>
              </w:rPr>
            </w:r>
          </w:p>
        </w:tc>
        <w:tc>
          <w:tcPr>
            <w:tcMar>
              <w:left w:w="11" w:type="dxa"/>
              <w:top w:w="0" w:type="dxa"/>
              <w:right w:w="11"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29</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29</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29</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29</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29</w:t>
            </w:r>
            <w:r>
              <w:rPr>
                <w:sz w:val="20"/>
                <w:szCs w:val="20"/>
              </w:rPr>
            </w:r>
            <w:r>
              <w:rPr>
                <w:sz w:val="20"/>
                <w:szCs w:val="20"/>
              </w:rPr>
            </w:r>
          </w:p>
        </w:tc>
        <w:tc>
          <w:tcPr>
            <w:tcW w:w="931"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29</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top w:w="0" w:type="dxa"/>
              <w:right w:w="28" w:type="dxa"/>
              <w:bottom w:w="0" w:type="dxa"/>
            </w:tcMar>
            <w:tcW w:w="2693" w:type="dxa"/>
            <w:vAlign w:val="center"/>
            <w:textDirection w:val="lrTb"/>
            <w:noWrap w:val="false"/>
          </w:tcPr>
          <w:p>
            <w:pPr>
              <w:pStyle w:val="992"/>
              <w:ind w:firstLine="0"/>
              <w:jc w:val="center"/>
              <w:spacing w:line="240" w:lineRule="auto"/>
              <w:rPr>
                <w:sz w:val="20"/>
                <w:szCs w:val="20"/>
              </w:rPr>
            </w:pPr>
            <w:r>
              <w:rPr>
                <w:color w:val="000000"/>
                <w:sz w:val="20"/>
                <w:szCs w:val="20"/>
                <w:lang w:val="en-US"/>
              </w:rPr>
              <w:t xml:space="preserve">котельная № 14 пос. Золотавцево</w:t>
            </w:r>
            <w:r>
              <w:rPr>
                <w:sz w:val="20"/>
                <w:szCs w:val="20"/>
              </w:rPr>
            </w:r>
            <w:r>
              <w:rPr>
                <w:sz w:val="20"/>
                <w:szCs w:val="20"/>
              </w:rPr>
            </w:r>
          </w:p>
        </w:tc>
        <w:tc>
          <w:tcPr>
            <w:tcMar>
              <w:left w:w="28" w:type="dxa"/>
              <w:top w:w="0" w:type="dxa"/>
              <w:right w:w="28" w:type="dxa"/>
              <w:bottom w:w="0" w:type="dxa"/>
            </w:tcMar>
            <w:tcW w:w="932"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8</w:t>
            </w:r>
            <w:r>
              <w:rPr>
                <w:sz w:val="20"/>
                <w:szCs w:val="20"/>
              </w:rPr>
            </w:r>
            <w:r>
              <w:rPr>
                <w:sz w:val="20"/>
                <w:szCs w:val="20"/>
              </w:rPr>
            </w:r>
          </w:p>
        </w:tc>
        <w:tc>
          <w:tcPr>
            <w:tcMar>
              <w:left w:w="11" w:type="dxa"/>
              <w:top w:w="0" w:type="dxa"/>
              <w:right w:w="11"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8</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8</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8</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8</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8</w:t>
            </w:r>
            <w:r>
              <w:rPr>
                <w:sz w:val="20"/>
                <w:szCs w:val="20"/>
              </w:rPr>
            </w:r>
            <w:r>
              <w:rPr>
                <w:sz w:val="20"/>
                <w:szCs w:val="20"/>
              </w:rPr>
            </w:r>
          </w:p>
        </w:tc>
        <w:tc>
          <w:tcPr>
            <w:tcW w:w="931"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8</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top w:w="0" w:type="dxa"/>
              <w:right w:w="28" w:type="dxa"/>
              <w:bottom w:w="0" w:type="dxa"/>
            </w:tcMar>
            <w:tcW w:w="2693" w:type="dxa"/>
            <w:vAlign w:val="center"/>
            <w:textDirection w:val="lrTb"/>
            <w:noWrap w:val="false"/>
          </w:tcPr>
          <w:p>
            <w:pPr>
              <w:pStyle w:val="992"/>
              <w:ind w:firstLine="0"/>
              <w:jc w:val="center"/>
              <w:spacing w:line="240" w:lineRule="auto"/>
              <w:rPr>
                <w:sz w:val="20"/>
                <w:szCs w:val="20"/>
              </w:rPr>
            </w:pPr>
            <w:r>
              <w:rPr>
                <w:color w:val="000000"/>
                <w:sz w:val="20"/>
                <w:szCs w:val="20"/>
                <w:lang w:val="en-US"/>
              </w:rPr>
              <w:t xml:space="preserve">котельная № 16 пос. Валга</w:t>
            </w:r>
            <w:r>
              <w:rPr>
                <w:sz w:val="20"/>
                <w:szCs w:val="20"/>
              </w:rPr>
            </w:r>
            <w:r>
              <w:rPr>
                <w:sz w:val="20"/>
                <w:szCs w:val="20"/>
              </w:rPr>
            </w:r>
          </w:p>
        </w:tc>
        <w:tc>
          <w:tcPr>
            <w:tcMar>
              <w:left w:w="28" w:type="dxa"/>
              <w:top w:w="0" w:type="dxa"/>
              <w:right w:w="28" w:type="dxa"/>
              <w:bottom w:w="0" w:type="dxa"/>
            </w:tcMar>
            <w:tcW w:w="932" w:type="dxa"/>
            <w:vAlign w:val="center"/>
            <w:textDirection w:val="lrTb"/>
            <w:noWrap w:val="false"/>
          </w:tcPr>
          <w:p>
            <w:pPr>
              <w:pStyle w:val="992"/>
              <w:ind w:firstLine="0"/>
              <w:jc w:val="center"/>
              <w:spacing w:line="240" w:lineRule="auto"/>
              <w:rPr>
                <w:sz w:val="20"/>
                <w:szCs w:val="20"/>
              </w:rPr>
            </w:pPr>
            <w:r>
              <w:rPr>
                <w:sz w:val="20"/>
                <w:szCs w:val="20"/>
                <w:lang w:val="en-US"/>
              </w:rPr>
              <w:t xml:space="preserve">1</w:t>
            </w:r>
            <w:r>
              <w:rPr>
                <w:sz w:val="20"/>
                <w:szCs w:val="20"/>
              </w:rPr>
              <w:t xml:space="preserve">,</w:t>
            </w:r>
            <w:r>
              <w:rPr>
                <w:sz w:val="20"/>
                <w:szCs w:val="20"/>
                <w:lang w:val="en-US"/>
              </w:rPr>
              <w:t xml:space="preserve">2</w:t>
            </w:r>
            <w:r>
              <w:rPr>
                <w:sz w:val="20"/>
                <w:szCs w:val="20"/>
              </w:rPr>
            </w:r>
            <w:r>
              <w:rPr>
                <w:sz w:val="20"/>
                <w:szCs w:val="20"/>
              </w:rPr>
            </w:r>
          </w:p>
        </w:tc>
        <w:tc>
          <w:tcPr>
            <w:tcMar>
              <w:left w:w="11" w:type="dxa"/>
              <w:top w:w="0" w:type="dxa"/>
              <w:right w:w="11"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1</w:t>
            </w:r>
            <w:r>
              <w:rPr>
                <w:sz w:val="20"/>
                <w:szCs w:val="20"/>
              </w:rPr>
              <w:t xml:space="preserve">,</w:t>
            </w:r>
            <w:r>
              <w:rPr>
                <w:sz w:val="20"/>
                <w:szCs w:val="20"/>
                <w:lang w:val="en-US"/>
              </w:rPr>
              <w:t xml:space="preserve">2</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1</w:t>
            </w:r>
            <w:r>
              <w:rPr>
                <w:sz w:val="20"/>
                <w:szCs w:val="20"/>
              </w:rPr>
              <w:t xml:space="preserve">,</w:t>
            </w:r>
            <w:r>
              <w:rPr>
                <w:sz w:val="20"/>
                <w:szCs w:val="20"/>
                <w:lang w:val="en-US"/>
              </w:rPr>
              <w:t xml:space="preserve">2</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1</w:t>
            </w:r>
            <w:r>
              <w:rPr>
                <w:sz w:val="20"/>
                <w:szCs w:val="20"/>
              </w:rPr>
              <w:t xml:space="preserve">,</w:t>
            </w:r>
            <w:r>
              <w:rPr>
                <w:sz w:val="20"/>
                <w:szCs w:val="20"/>
                <w:lang w:val="en-US"/>
              </w:rPr>
              <w:t xml:space="preserve">2</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1</w:t>
            </w:r>
            <w:r>
              <w:rPr>
                <w:sz w:val="20"/>
                <w:szCs w:val="20"/>
              </w:rPr>
              <w:t xml:space="preserve">,</w:t>
            </w:r>
            <w:r>
              <w:rPr>
                <w:sz w:val="20"/>
                <w:szCs w:val="20"/>
                <w:lang w:val="en-US"/>
              </w:rPr>
              <w:t xml:space="preserve">2</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1</w:t>
            </w:r>
            <w:r>
              <w:rPr>
                <w:sz w:val="20"/>
                <w:szCs w:val="20"/>
              </w:rPr>
              <w:t xml:space="preserve">,</w:t>
            </w:r>
            <w:r>
              <w:rPr>
                <w:sz w:val="20"/>
                <w:szCs w:val="20"/>
                <w:lang w:val="en-US"/>
              </w:rPr>
              <w:t xml:space="preserve">2</w:t>
            </w:r>
            <w:r>
              <w:rPr>
                <w:sz w:val="20"/>
                <w:szCs w:val="20"/>
              </w:rPr>
            </w:r>
            <w:r>
              <w:rPr>
                <w:sz w:val="20"/>
                <w:szCs w:val="20"/>
              </w:rPr>
            </w:r>
          </w:p>
        </w:tc>
        <w:tc>
          <w:tcPr>
            <w:tcW w:w="931" w:type="dxa"/>
            <w:vAlign w:val="center"/>
            <w:textDirection w:val="lrTb"/>
            <w:noWrap w:val="false"/>
          </w:tcPr>
          <w:p>
            <w:pPr>
              <w:pStyle w:val="992"/>
              <w:ind w:firstLine="0"/>
              <w:jc w:val="center"/>
              <w:spacing w:line="240" w:lineRule="auto"/>
              <w:rPr>
                <w:sz w:val="20"/>
                <w:szCs w:val="20"/>
              </w:rPr>
            </w:pPr>
            <w:r>
              <w:rPr>
                <w:sz w:val="20"/>
                <w:szCs w:val="20"/>
                <w:lang w:val="en-US"/>
              </w:rPr>
              <w:t xml:space="preserve">1</w:t>
            </w:r>
            <w:r>
              <w:rPr>
                <w:sz w:val="20"/>
                <w:szCs w:val="20"/>
              </w:rPr>
              <w:t xml:space="preserve">,</w:t>
            </w:r>
            <w:r>
              <w:rPr>
                <w:sz w:val="20"/>
                <w:szCs w:val="20"/>
                <w:lang w:val="en-US"/>
              </w:rPr>
              <w:t xml:space="preserve">2</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top w:w="0" w:type="dxa"/>
              <w:right w:w="28" w:type="dxa"/>
              <w:bottom w:w="0" w:type="dxa"/>
            </w:tcMar>
            <w:tcW w:w="2693" w:type="dxa"/>
            <w:vAlign w:val="center"/>
            <w:textDirection w:val="lrTb"/>
            <w:noWrap w:val="false"/>
          </w:tcPr>
          <w:p>
            <w:pPr>
              <w:pStyle w:val="992"/>
              <w:ind w:firstLine="0"/>
              <w:jc w:val="center"/>
              <w:spacing w:line="240" w:lineRule="auto"/>
              <w:rPr>
                <w:sz w:val="20"/>
                <w:szCs w:val="20"/>
              </w:rPr>
            </w:pPr>
            <w:r>
              <w:rPr>
                <w:color w:val="000000"/>
                <w:sz w:val="20"/>
                <w:szCs w:val="20"/>
                <w:lang w:val="en-US"/>
              </w:rPr>
              <w:t xml:space="preserve">котельная № 17 Подсосенье</w:t>
            </w:r>
            <w:r>
              <w:rPr>
                <w:sz w:val="20"/>
                <w:szCs w:val="20"/>
              </w:rPr>
            </w:r>
            <w:r>
              <w:rPr>
                <w:sz w:val="20"/>
                <w:szCs w:val="20"/>
              </w:rPr>
            </w:r>
          </w:p>
        </w:tc>
        <w:tc>
          <w:tcPr>
            <w:tcMar>
              <w:left w:w="28" w:type="dxa"/>
              <w:top w:w="0" w:type="dxa"/>
              <w:right w:w="28" w:type="dxa"/>
              <w:bottom w:w="0" w:type="dxa"/>
            </w:tcMar>
            <w:tcW w:w="932" w:type="dxa"/>
            <w:vAlign w:val="center"/>
            <w:textDirection w:val="lrTb"/>
            <w:noWrap w:val="false"/>
          </w:tcPr>
          <w:p>
            <w:pPr>
              <w:pStyle w:val="992"/>
              <w:ind w:firstLine="0"/>
              <w:jc w:val="center"/>
              <w:spacing w:line="240" w:lineRule="auto"/>
              <w:rPr>
                <w:sz w:val="20"/>
                <w:szCs w:val="20"/>
              </w:rPr>
            </w:pPr>
            <w:r>
              <w:rPr>
                <w:sz w:val="20"/>
                <w:szCs w:val="20"/>
                <w:lang w:val="en-US"/>
              </w:rPr>
              <w:t xml:space="preserve">1</w:t>
            </w:r>
            <w:r>
              <w:rPr>
                <w:sz w:val="20"/>
                <w:szCs w:val="20"/>
              </w:rPr>
              <w:t xml:space="preserve">,</w:t>
            </w:r>
            <w:r>
              <w:rPr>
                <w:sz w:val="20"/>
                <w:szCs w:val="20"/>
                <w:lang w:val="en-US"/>
              </w:rPr>
              <w:t xml:space="preserve">34</w:t>
            </w:r>
            <w:r>
              <w:rPr>
                <w:sz w:val="20"/>
                <w:szCs w:val="20"/>
              </w:rPr>
            </w:r>
            <w:r>
              <w:rPr>
                <w:sz w:val="20"/>
                <w:szCs w:val="20"/>
              </w:rPr>
            </w:r>
          </w:p>
        </w:tc>
        <w:tc>
          <w:tcPr>
            <w:tcMar>
              <w:left w:w="11" w:type="dxa"/>
              <w:top w:w="0" w:type="dxa"/>
              <w:right w:w="11"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1</w:t>
            </w:r>
            <w:r>
              <w:rPr>
                <w:sz w:val="20"/>
                <w:szCs w:val="20"/>
              </w:rPr>
              <w:t xml:space="preserve">,</w:t>
            </w:r>
            <w:r>
              <w:rPr>
                <w:sz w:val="20"/>
                <w:szCs w:val="20"/>
                <w:lang w:val="en-US"/>
              </w:rPr>
              <w:t xml:space="preserve">34</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1</w:t>
            </w:r>
            <w:r>
              <w:rPr>
                <w:sz w:val="20"/>
                <w:szCs w:val="20"/>
              </w:rPr>
              <w:t xml:space="preserve">,</w:t>
            </w:r>
            <w:r>
              <w:rPr>
                <w:sz w:val="20"/>
                <w:szCs w:val="20"/>
                <w:lang w:val="en-US"/>
              </w:rPr>
              <w:t xml:space="preserve">34</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1</w:t>
            </w:r>
            <w:r>
              <w:rPr>
                <w:sz w:val="20"/>
                <w:szCs w:val="20"/>
              </w:rPr>
              <w:t xml:space="preserve">,</w:t>
            </w:r>
            <w:r>
              <w:rPr>
                <w:sz w:val="20"/>
                <w:szCs w:val="20"/>
                <w:lang w:val="en-US"/>
              </w:rPr>
              <w:t xml:space="preserve">34</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1</w:t>
            </w:r>
            <w:r>
              <w:rPr>
                <w:sz w:val="20"/>
                <w:szCs w:val="20"/>
              </w:rPr>
              <w:t xml:space="preserve">,</w:t>
            </w:r>
            <w:r>
              <w:rPr>
                <w:sz w:val="20"/>
                <w:szCs w:val="20"/>
                <w:lang w:val="en-US"/>
              </w:rPr>
              <w:t xml:space="preserve">34</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1</w:t>
            </w:r>
            <w:r>
              <w:rPr>
                <w:sz w:val="20"/>
                <w:szCs w:val="20"/>
              </w:rPr>
              <w:t xml:space="preserve">,</w:t>
            </w:r>
            <w:r>
              <w:rPr>
                <w:sz w:val="20"/>
                <w:szCs w:val="20"/>
                <w:lang w:val="en-US"/>
              </w:rPr>
              <w:t xml:space="preserve">34</w:t>
            </w:r>
            <w:r>
              <w:rPr>
                <w:sz w:val="20"/>
                <w:szCs w:val="20"/>
              </w:rPr>
            </w:r>
            <w:r>
              <w:rPr>
                <w:sz w:val="20"/>
                <w:szCs w:val="20"/>
              </w:rPr>
            </w:r>
          </w:p>
        </w:tc>
        <w:tc>
          <w:tcPr>
            <w:tcW w:w="931" w:type="dxa"/>
            <w:vAlign w:val="center"/>
            <w:textDirection w:val="lrTb"/>
            <w:noWrap w:val="false"/>
          </w:tcPr>
          <w:p>
            <w:pPr>
              <w:pStyle w:val="992"/>
              <w:ind w:firstLine="0"/>
              <w:jc w:val="center"/>
              <w:spacing w:line="240" w:lineRule="auto"/>
              <w:rPr>
                <w:sz w:val="20"/>
                <w:szCs w:val="20"/>
              </w:rPr>
            </w:pPr>
            <w:r>
              <w:rPr>
                <w:sz w:val="20"/>
                <w:szCs w:val="20"/>
                <w:lang w:val="en-US"/>
              </w:rPr>
              <w:t xml:space="preserve">1</w:t>
            </w:r>
            <w:r>
              <w:rPr>
                <w:sz w:val="20"/>
                <w:szCs w:val="20"/>
              </w:rPr>
              <w:t xml:space="preserve">,</w:t>
            </w:r>
            <w:r>
              <w:rPr>
                <w:sz w:val="20"/>
                <w:szCs w:val="20"/>
                <w:lang w:val="en-US"/>
              </w:rPr>
              <w:t xml:space="preserve">34</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top w:w="0" w:type="dxa"/>
              <w:right w:w="28" w:type="dxa"/>
              <w:bottom w:w="0" w:type="dxa"/>
            </w:tcMar>
            <w:tcW w:w="2693" w:type="dxa"/>
            <w:vAlign w:val="center"/>
            <w:textDirection w:val="lrTb"/>
            <w:noWrap w:val="false"/>
          </w:tcPr>
          <w:p>
            <w:pPr>
              <w:pStyle w:val="992"/>
              <w:ind w:firstLine="0"/>
              <w:jc w:val="center"/>
              <w:spacing w:line="240" w:lineRule="auto"/>
              <w:rPr>
                <w:sz w:val="20"/>
                <w:szCs w:val="20"/>
              </w:rPr>
            </w:pPr>
            <w:r>
              <w:rPr>
                <w:color w:val="000000"/>
                <w:sz w:val="20"/>
                <w:szCs w:val="20"/>
                <w:lang w:val="en-US"/>
              </w:rPr>
              <w:t xml:space="preserve">котельная д. Бухинино</w:t>
            </w:r>
            <w:r>
              <w:rPr>
                <w:sz w:val="20"/>
                <w:szCs w:val="20"/>
              </w:rPr>
            </w:r>
            <w:r>
              <w:rPr>
                <w:sz w:val="20"/>
                <w:szCs w:val="20"/>
              </w:rPr>
            </w:r>
          </w:p>
        </w:tc>
        <w:tc>
          <w:tcPr>
            <w:tcMar>
              <w:left w:w="28" w:type="dxa"/>
              <w:top w:w="0" w:type="dxa"/>
              <w:right w:w="28" w:type="dxa"/>
              <w:bottom w:w="0" w:type="dxa"/>
            </w:tcMar>
            <w:tcW w:w="932" w:type="dxa"/>
            <w:vAlign w:val="center"/>
            <w:textDirection w:val="lrTb"/>
            <w:noWrap w:val="false"/>
          </w:tcPr>
          <w:p>
            <w:pPr>
              <w:pStyle w:val="992"/>
              <w:ind w:firstLine="0"/>
              <w:jc w:val="center"/>
              <w:spacing w:line="240" w:lineRule="auto"/>
              <w:rPr>
                <w:sz w:val="20"/>
                <w:szCs w:val="20"/>
              </w:rPr>
            </w:pPr>
            <w:r>
              <w:rPr>
                <w:sz w:val="20"/>
                <w:szCs w:val="20"/>
                <w:lang w:val="en-US"/>
              </w:rPr>
              <w:t xml:space="preserve">2</w:t>
            </w:r>
            <w:r>
              <w:rPr>
                <w:sz w:val="20"/>
                <w:szCs w:val="20"/>
              </w:rPr>
              <w:t xml:space="preserve">,</w:t>
            </w:r>
            <w:r>
              <w:rPr>
                <w:sz w:val="20"/>
                <w:szCs w:val="20"/>
                <w:lang w:val="en-US"/>
              </w:rPr>
              <w:t xml:space="preserve">58</w:t>
            </w:r>
            <w:r>
              <w:rPr>
                <w:sz w:val="20"/>
                <w:szCs w:val="20"/>
              </w:rPr>
            </w:r>
            <w:r>
              <w:rPr>
                <w:sz w:val="20"/>
                <w:szCs w:val="20"/>
              </w:rPr>
            </w:r>
          </w:p>
        </w:tc>
        <w:tc>
          <w:tcPr>
            <w:tcMar>
              <w:left w:w="11" w:type="dxa"/>
              <w:top w:w="0" w:type="dxa"/>
              <w:right w:w="11"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2</w:t>
            </w:r>
            <w:r>
              <w:rPr>
                <w:sz w:val="20"/>
                <w:szCs w:val="20"/>
              </w:rPr>
              <w:t xml:space="preserve">,</w:t>
            </w:r>
            <w:r>
              <w:rPr>
                <w:sz w:val="20"/>
                <w:szCs w:val="20"/>
                <w:lang w:val="en-US"/>
              </w:rPr>
              <w:t xml:space="preserve">58</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2</w:t>
            </w:r>
            <w:r>
              <w:rPr>
                <w:sz w:val="20"/>
                <w:szCs w:val="20"/>
              </w:rPr>
              <w:t xml:space="preserve">,</w:t>
            </w:r>
            <w:r>
              <w:rPr>
                <w:sz w:val="20"/>
                <w:szCs w:val="20"/>
                <w:lang w:val="en-US"/>
              </w:rPr>
              <w:t xml:space="preserve">58</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2</w:t>
            </w:r>
            <w:r>
              <w:rPr>
                <w:sz w:val="20"/>
                <w:szCs w:val="20"/>
              </w:rPr>
              <w:t xml:space="preserve">,</w:t>
            </w:r>
            <w:r>
              <w:rPr>
                <w:sz w:val="20"/>
                <w:szCs w:val="20"/>
                <w:lang w:val="en-US"/>
              </w:rPr>
              <w:t xml:space="preserve">58</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2</w:t>
            </w:r>
            <w:r>
              <w:rPr>
                <w:sz w:val="20"/>
                <w:szCs w:val="20"/>
              </w:rPr>
              <w:t xml:space="preserve">,</w:t>
            </w:r>
            <w:r>
              <w:rPr>
                <w:sz w:val="20"/>
                <w:szCs w:val="20"/>
                <w:lang w:val="en-US"/>
              </w:rPr>
              <w:t xml:space="preserve">58</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2</w:t>
            </w:r>
            <w:r>
              <w:rPr>
                <w:sz w:val="20"/>
                <w:szCs w:val="20"/>
              </w:rPr>
              <w:t xml:space="preserve">,</w:t>
            </w:r>
            <w:r>
              <w:rPr>
                <w:sz w:val="20"/>
                <w:szCs w:val="20"/>
                <w:lang w:val="en-US"/>
              </w:rPr>
              <w:t xml:space="preserve">58</w:t>
            </w:r>
            <w:r>
              <w:rPr>
                <w:sz w:val="20"/>
                <w:szCs w:val="20"/>
              </w:rPr>
            </w:r>
            <w:r>
              <w:rPr>
                <w:sz w:val="20"/>
                <w:szCs w:val="20"/>
              </w:rPr>
            </w:r>
          </w:p>
        </w:tc>
        <w:tc>
          <w:tcPr>
            <w:tcW w:w="931" w:type="dxa"/>
            <w:vAlign w:val="center"/>
            <w:textDirection w:val="lrTb"/>
            <w:noWrap w:val="false"/>
          </w:tcPr>
          <w:p>
            <w:pPr>
              <w:pStyle w:val="992"/>
              <w:ind w:firstLine="0"/>
              <w:jc w:val="center"/>
              <w:spacing w:line="240" w:lineRule="auto"/>
              <w:rPr>
                <w:sz w:val="20"/>
                <w:szCs w:val="20"/>
              </w:rPr>
            </w:pPr>
            <w:r>
              <w:rPr>
                <w:sz w:val="20"/>
                <w:szCs w:val="20"/>
                <w:lang w:val="en-US"/>
              </w:rPr>
              <w:t xml:space="preserve">2</w:t>
            </w:r>
            <w:r>
              <w:rPr>
                <w:sz w:val="20"/>
                <w:szCs w:val="20"/>
              </w:rPr>
              <w:t xml:space="preserve">,</w:t>
            </w:r>
            <w:r>
              <w:rPr>
                <w:sz w:val="20"/>
                <w:szCs w:val="20"/>
                <w:lang w:val="en-US"/>
              </w:rPr>
              <w:t xml:space="preserve">58</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top w:w="0" w:type="dxa"/>
              <w:right w:w="28" w:type="dxa"/>
              <w:bottom w:w="0" w:type="dxa"/>
            </w:tcMar>
            <w:tcW w:w="2693" w:type="dxa"/>
            <w:vAlign w:val="center"/>
            <w:textDirection w:val="lrTb"/>
            <w:noWrap w:val="false"/>
          </w:tcPr>
          <w:p>
            <w:pPr>
              <w:pStyle w:val="992"/>
              <w:ind w:firstLine="0"/>
              <w:jc w:val="center"/>
              <w:spacing w:line="240" w:lineRule="auto"/>
              <w:rPr>
                <w:sz w:val="20"/>
                <w:szCs w:val="20"/>
              </w:rPr>
            </w:pPr>
            <w:r>
              <w:rPr>
                <w:color w:val="000000"/>
                <w:sz w:val="20"/>
                <w:szCs w:val="20"/>
                <w:lang w:val="en-US"/>
              </w:rPr>
              <w:t xml:space="preserve">котельная школа № 15 г. Красавино</w:t>
            </w:r>
            <w:r>
              <w:rPr>
                <w:sz w:val="20"/>
                <w:szCs w:val="20"/>
              </w:rPr>
            </w:r>
            <w:r>
              <w:rPr>
                <w:sz w:val="20"/>
                <w:szCs w:val="20"/>
              </w:rPr>
            </w:r>
          </w:p>
        </w:tc>
        <w:tc>
          <w:tcPr>
            <w:tcMar>
              <w:left w:w="28" w:type="dxa"/>
              <w:top w:w="0" w:type="dxa"/>
              <w:right w:w="28" w:type="dxa"/>
              <w:bottom w:w="0" w:type="dxa"/>
            </w:tcMar>
            <w:tcW w:w="932" w:type="dxa"/>
            <w:vAlign w:val="center"/>
            <w:textDirection w:val="lrTb"/>
            <w:noWrap w:val="false"/>
          </w:tcPr>
          <w:p>
            <w:pPr>
              <w:pStyle w:val="992"/>
              <w:ind w:firstLine="0"/>
              <w:jc w:val="center"/>
              <w:spacing w:line="240" w:lineRule="auto"/>
              <w:rPr>
                <w:sz w:val="20"/>
                <w:szCs w:val="20"/>
              </w:rPr>
            </w:pPr>
            <w:r>
              <w:rPr>
                <w:sz w:val="20"/>
                <w:szCs w:val="20"/>
                <w:lang w:val="en-US"/>
              </w:rPr>
              <w:t xml:space="preserve">2</w:t>
            </w:r>
            <w:r>
              <w:rPr>
                <w:sz w:val="20"/>
                <w:szCs w:val="20"/>
              </w:rPr>
              <w:t xml:space="preserve">,</w:t>
            </w:r>
            <w:r>
              <w:rPr>
                <w:sz w:val="20"/>
                <w:szCs w:val="20"/>
                <w:lang w:val="en-US"/>
              </w:rPr>
              <w:t xml:space="preserve">00</w:t>
            </w:r>
            <w:r>
              <w:rPr>
                <w:sz w:val="20"/>
                <w:szCs w:val="20"/>
              </w:rPr>
            </w:r>
            <w:r>
              <w:rPr>
                <w:sz w:val="20"/>
                <w:szCs w:val="20"/>
              </w:rPr>
            </w:r>
          </w:p>
        </w:tc>
        <w:tc>
          <w:tcPr>
            <w:tcMar>
              <w:left w:w="11" w:type="dxa"/>
              <w:top w:w="0" w:type="dxa"/>
              <w:right w:w="11"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2</w:t>
            </w:r>
            <w:r>
              <w:rPr>
                <w:sz w:val="20"/>
                <w:szCs w:val="20"/>
              </w:rPr>
              <w:t xml:space="preserve">,</w:t>
            </w:r>
            <w:r>
              <w:rPr>
                <w:sz w:val="20"/>
                <w:szCs w:val="20"/>
                <w:lang w:val="en-US"/>
              </w:rPr>
              <w:t xml:space="preserve">00</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2</w:t>
            </w:r>
            <w:r>
              <w:rPr>
                <w:sz w:val="20"/>
                <w:szCs w:val="20"/>
              </w:rPr>
              <w:t xml:space="preserve">,</w:t>
            </w:r>
            <w:r>
              <w:rPr>
                <w:sz w:val="20"/>
                <w:szCs w:val="20"/>
                <w:lang w:val="en-US"/>
              </w:rPr>
              <w:t xml:space="preserve">00</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2</w:t>
            </w:r>
            <w:r>
              <w:rPr>
                <w:sz w:val="20"/>
                <w:szCs w:val="20"/>
              </w:rPr>
              <w:t xml:space="preserve">,</w:t>
            </w:r>
            <w:r>
              <w:rPr>
                <w:sz w:val="20"/>
                <w:szCs w:val="20"/>
                <w:lang w:val="en-US"/>
              </w:rPr>
              <w:t xml:space="preserve">00</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2</w:t>
            </w:r>
            <w:r>
              <w:rPr>
                <w:sz w:val="20"/>
                <w:szCs w:val="20"/>
              </w:rPr>
              <w:t xml:space="preserve">,</w:t>
            </w:r>
            <w:r>
              <w:rPr>
                <w:sz w:val="20"/>
                <w:szCs w:val="20"/>
                <w:lang w:val="en-US"/>
              </w:rPr>
              <w:t xml:space="preserve">00</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2</w:t>
            </w:r>
            <w:r>
              <w:rPr>
                <w:sz w:val="20"/>
                <w:szCs w:val="20"/>
              </w:rPr>
              <w:t xml:space="preserve">,</w:t>
            </w:r>
            <w:r>
              <w:rPr>
                <w:sz w:val="20"/>
                <w:szCs w:val="20"/>
                <w:lang w:val="en-US"/>
              </w:rPr>
              <w:t xml:space="preserve">00</w:t>
            </w:r>
            <w:r>
              <w:rPr>
                <w:sz w:val="20"/>
                <w:szCs w:val="20"/>
              </w:rPr>
            </w:r>
            <w:r>
              <w:rPr>
                <w:sz w:val="20"/>
                <w:szCs w:val="20"/>
              </w:rPr>
            </w:r>
          </w:p>
        </w:tc>
        <w:tc>
          <w:tcPr>
            <w:tcW w:w="931" w:type="dxa"/>
            <w:vAlign w:val="center"/>
            <w:textDirection w:val="lrTb"/>
            <w:noWrap w:val="false"/>
          </w:tcPr>
          <w:p>
            <w:pPr>
              <w:pStyle w:val="992"/>
              <w:ind w:firstLine="0"/>
              <w:jc w:val="center"/>
              <w:spacing w:line="240" w:lineRule="auto"/>
              <w:rPr>
                <w:sz w:val="20"/>
                <w:szCs w:val="20"/>
              </w:rPr>
            </w:pPr>
            <w:r>
              <w:rPr>
                <w:sz w:val="20"/>
                <w:szCs w:val="20"/>
                <w:lang w:val="en-US"/>
              </w:rPr>
              <w:t xml:space="preserve">2</w:t>
            </w:r>
            <w:r>
              <w:rPr>
                <w:sz w:val="20"/>
                <w:szCs w:val="20"/>
              </w:rPr>
              <w:t xml:space="preserve">,</w:t>
            </w:r>
            <w:r>
              <w:rPr>
                <w:sz w:val="20"/>
                <w:szCs w:val="20"/>
                <w:lang w:val="en-US"/>
              </w:rPr>
              <w:t xml:space="preserve">00</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top w:w="0" w:type="dxa"/>
              <w:right w:w="28" w:type="dxa"/>
              <w:bottom w:w="0" w:type="dxa"/>
            </w:tcMar>
            <w:tcW w:w="2693" w:type="dxa"/>
            <w:vAlign w:val="center"/>
            <w:textDirection w:val="lrTb"/>
            <w:noWrap w:val="false"/>
          </w:tcPr>
          <w:p>
            <w:pPr>
              <w:pStyle w:val="992"/>
              <w:ind w:firstLine="0"/>
              <w:jc w:val="center"/>
              <w:spacing w:line="240" w:lineRule="auto"/>
              <w:rPr>
                <w:sz w:val="20"/>
                <w:szCs w:val="20"/>
              </w:rPr>
            </w:pPr>
            <w:r>
              <w:rPr>
                <w:color w:val="000000"/>
                <w:sz w:val="20"/>
                <w:szCs w:val="20"/>
                <w:lang w:val="en-US"/>
              </w:rPr>
              <w:t xml:space="preserve">котельная с. Васильевское</w:t>
            </w:r>
            <w:r>
              <w:rPr>
                <w:sz w:val="20"/>
                <w:szCs w:val="20"/>
              </w:rPr>
            </w:r>
            <w:r>
              <w:rPr>
                <w:sz w:val="20"/>
                <w:szCs w:val="20"/>
              </w:rPr>
            </w:r>
          </w:p>
        </w:tc>
        <w:tc>
          <w:tcPr>
            <w:tcMar>
              <w:left w:w="28" w:type="dxa"/>
              <w:top w:w="0" w:type="dxa"/>
              <w:right w:w="28" w:type="dxa"/>
              <w:bottom w:w="0" w:type="dxa"/>
            </w:tcMar>
            <w:tcW w:w="932" w:type="dxa"/>
            <w:vAlign w:val="center"/>
            <w:textDirection w:val="lrTb"/>
            <w:noWrap w:val="false"/>
          </w:tcPr>
          <w:p>
            <w:pPr>
              <w:pStyle w:val="992"/>
              <w:ind w:firstLine="0"/>
              <w:jc w:val="center"/>
              <w:spacing w:line="240" w:lineRule="auto"/>
              <w:rPr>
                <w:sz w:val="20"/>
                <w:szCs w:val="20"/>
              </w:rPr>
            </w:pPr>
            <w:r>
              <w:rPr>
                <w:sz w:val="20"/>
                <w:szCs w:val="20"/>
                <w:lang w:val="en-US"/>
              </w:rPr>
              <w:t xml:space="preserve">8</w:t>
            </w:r>
            <w:r>
              <w:rPr>
                <w:sz w:val="20"/>
                <w:szCs w:val="20"/>
              </w:rPr>
              <w:t xml:space="preserve">,</w:t>
            </w:r>
            <w:r>
              <w:rPr>
                <w:sz w:val="20"/>
                <w:szCs w:val="20"/>
                <w:lang w:val="en-US"/>
              </w:rPr>
              <w:t xml:space="preserve">6</w:t>
            </w:r>
            <w:r>
              <w:rPr>
                <w:sz w:val="20"/>
                <w:szCs w:val="20"/>
              </w:rPr>
            </w:r>
            <w:r>
              <w:rPr>
                <w:sz w:val="20"/>
                <w:szCs w:val="20"/>
              </w:rPr>
            </w:r>
          </w:p>
        </w:tc>
        <w:tc>
          <w:tcPr>
            <w:tcMar>
              <w:left w:w="11" w:type="dxa"/>
              <w:top w:w="0" w:type="dxa"/>
              <w:right w:w="11"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8</w:t>
            </w:r>
            <w:r>
              <w:rPr>
                <w:sz w:val="20"/>
                <w:szCs w:val="20"/>
              </w:rPr>
              <w:t xml:space="preserve">,</w:t>
            </w:r>
            <w:r>
              <w:rPr>
                <w:sz w:val="20"/>
                <w:szCs w:val="20"/>
                <w:lang w:val="en-US"/>
              </w:rPr>
              <w:t xml:space="preserve">6</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8</w:t>
            </w:r>
            <w:r>
              <w:rPr>
                <w:sz w:val="20"/>
                <w:szCs w:val="20"/>
              </w:rPr>
              <w:t xml:space="preserve">,</w:t>
            </w:r>
            <w:r>
              <w:rPr>
                <w:sz w:val="20"/>
                <w:szCs w:val="20"/>
                <w:lang w:val="en-US"/>
              </w:rPr>
              <w:t xml:space="preserve">6</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8</w:t>
            </w:r>
            <w:r>
              <w:rPr>
                <w:sz w:val="20"/>
                <w:szCs w:val="20"/>
              </w:rPr>
              <w:t xml:space="preserve">,</w:t>
            </w:r>
            <w:r>
              <w:rPr>
                <w:sz w:val="20"/>
                <w:szCs w:val="20"/>
                <w:lang w:val="en-US"/>
              </w:rPr>
              <w:t xml:space="preserve">6</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8</w:t>
            </w:r>
            <w:r>
              <w:rPr>
                <w:sz w:val="20"/>
                <w:szCs w:val="20"/>
              </w:rPr>
              <w:t xml:space="preserve">,</w:t>
            </w:r>
            <w:r>
              <w:rPr>
                <w:sz w:val="20"/>
                <w:szCs w:val="20"/>
                <w:lang w:val="en-US"/>
              </w:rPr>
              <w:t xml:space="preserve">6</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8</w:t>
            </w:r>
            <w:r>
              <w:rPr>
                <w:sz w:val="20"/>
                <w:szCs w:val="20"/>
              </w:rPr>
              <w:t xml:space="preserve">,</w:t>
            </w:r>
            <w:r>
              <w:rPr>
                <w:sz w:val="20"/>
                <w:szCs w:val="20"/>
                <w:lang w:val="en-US"/>
              </w:rPr>
              <w:t xml:space="preserve">6</w:t>
            </w:r>
            <w:r>
              <w:rPr>
                <w:sz w:val="20"/>
                <w:szCs w:val="20"/>
              </w:rPr>
            </w:r>
            <w:r>
              <w:rPr>
                <w:sz w:val="20"/>
                <w:szCs w:val="20"/>
              </w:rPr>
            </w:r>
          </w:p>
        </w:tc>
        <w:tc>
          <w:tcPr>
            <w:tcW w:w="931" w:type="dxa"/>
            <w:vAlign w:val="center"/>
            <w:textDirection w:val="lrTb"/>
            <w:noWrap w:val="false"/>
          </w:tcPr>
          <w:p>
            <w:pPr>
              <w:pStyle w:val="992"/>
              <w:ind w:firstLine="0"/>
              <w:jc w:val="center"/>
              <w:spacing w:line="240" w:lineRule="auto"/>
              <w:rPr>
                <w:sz w:val="20"/>
                <w:szCs w:val="20"/>
              </w:rPr>
            </w:pPr>
            <w:r>
              <w:rPr>
                <w:sz w:val="20"/>
                <w:szCs w:val="20"/>
                <w:lang w:val="en-US"/>
              </w:rPr>
              <w:t xml:space="preserve">8</w:t>
            </w:r>
            <w:r>
              <w:rPr>
                <w:sz w:val="20"/>
                <w:szCs w:val="20"/>
              </w:rPr>
              <w:t xml:space="preserve">,</w:t>
            </w:r>
            <w:r>
              <w:rPr>
                <w:sz w:val="20"/>
                <w:szCs w:val="20"/>
                <w:lang w:val="en-US"/>
              </w:rPr>
              <w:t xml:space="preserve">6</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top w:w="0" w:type="dxa"/>
              <w:right w:w="28" w:type="dxa"/>
              <w:bottom w:w="0" w:type="dxa"/>
            </w:tcMar>
            <w:tcW w:w="2693" w:type="dxa"/>
            <w:vAlign w:val="center"/>
            <w:textDirection w:val="lrTb"/>
            <w:noWrap w:val="false"/>
          </w:tcPr>
          <w:p>
            <w:pPr>
              <w:pStyle w:val="992"/>
              <w:ind w:firstLine="0"/>
              <w:jc w:val="center"/>
              <w:spacing w:line="240" w:lineRule="auto"/>
              <w:rPr>
                <w:color w:val="000000"/>
                <w:sz w:val="20"/>
                <w:szCs w:val="20"/>
              </w:rPr>
            </w:pPr>
            <w:r>
              <w:rPr>
                <w:color w:val="000000"/>
                <w:sz w:val="20"/>
                <w:szCs w:val="20"/>
                <w:lang w:val="en-US"/>
              </w:rPr>
              <w:t xml:space="preserve">котельная "Кирпичный завод" г. Красавино</w:t>
            </w:r>
            <w:r>
              <w:rPr>
                <w:color w:val="000000"/>
                <w:sz w:val="20"/>
                <w:szCs w:val="20"/>
              </w:rPr>
            </w:r>
            <w:r>
              <w:rPr>
                <w:color w:val="000000"/>
                <w:sz w:val="20"/>
                <w:szCs w:val="20"/>
              </w:rPr>
            </w:r>
          </w:p>
        </w:tc>
        <w:tc>
          <w:tcPr>
            <w:tcMar>
              <w:left w:w="28" w:type="dxa"/>
              <w:top w:w="0" w:type="dxa"/>
              <w:right w:w="28" w:type="dxa"/>
              <w:bottom w:w="0" w:type="dxa"/>
            </w:tcMar>
            <w:tcW w:w="932" w:type="dxa"/>
            <w:vAlign w:val="center"/>
            <w:textDirection w:val="lrTb"/>
            <w:noWrap w:val="false"/>
          </w:tcPr>
          <w:p>
            <w:pPr>
              <w:pStyle w:val="992"/>
              <w:ind w:firstLine="0"/>
              <w:jc w:val="center"/>
              <w:spacing w:line="240" w:lineRule="auto"/>
              <w:rPr>
                <w:sz w:val="20"/>
                <w:szCs w:val="20"/>
              </w:rPr>
            </w:pPr>
            <w:r>
              <w:rPr>
                <w:sz w:val="20"/>
                <w:szCs w:val="20"/>
                <w:lang w:val="en-US"/>
              </w:rPr>
              <w:t xml:space="preserve">2</w:t>
            </w:r>
            <w:r>
              <w:rPr>
                <w:sz w:val="20"/>
                <w:szCs w:val="20"/>
              </w:rPr>
            </w:r>
            <w:r>
              <w:rPr>
                <w:sz w:val="20"/>
                <w:szCs w:val="20"/>
              </w:rPr>
            </w:r>
          </w:p>
        </w:tc>
        <w:tc>
          <w:tcPr>
            <w:tcMar>
              <w:left w:w="11" w:type="dxa"/>
              <w:top w:w="0" w:type="dxa"/>
              <w:right w:w="11"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2</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2</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2</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2</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2</w:t>
            </w:r>
            <w:r>
              <w:rPr>
                <w:sz w:val="20"/>
                <w:szCs w:val="20"/>
              </w:rPr>
            </w:r>
            <w:r>
              <w:rPr>
                <w:sz w:val="20"/>
                <w:szCs w:val="20"/>
              </w:rPr>
            </w:r>
          </w:p>
        </w:tc>
        <w:tc>
          <w:tcPr>
            <w:tcW w:w="931" w:type="dxa"/>
            <w:vAlign w:val="center"/>
            <w:textDirection w:val="lrTb"/>
            <w:noWrap w:val="false"/>
          </w:tcPr>
          <w:p>
            <w:pPr>
              <w:pStyle w:val="992"/>
              <w:ind w:firstLine="0"/>
              <w:jc w:val="center"/>
              <w:spacing w:line="240" w:lineRule="auto"/>
              <w:rPr>
                <w:sz w:val="20"/>
                <w:szCs w:val="20"/>
              </w:rPr>
            </w:pPr>
            <w:r>
              <w:rPr>
                <w:sz w:val="20"/>
                <w:szCs w:val="20"/>
                <w:lang w:val="en-US"/>
              </w:rPr>
              <w:t xml:space="preserve">2</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top w:w="0" w:type="dxa"/>
              <w:right w:w="28" w:type="dxa"/>
              <w:bottom w:w="0" w:type="dxa"/>
            </w:tcMar>
            <w:tcW w:w="2693" w:type="dxa"/>
            <w:vAlign w:val="center"/>
            <w:textDirection w:val="lrTb"/>
            <w:noWrap w:val="false"/>
          </w:tcPr>
          <w:p>
            <w:pPr>
              <w:pStyle w:val="992"/>
              <w:ind w:firstLine="0"/>
              <w:jc w:val="center"/>
              <w:spacing w:line="240" w:lineRule="auto"/>
              <w:rPr>
                <w:color w:val="000000"/>
                <w:sz w:val="20"/>
                <w:szCs w:val="20"/>
              </w:rPr>
            </w:pPr>
            <w:r>
              <w:rPr>
                <w:color w:val="000000"/>
                <w:sz w:val="20"/>
                <w:szCs w:val="20"/>
                <w:lang w:val="en-US"/>
              </w:rPr>
              <w:t xml:space="preserve">котельная № 2 с. Усть-Алексеево</w:t>
            </w:r>
            <w:r>
              <w:rPr>
                <w:color w:val="000000"/>
                <w:sz w:val="20"/>
                <w:szCs w:val="20"/>
              </w:rPr>
            </w:r>
            <w:r>
              <w:rPr>
                <w:color w:val="000000"/>
                <w:sz w:val="20"/>
                <w:szCs w:val="20"/>
              </w:rPr>
            </w:r>
          </w:p>
        </w:tc>
        <w:tc>
          <w:tcPr>
            <w:tcMar>
              <w:left w:w="28" w:type="dxa"/>
              <w:top w:w="0" w:type="dxa"/>
              <w:right w:w="28" w:type="dxa"/>
              <w:bottom w:w="0" w:type="dxa"/>
            </w:tcMar>
            <w:tcW w:w="932" w:type="dxa"/>
            <w:vAlign w:val="center"/>
            <w:textDirection w:val="lrTb"/>
            <w:noWrap w:val="false"/>
          </w:tcPr>
          <w:p>
            <w:pPr>
              <w:pStyle w:val="992"/>
              <w:ind w:firstLine="0"/>
              <w:jc w:val="center"/>
              <w:spacing w:line="240" w:lineRule="auto"/>
              <w:rPr>
                <w:sz w:val="20"/>
                <w:szCs w:val="20"/>
              </w:rPr>
            </w:pPr>
            <w:r>
              <w:rPr>
                <w:sz w:val="20"/>
                <w:szCs w:val="20"/>
                <w:lang w:val="en-US"/>
              </w:rPr>
              <w:t xml:space="preserve">1</w:t>
            </w:r>
            <w:r>
              <w:rPr>
                <w:sz w:val="20"/>
                <w:szCs w:val="20"/>
              </w:rPr>
              <w:t xml:space="preserve">,</w:t>
            </w:r>
            <w:r>
              <w:rPr>
                <w:sz w:val="20"/>
                <w:szCs w:val="20"/>
                <w:lang w:val="en-US"/>
              </w:rPr>
              <w:t xml:space="preserve">137</w:t>
            </w:r>
            <w:r>
              <w:rPr>
                <w:sz w:val="20"/>
                <w:szCs w:val="20"/>
              </w:rPr>
            </w:r>
            <w:r>
              <w:rPr>
                <w:sz w:val="20"/>
                <w:szCs w:val="20"/>
              </w:rPr>
            </w:r>
          </w:p>
        </w:tc>
        <w:tc>
          <w:tcPr>
            <w:tcMar>
              <w:left w:w="11" w:type="dxa"/>
              <w:top w:w="0" w:type="dxa"/>
              <w:right w:w="11"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1</w:t>
            </w:r>
            <w:r>
              <w:rPr>
                <w:sz w:val="20"/>
                <w:szCs w:val="20"/>
              </w:rPr>
              <w:t xml:space="preserve">,</w:t>
            </w:r>
            <w:r>
              <w:rPr>
                <w:sz w:val="20"/>
                <w:szCs w:val="20"/>
                <w:lang w:val="en-US"/>
              </w:rPr>
              <w:t xml:space="preserve">137</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1</w:t>
            </w:r>
            <w:r>
              <w:rPr>
                <w:sz w:val="20"/>
                <w:szCs w:val="20"/>
              </w:rPr>
              <w:t xml:space="preserve">,</w:t>
            </w:r>
            <w:r>
              <w:rPr>
                <w:sz w:val="20"/>
                <w:szCs w:val="20"/>
                <w:lang w:val="en-US"/>
              </w:rPr>
              <w:t xml:space="preserve">137</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1</w:t>
            </w:r>
            <w:r>
              <w:rPr>
                <w:sz w:val="20"/>
                <w:szCs w:val="20"/>
              </w:rPr>
              <w:t xml:space="preserve">,</w:t>
            </w:r>
            <w:r>
              <w:rPr>
                <w:sz w:val="20"/>
                <w:szCs w:val="20"/>
                <w:lang w:val="en-US"/>
              </w:rPr>
              <w:t xml:space="preserve">137</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1</w:t>
            </w:r>
            <w:r>
              <w:rPr>
                <w:sz w:val="20"/>
                <w:szCs w:val="20"/>
              </w:rPr>
              <w:t xml:space="preserve">,</w:t>
            </w:r>
            <w:r>
              <w:rPr>
                <w:sz w:val="20"/>
                <w:szCs w:val="20"/>
                <w:lang w:val="en-US"/>
              </w:rPr>
              <w:t xml:space="preserve">137</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1</w:t>
            </w:r>
            <w:r>
              <w:rPr>
                <w:sz w:val="20"/>
                <w:szCs w:val="20"/>
              </w:rPr>
              <w:t xml:space="preserve">,</w:t>
            </w:r>
            <w:r>
              <w:rPr>
                <w:sz w:val="20"/>
                <w:szCs w:val="20"/>
                <w:lang w:val="en-US"/>
              </w:rPr>
              <w:t xml:space="preserve">137</w:t>
            </w:r>
            <w:r>
              <w:rPr>
                <w:sz w:val="20"/>
                <w:szCs w:val="20"/>
              </w:rPr>
            </w:r>
            <w:r>
              <w:rPr>
                <w:sz w:val="20"/>
                <w:szCs w:val="20"/>
              </w:rPr>
            </w:r>
          </w:p>
        </w:tc>
        <w:tc>
          <w:tcPr>
            <w:tcW w:w="931" w:type="dxa"/>
            <w:vAlign w:val="center"/>
            <w:textDirection w:val="lrTb"/>
            <w:noWrap w:val="false"/>
          </w:tcPr>
          <w:p>
            <w:pPr>
              <w:pStyle w:val="992"/>
              <w:ind w:firstLine="0"/>
              <w:jc w:val="center"/>
              <w:spacing w:line="240" w:lineRule="auto"/>
              <w:rPr>
                <w:sz w:val="20"/>
                <w:szCs w:val="20"/>
              </w:rPr>
            </w:pPr>
            <w:r>
              <w:rPr>
                <w:sz w:val="20"/>
                <w:szCs w:val="20"/>
                <w:lang w:val="en-US"/>
              </w:rPr>
              <w:t xml:space="preserve">1</w:t>
            </w:r>
            <w:r>
              <w:rPr>
                <w:sz w:val="20"/>
                <w:szCs w:val="20"/>
              </w:rPr>
              <w:t xml:space="preserve">,</w:t>
            </w:r>
            <w:r>
              <w:rPr>
                <w:sz w:val="20"/>
                <w:szCs w:val="20"/>
                <w:lang w:val="en-US"/>
              </w:rPr>
              <w:t xml:space="preserve">137</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top w:w="0" w:type="dxa"/>
              <w:right w:w="28" w:type="dxa"/>
              <w:bottom w:w="0" w:type="dxa"/>
            </w:tcMar>
            <w:tcW w:w="2693" w:type="dxa"/>
            <w:vAlign w:val="center"/>
            <w:textDirection w:val="lrTb"/>
            <w:noWrap w:val="false"/>
          </w:tcPr>
          <w:p>
            <w:pPr>
              <w:pStyle w:val="992"/>
              <w:ind w:firstLine="0"/>
              <w:jc w:val="center"/>
              <w:spacing w:line="240" w:lineRule="auto"/>
              <w:rPr>
                <w:color w:val="000000"/>
                <w:sz w:val="20"/>
                <w:szCs w:val="20"/>
              </w:rPr>
            </w:pPr>
            <w:r>
              <w:rPr>
                <w:color w:val="000000"/>
                <w:sz w:val="20"/>
                <w:szCs w:val="20"/>
                <w:lang w:val="en-US"/>
              </w:rPr>
              <w:t xml:space="preserve">котельная № 3 с. Усть-Алексеево</w:t>
            </w:r>
            <w:r>
              <w:rPr>
                <w:color w:val="000000"/>
                <w:sz w:val="20"/>
                <w:szCs w:val="20"/>
              </w:rPr>
            </w:r>
            <w:r>
              <w:rPr>
                <w:color w:val="000000"/>
                <w:sz w:val="20"/>
                <w:szCs w:val="20"/>
              </w:rPr>
            </w:r>
          </w:p>
        </w:tc>
        <w:tc>
          <w:tcPr>
            <w:tcMar>
              <w:left w:w="28" w:type="dxa"/>
              <w:top w:w="0" w:type="dxa"/>
              <w:right w:w="28" w:type="dxa"/>
              <w:bottom w:w="0" w:type="dxa"/>
            </w:tcMar>
            <w:tcW w:w="932" w:type="dxa"/>
            <w:vAlign w:val="center"/>
            <w:textDirection w:val="lrTb"/>
            <w:noWrap w:val="false"/>
          </w:tcPr>
          <w:p>
            <w:pPr>
              <w:pStyle w:val="992"/>
              <w:ind w:firstLine="0"/>
              <w:jc w:val="center"/>
              <w:spacing w:line="240" w:lineRule="auto"/>
              <w:rPr>
                <w:sz w:val="20"/>
                <w:szCs w:val="20"/>
              </w:rPr>
            </w:pPr>
            <w:r>
              <w:rPr>
                <w:sz w:val="20"/>
                <w:szCs w:val="20"/>
                <w:lang w:val="en-US"/>
              </w:rPr>
              <w:t xml:space="preserve">1</w:t>
            </w:r>
            <w:r>
              <w:rPr>
                <w:sz w:val="20"/>
                <w:szCs w:val="20"/>
              </w:rPr>
              <w:t xml:space="preserve">,</w:t>
            </w:r>
            <w:r>
              <w:rPr>
                <w:sz w:val="20"/>
                <w:szCs w:val="20"/>
                <w:lang w:val="en-US"/>
              </w:rPr>
              <w:t xml:space="preserve">475</w:t>
            </w:r>
            <w:r>
              <w:rPr>
                <w:sz w:val="20"/>
                <w:szCs w:val="20"/>
              </w:rPr>
            </w:r>
            <w:r>
              <w:rPr>
                <w:sz w:val="20"/>
                <w:szCs w:val="20"/>
              </w:rPr>
            </w:r>
          </w:p>
        </w:tc>
        <w:tc>
          <w:tcPr>
            <w:tcMar>
              <w:left w:w="11" w:type="dxa"/>
              <w:top w:w="0" w:type="dxa"/>
              <w:right w:w="11"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1</w:t>
            </w:r>
            <w:r>
              <w:rPr>
                <w:sz w:val="20"/>
                <w:szCs w:val="20"/>
              </w:rPr>
              <w:t xml:space="preserve">,</w:t>
            </w:r>
            <w:r>
              <w:rPr>
                <w:sz w:val="20"/>
                <w:szCs w:val="20"/>
                <w:lang w:val="en-US"/>
              </w:rPr>
              <w:t xml:space="preserve">475</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1</w:t>
            </w:r>
            <w:r>
              <w:rPr>
                <w:sz w:val="20"/>
                <w:szCs w:val="20"/>
              </w:rPr>
              <w:t xml:space="preserve">,</w:t>
            </w:r>
            <w:r>
              <w:rPr>
                <w:sz w:val="20"/>
                <w:szCs w:val="20"/>
                <w:lang w:val="en-US"/>
              </w:rPr>
              <w:t xml:space="preserve">475</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1</w:t>
            </w:r>
            <w:r>
              <w:rPr>
                <w:sz w:val="20"/>
                <w:szCs w:val="20"/>
              </w:rPr>
              <w:t xml:space="preserve">,</w:t>
            </w:r>
            <w:r>
              <w:rPr>
                <w:sz w:val="20"/>
                <w:szCs w:val="20"/>
                <w:lang w:val="en-US"/>
              </w:rPr>
              <w:t xml:space="preserve">475</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1</w:t>
            </w:r>
            <w:r>
              <w:rPr>
                <w:sz w:val="20"/>
                <w:szCs w:val="20"/>
              </w:rPr>
              <w:t xml:space="preserve">,</w:t>
            </w:r>
            <w:r>
              <w:rPr>
                <w:sz w:val="20"/>
                <w:szCs w:val="20"/>
                <w:lang w:val="en-US"/>
              </w:rPr>
              <w:t xml:space="preserve">475</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1</w:t>
            </w:r>
            <w:r>
              <w:rPr>
                <w:sz w:val="20"/>
                <w:szCs w:val="20"/>
              </w:rPr>
              <w:t xml:space="preserve">,</w:t>
            </w:r>
            <w:r>
              <w:rPr>
                <w:sz w:val="20"/>
                <w:szCs w:val="20"/>
                <w:lang w:val="en-US"/>
              </w:rPr>
              <w:t xml:space="preserve">475</w:t>
            </w:r>
            <w:r>
              <w:rPr>
                <w:sz w:val="20"/>
                <w:szCs w:val="20"/>
              </w:rPr>
            </w:r>
            <w:r>
              <w:rPr>
                <w:sz w:val="20"/>
                <w:szCs w:val="20"/>
              </w:rPr>
            </w:r>
          </w:p>
        </w:tc>
        <w:tc>
          <w:tcPr>
            <w:tcW w:w="931" w:type="dxa"/>
            <w:vAlign w:val="center"/>
            <w:textDirection w:val="lrTb"/>
            <w:noWrap w:val="false"/>
          </w:tcPr>
          <w:p>
            <w:pPr>
              <w:pStyle w:val="992"/>
              <w:ind w:firstLine="0"/>
              <w:jc w:val="center"/>
              <w:spacing w:line="240" w:lineRule="auto"/>
              <w:rPr>
                <w:sz w:val="20"/>
                <w:szCs w:val="20"/>
              </w:rPr>
            </w:pPr>
            <w:r>
              <w:rPr>
                <w:sz w:val="20"/>
                <w:szCs w:val="20"/>
                <w:lang w:val="en-US"/>
              </w:rPr>
              <w:t xml:space="preserve">1</w:t>
            </w:r>
            <w:r>
              <w:rPr>
                <w:sz w:val="20"/>
                <w:szCs w:val="20"/>
              </w:rPr>
              <w:t xml:space="preserve">,</w:t>
            </w:r>
            <w:r>
              <w:rPr>
                <w:sz w:val="20"/>
                <w:szCs w:val="20"/>
                <w:lang w:val="en-US"/>
              </w:rPr>
              <w:t xml:space="preserve">475</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top w:w="0" w:type="dxa"/>
              <w:right w:w="28" w:type="dxa"/>
              <w:bottom w:w="0" w:type="dxa"/>
            </w:tcMar>
            <w:tcW w:w="2693" w:type="dxa"/>
            <w:vAlign w:val="center"/>
            <w:textDirection w:val="lrTb"/>
            <w:noWrap w:val="false"/>
          </w:tcPr>
          <w:p>
            <w:pPr>
              <w:pStyle w:val="992"/>
              <w:ind w:firstLine="0"/>
              <w:jc w:val="center"/>
              <w:spacing w:line="240" w:lineRule="auto"/>
              <w:rPr>
                <w:color w:val="000000"/>
                <w:sz w:val="20"/>
                <w:szCs w:val="20"/>
              </w:rPr>
            </w:pPr>
            <w:r>
              <w:rPr>
                <w:color w:val="000000"/>
                <w:sz w:val="20"/>
                <w:szCs w:val="20"/>
                <w:lang w:val="en-US"/>
              </w:rPr>
              <w:t xml:space="preserve">котельная № 4 с. Усть-Алексеево</w:t>
            </w:r>
            <w:r>
              <w:rPr>
                <w:color w:val="000000"/>
                <w:sz w:val="20"/>
                <w:szCs w:val="20"/>
              </w:rPr>
            </w:r>
            <w:r>
              <w:rPr>
                <w:color w:val="000000"/>
                <w:sz w:val="20"/>
                <w:szCs w:val="20"/>
              </w:rPr>
            </w:r>
          </w:p>
        </w:tc>
        <w:tc>
          <w:tcPr>
            <w:tcMar>
              <w:left w:w="28" w:type="dxa"/>
              <w:top w:w="0" w:type="dxa"/>
              <w:right w:w="28" w:type="dxa"/>
              <w:bottom w:w="0" w:type="dxa"/>
            </w:tcMar>
            <w:tcW w:w="932" w:type="dxa"/>
            <w:vAlign w:val="center"/>
            <w:textDirection w:val="lrTb"/>
            <w:noWrap w:val="false"/>
          </w:tcPr>
          <w:p>
            <w:pPr>
              <w:pStyle w:val="992"/>
              <w:ind w:firstLine="0"/>
              <w:jc w:val="center"/>
              <w:spacing w:line="240" w:lineRule="auto"/>
              <w:rPr>
                <w:sz w:val="20"/>
                <w:szCs w:val="20"/>
              </w:rPr>
            </w:pPr>
            <w:r>
              <w:rPr>
                <w:sz w:val="20"/>
                <w:szCs w:val="20"/>
                <w:lang w:val="en-US"/>
              </w:rPr>
              <w:t xml:space="preserve">1</w:t>
            </w:r>
            <w:r>
              <w:rPr>
                <w:sz w:val="20"/>
                <w:szCs w:val="20"/>
              </w:rPr>
              <w:t xml:space="preserve">,</w:t>
            </w:r>
            <w:r>
              <w:rPr>
                <w:sz w:val="20"/>
                <w:szCs w:val="20"/>
                <w:lang w:val="en-US"/>
              </w:rPr>
              <w:t xml:space="preserve">226</w:t>
            </w:r>
            <w:r>
              <w:rPr>
                <w:sz w:val="20"/>
                <w:szCs w:val="20"/>
              </w:rPr>
            </w:r>
            <w:r>
              <w:rPr>
                <w:sz w:val="20"/>
                <w:szCs w:val="20"/>
              </w:rPr>
            </w:r>
          </w:p>
        </w:tc>
        <w:tc>
          <w:tcPr>
            <w:tcMar>
              <w:left w:w="11" w:type="dxa"/>
              <w:top w:w="0" w:type="dxa"/>
              <w:right w:w="11"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1</w:t>
            </w:r>
            <w:r>
              <w:rPr>
                <w:sz w:val="20"/>
                <w:szCs w:val="20"/>
              </w:rPr>
              <w:t xml:space="preserve">,</w:t>
            </w:r>
            <w:r>
              <w:rPr>
                <w:sz w:val="20"/>
                <w:szCs w:val="20"/>
                <w:lang w:val="en-US"/>
              </w:rPr>
              <w:t xml:space="preserve">226</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1</w:t>
            </w:r>
            <w:r>
              <w:rPr>
                <w:sz w:val="20"/>
                <w:szCs w:val="20"/>
              </w:rPr>
              <w:t xml:space="preserve">,</w:t>
            </w:r>
            <w:r>
              <w:rPr>
                <w:sz w:val="20"/>
                <w:szCs w:val="20"/>
                <w:lang w:val="en-US"/>
              </w:rPr>
              <w:t xml:space="preserve">226</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1</w:t>
            </w:r>
            <w:r>
              <w:rPr>
                <w:sz w:val="20"/>
                <w:szCs w:val="20"/>
              </w:rPr>
              <w:t xml:space="preserve">,</w:t>
            </w:r>
            <w:r>
              <w:rPr>
                <w:sz w:val="20"/>
                <w:szCs w:val="20"/>
                <w:lang w:val="en-US"/>
              </w:rPr>
              <w:t xml:space="preserve">226</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1</w:t>
            </w:r>
            <w:r>
              <w:rPr>
                <w:sz w:val="20"/>
                <w:szCs w:val="20"/>
              </w:rPr>
              <w:t xml:space="preserve">,</w:t>
            </w:r>
            <w:r>
              <w:rPr>
                <w:sz w:val="20"/>
                <w:szCs w:val="20"/>
                <w:lang w:val="en-US"/>
              </w:rPr>
              <w:t xml:space="preserve">226</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1</w:t>
            </w:r>
            <w:r>
              <w:rPr>
                <w:sz w:val="20"/>
                <w:szCs w:val="20"/>
              </w:rPr>
              <w:t xml:space="preserve">,</w:t>
            </w:r>
            <w:r>
              <w:rPr>
                <w:sz w:val="20"/>
                <w:szCs w:val="20"/>
                <w:lang w:val="en-US"/>
              </w:rPr>
              <w:t xml:space="preserve">226</w:t>
            </w:r>
            <w:r>
              <w:rPr>
                <w:sz w:val="20"/>
                <w:szCs w:val="20"/>
              </w:rPr>
            </w:r>
            <w:r>
              <w:rPr>
                <w:sz w:val="20"/>
                <w:szCs w:val="20"/>
              </w:rPr>
            </w:r>
          </w:p>
        </w:tc>
        <w:tc>
          <w:tcPr>
            <w:tcW w:w="931" w:type="dxa"/>
            <w:vAlign w:val="center"/>
            <w:textDirection w:val="lrTb"/>
            <w:noWrap w:val="false"/>
          </w:tcPr>
          <w:p>
            <w:pPr>
              <w:pStyle w:val="992"/>
              <w:ind w:firstLine="0"/>
              <w:jc w:val="center"/>
              <w:spacing w:line="240" w:lineRule="auto"/>
              <w:rPr>
                <w:sz w:val="20"/>
                <w:szCs w:val="20"/>
              </w:rPr>
            </w:pPr>
            <w:r>
              <w:rPr>
                <w:sz w:val="20"/>
                <w:szCs w:val="20"/>
                <w:lang w:val="en-US"/>
              </w:rPr>
              <w:t xml:space="preserve">1</w:t>
            </w:r>
            <w:r>
              <w:rPr>
                <w:sz w:val="20"/>
                <w:szCs w:val="20"/>
              </w:rPr>
              <w:t xml:space="preserve">,</w:t>
            </w:r>
            <w:r>
              <w:rPr>
                <w:sz w:val="20"/>
                <w:szCs w:val="20"/>
                <w:lang w:val="en-US"/>
              </w:rPr>
              <w:t xml:space="preserve">226</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top w:w="0" w:type="dxa"/>
              <w:right w:w="28" w:type="dxa"/>
              <w:bottom w:w="0" w:type="dxa"/>
            </w:tcMar>
            <w:tcW w:w="2693" w:type="dxa"/>
            <w:vAlign w:val="center"/>
            <w:textDirection w:val="lrTb"/>
            <w:noWrap w:val="false"/>
          </w:tcPr>
          <w:p>
            <w:pPr>
              <w:pStyle w:val="992"/>
              <w:ind w:firstLine="0"/>
              <w:jc w:val="center"/>
              <w:spacing w:line="240" w:lineRule="auto"/>
              <w:rPr>
                <w:color w:val="000000"/>
                <w:sz w:val="20"/>
                <w:szCs w:val="20"/>
              </w:rPr>
            </w:pPr>
            <w:r>
              <w:rPr>
                <w:color w:val="000000"/>
                <w:sz w:val="20"/>
                <w:szCs w:val="20"/>
                <w:lang w:val="en-US"/>
              </w:rPr>
              <w:t xml:space="preserve">котельная № 5 с. Усть-Алексеево</w:t>
            </w:r>
            <w:r>
              <w:rPr>
                <w:color w:val="000000"/>
                <w:sz w:val="20"/>
                <w:szCs w:val="20"/>
              </w:rPr>
            </w:r>
            <w:r>
              <w:rPr>
                <w:color w:val="000000"/>
                <w:sz w:val="20"/>
                <w:szCs w:val="20"/>
              </w:rPr>
            </w:r>
          </w:p>
        </w:tc>
        <w:tc>
          <w:tcPr>
            <w:tcMar>
              <w:left w:w="28" w:type="dxa"/>
              <w:top w:w="0" w:type="dxa"/>
              <w:right w:w="28" w:type="dxa"/>
              <w:bottom w:w="0" w:type="dxa"/>
            </w:tcMar>
            <w:tcW w:w="932"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763</w:t>
            </w:r>
            <w:r>
              <w:rPr>
                <w:sz w:val="20"/>
                <w:szCs w:val="20"/>
              </w:rPr>
            </w:r>
            <w:r>
              <w:rPr>
                <w:sz w:val="20"/>
                <w:szCs w:val="20"/>
              </w:rPr>
            </w:r>
          </w:p>
        </w:tc>
        <w:tc>
          <w:tcPr>
            <w:tcMar>
              <w:left w:w="11" w:type="dxa"/>
              <w:top w:w="0" w:type="dxa"/>
              <w:right w:w="11"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763</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763</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763</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763</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763</w:t>
            </w:r>
            <w:r>
              <w:rPr>
                <w:sz w:val="20"/>
                <w:szCs w:val="20"/>
              </w:rPr>
            </w:r>
            <w:r>
              <w:rPr>
                <w:sz w:val="20"/>
                <w:szCs w:val="20"/>
              </w:rPr>
            </w:r>
          </w:p>
        </w:tc>
        <w:tc>
          <w:tcPr>
            <w:tcW w:w="931"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763</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top w:w="0" w:type="dxa"/>
              <w:right w:w="28" w:type="dxa"/>
              <w:bottom w:w="0" w:type="dxa"/>
            </w:tcMar>
            <w:tcW w:w="2693" w:type="dxa"/>
            <w:vAlign w:val="center"/>
            <w:textDirection w:val="lrTb"/>
            <w:noWrap w:val="false"/>
          </w:tcPr>
          <w:p>
            <w:pPr>
              <w:pStyle w:val="992"/>
              <w:ind w:firstLine="0"/>
              <w:jc w:val="center"/>
              <w:spacing w:line="240" w:lineRule="auto"/>
              <w:rPr>
                <w:color w:val="000000"/>
                <w:sz w:val="20"/>
                <w:szCs w:val="20"/>
              </w:rPr>
            </w:pPr>
            <w:r>
              <w:rPr>
                <w:color w:val="000000"/>
                <w:sz w:val="20"/>
                <w:szCs w:val="20"/>
                <w:lang w:val="en-US"/>
              </w:rPr>
              <w:t xml:space="preserve">котельная д. Чернево</w:t>
            </w:r>
            <w:r>
              <w:rPr>
                <w:color w:val="000000"/>
                <w:sz w:val="20"/>
                <w:szCs w:val="20"/>
              </w:rPr>
            </w:r>
            <w:r>
              <w:rPr>
                <w:color w:val="000000"/>
                <w:sz w:val="20"/>
                <w:szCs w:val="20"/>
              </w:rPr>
            </w:r>
          </w:p>
        </w:tc>
        <w:tc>
          <w:tcPr>
            <w:tcMar>
              <w:left w:w="28" w:type="dxa"/>
              <w:top w:w="0" w:type="dxa"/>
              <w:right w:w="28" w:type="dxa"/>
              <w:bottom w:w="0" w:type="dxa"/>
            </w:tcMar>
            <w:tcW w:w="932"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548</w:t>
            </w:r>
            <w:r>
              <w:rPr>
                <w:sz w:val="20"/>
                <w:szCs w:val="20"/>
              </w:rPr>
            </w:r>
            <w:r>
              <w:rPr>
                <w:sz w:val="20"/>
                <w:szCs w:val="20"/>
              </w:rPr>
            </w:r>
          </w:p>
        </w:tc>
        <w:tc>
          <w:tcPr>
            <w:tcMar>
              <w:left w:w="11" w:type="dxa"/>
              <w:top w:w="0" w:type="dxa"/>
              <w:right w:w="11"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548</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548</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548</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548</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548</w:t>
            </w:r>
            <w:r>
              <w:rPr>
                <w:sz w:val="20"/>
                <w:szCs w:val="20"/>
              </w:rPr>
            </w:r>
            <w:r>
              <w:rPr>
                <w:sz w:val="20"/>
                <w:szCs w:val="20"/>
              </w:rPr>
            </w:r>
          </w:p>
        </w:tc>
        <w:tc>
          <w:tcPr>
            <w:tcW w:w="931"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548</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top w:w="0" w:type="dxa"/>
              <w:right w:w="28" w:type="dxa"/>
              <w:bottom w:w="0" w:type="dxa"/>
            </w:tcMar>
            <w:tcW w:w="2693" w:type="dxa"/>
            <w:vAlign w:val="center"/>
            <w:textDirection w:val="lrTb"/>
            <w:noWrap w:val="false"/>
          </w:tcPr>
          <w:p>
            <w:pPr>
              <w:pStyle w:val="992"/>
              <w:ind w:firstLine="0"/>
              <w:jc w:val="center"/>
              <w:spacing w:line="240" w:lineRule="auto"/>
              <w:rPr>
                <w:color w:val="000000"/>
                <w:sz w:val="20"/>
                <w:szCs w:val="20"/>
              </w:rPr>
            </w:pPr>
            <w:r>
              <w:rPr>
                <w:color w:val="000000"/>
                <w:sz w:val="20"/>
                <w:szCs w:val="20"/>
                <w:lang w:val="en-US"/>
              </w:rPr>
              <w:t xml:space="preserve">котельная больницы п. Полдарса</w:t>
            </w:r>
            <w:r>
              <w:rPr>
                <w:color w:val="000000"/>
                <w:sz w:val="20"/>
                <w:szCs w:val="20"/>
              </w:rPr>
            </w:r>
            <w:r>
              <w:rPr>
                <w:color w:val="000000"/>
                <w:sz w:val="20"/>
                <w:szCs w:val="20"/>
              </w:rPr>
            </w:r>
          </w:p>
        </w:tc>
        <w:tc>
          <w:tcPr>
            <w:tcMar>
              <w:left w:w="28" w:type="dxa"/>
              <w:top w:w="0" w:type="dxa"/>
              <w:right w:w="28" w:type="dxa"/>
              <w:bottom w:w="0" w:type="dxa"/>
            </w:tcMar>
            <w:tcW w:w="932"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62</w:t>
            </w:r>
            <w:r>
              <w:rPr>
                <w:sz w:val="20"/>
                <w:szCs w:val="20"/>
              </w:rPr>
            </w:r>
            <w:r>
              <w:rPr>
                <w:sz w:val="20"/>
                <w:szCs w:val="20"/>
              </w:rPr>
            </w:r>
          </w:p>
        </w:tc>
        <w:tc>
          <w:tcPr>
            <w:tcMar>
              <w:left w:w="11" w:type="dxa"/>
              <w:top w:w="0" w:type="dxa"/>
              <w:right w:w="11"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62</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62</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62</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62</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62</w:t>
            </w:r>
            <w:r>
              <w:rPr>
                <w:sz w:val="20"/>
                <w:szCs w:val="20"/>
              </w:rPr>
            </w:r>
            <w:r>
              <w:rPr>
                <w:sz w:val="20"/>
                <w:szCs w:val="20"/>
              </w:rPr>
            </w:r>
          </w:p>
        </w:tc>
        <w:tc>
          <w:tcPr>
            <w:tcW w:w="931"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62</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top w:w="0" w:type="dxa"/>
              <w:right w:w="28" w:type="dxa"/>
              <w:bottom w:w="0" w:type="dxa"/>
            </w:tcMar>
            <w:tcW w:w="2693" w:type="dxa"/>
            <w:vAlign w:val="center"/>
            <w:textDirection w:val="lrTb"/>
            <w:noWrap w:val="false"/>
          </w:tcPr>
          <w:p>
            <w:pPr>
              <w:pStyle w:val="992"/>
              <w:ind w:firstLine="0"/>
              <w:jc w:val="center"/>
              <w:spacing w:line="240" w:lineRule="auto"/>
              <w:rPr>
                <w:color w:val="000000"/>
                <w:sz w:val="20"/>
                <w:szCs w:val="20"/>
              </w:rPr>
            </w:pPr>
            <w:r>
              <w:rPr>
                <w:color w:val="000000"/>
                <w:sz w:val="20"/>
                <w:szCs w:val="20"/>
                <w:lang w:val="en-US"/>
              </w:rPr>
              <w:t xml:space="preserve">котельная бани п. Полдарса</w:t>
            </w:r>
            <w:r>
              <w:rPr>
                <w:color w:val="000000"/>
                <w:sz w:val="20"/>
                <w:szCs w:val="20"/>
              </w:rPr>
            </w:r>
            <w:r>
              <w:rPr>
                <w:color w:val="000000"/>
                <w:sz w:val="20"/>
                <w:szCs w:val="20"/>
              </w:rPr>
            </w:r>
          </w:p>
        </w:tc>
        <w:tc>
          <w:tcPr>
            <w:tcMar>
              <w:left w:w="28" w:type="dxa"/>
              <w:top w:w="0" w:type="dxa"/>
              <w:right w:w="28" w:type="dxa"/>
              <w:bottom w:w="0" w:type="dxa"/>
            </w:tcMar>
            <w:tcW w:w="932"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31</w:t>
            </w:r>
            <w:r>
              <w:rPr>
                <w:sz w:val="20"/>
                <w:szCs w:val="20"/>
              </w:rPr>
            </w:r>
            <w:r>
              <w:rPr>
                <w:sz w:val="20"/>
                <w:szCs w:val="20"/>
              </w:rPr>
            </w:r>
          </w:p>
        </w:tc>
        <w:tc>
          <w:tcPr>
            <w:tcMar>
              <w:left w:w="11" w:type="dxa"/>
              <w:top w:w="0" w:type="dxa"/>
              <w:right w:w="11"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31</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31</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31</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31</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31</w:t>
            </w:r>
            <w:r>
              <w:rPr>
                <w:sz w:val="20"/>
                <w:szCs w:val="20"/>
              </w:rPr>
            </w:r>
            <w:r>
              <w:rPr>
                <w:sz w:val="20"/>
                <w:szCs w:val="20"/>
              </w:rPr>
            </w:r>
          </w:p>
        </w:tc>
        <w:tc>
          <w:tcPr>
            <w:tcW w:w="931"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31</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top w:w="0" w:type="dxa"/>
              <w:right w:w="28" w:type="dxa"/>
              <w:bottom w:w="0" w:type="dxa"/>
            </w:tcMar>
            <w:tcW w:w="2693" w:type="dxa"/>
            <w:vAlign w:val="center"/>
            <w:textDirection w:val="lrTb"/>
            <w:noWrap w:val="false"/>
          </w:tcPr>
          <w:p>
            <w:pPr>
              <w:pStyle w:val="992"/>
              <w:ind w:firstLine="0"/>
              <w:jc w:val="center"/>
              <w:spacing w:line="240" w:lineRule="auto"/>
              <w:rPr>
                <w:color w:val="000000"/>
                <w:sz w:val="20"/>
                <w:szCs w:val="20"/>
              </w:rPr>
            </w:pPr>
            <w:r>
              <w:rPr>
                <w:color w:val="000000"/>
                <w:sz w:val="20"/>
                <w:szCs w:val="20"/>
                <w:lang w:val="en-US"/>
              </w:rPr>
              <w:t xml:space="preserve">котельная школы п. Полдарса</w:t>
            </w:r>
            <w:r>
              <w:rPr>
                <w:color w:val="000000"/>
                <w:sz w:val="20"/>
                <w:szCs w:val="20"/>
              </w:rPr>
            </w:r>
            <w:r>
              <w:rPr>
                <w:color w:val="000000"/>
                <w:sz w:val="20"/>
                <w:szCs w:val="20"/>
              </w:rPr>
            </w:r>
          </w:p>
        </w:tc>
        <w:tc>
          <w:tcPr>
            <w:tcMar>
              <w:left w:w="28" w:type="dxa"/>
              <w:top w:w="0" w:type="dxa"/>
              <w:right w:w="28" w:type="dxa"/>
              <w:bottom w:w="0" w:type="dxa"/>
            </w:tcMar>
            <w:tcW w:w="932"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62</w:t>
            </w:r>
            <w:r>
              <w:rPr>
                <w:sz w:val="20"/>
                <w:szCs w:val="20"/>
              </w:rPr>
            </w:r>
            <w:r>
              <w:rPr>
                <w:sz w:val="20"/>
                <w:szCs w:val="20"/>
              </w:rPr>
            </w:r>
          </w:p>
        </w:tc>
        <w:tc>
          <w:tcPr>
            <w:tcMar>
              <w:left w:w="11" w:type="dxa"/>
              <w:top w:w="0" w:type="dxa"/>
              <w:right w:w="11"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62</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62</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62</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62</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62</w:t>
            </w:r>
            <w:r>
              <w:rPr>
                <w:sz w:val="20"/>
                <w:szCs w:val="20"/>
              </w:rPr>
            </w:r>
            <w:r>
              <w:rPr>
                <w:sz w:val="20"/>
                <w:szCs w:val="20"/>
              </w:rPr>
            </w:r>
          </w:p>
        </w:tc>
        <w:tc>
          <w:tcPr>
            <w:tcW w:w="931"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62</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top w:w="0" w:type="dxa"/>
              <w:right w:w="28" w:type="dxa"/>
              <w:bottom w:w="0" w:type="dxa"/>
            </w:tcMar>
            <w:tcW w:w="2693" w:type="dxa"/>
            <w:vAlign w:val="center"/>
            <w:textDirection w:val="lrTb"/>
            <w:noWrap w:val="false"/>
          </w:tcPr>
          <w:p>
            <w:pPr>
              <w:pStyle w:val="992"/>
              <w:ind w:firstLine="0"/>
              <w:jc w:val="center"/>
              <w:spacing w:line="240" w:lineRule="auto"/>
              <w:rPr>
                <w:color w:val="000000"/>
                <w:sz w:val="20"/>
                <w:szCs w:val="20"/>
              </w:rPr>
            </w:pPr>
            <w:r>
              <w:rPr>
                <w:color w:val="000000"/>
                <w:sz w:val="20"/>
                <w:szCs w:val="20"/>
                <w:lang w:val="en-US"/>
              </w:rPr>
              <w:t xml:space="preserve">котельная д/сада ул. Мира п. Ломоватка</w:t>
            </w:r>
            <w:r>
              <w:rPr>
                <w:color w:val="000000"/>
                <w:sz w:val="20"/>
                <w:szCs w:val="20"/>
              </w:rPr>
            </w:r>
            <w:r>
              <w:rPr>
                <w:color w:val="000000"/>
                <w:sz w:val="20"/>
                <w:szCs w:val="20"/>
              </w:rPr>
            </w:r>
          </w:p>
        </w:tc>
        <w:tc>
          <w:tcPr>
            <w:tcMar>
              <w:left w:w="28" w:type="dxa"/>
              <w:top w:w="0" w:type="dxa"/>
              <w:right w:w="28" w:type="dxa"/>
              <w:bottom w:w="0" w:type="dxa"/>
            </w:tcMar>
            <w:tcW w:w="932"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234</w:t>
            </w:r>
            <w:r>
              <w:rPr>
                <w:sz w:val="20"/>
                <w:szCs w:val="20"/>
              </w:rPr>
            </w:r>
            <w:r>
              <w:rPr>
                <w:sz w:val="20"/>
                <w:szCs w:val="20"/>
              </w:rPr>
            </w:r>
          </w:p>
        </w:tc>
        <w:tc>
          <w:tcPr>
            <w:tcMar>
              <w:left w:w="11" w:type="dxa"/>
              <w:top w:w="0" w:type="dxa"/>
              <w:right w:w="11"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234</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234</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234</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234</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234</w:t>
            </w:r>
            <w:r>
              <w:rPr>
                <w:sz w:val="20"/>
                <w:szCs w:val="20"/>
              </w:rPr>
            </w:r>
            <w:r>
              <w:rPr>
                <w:sz w:val="20"/>
                <w:szCs w:val="20"/>
              </w:rPr>
            </w:r>
          </w:p>
        </w:tc>
        <w:tc>
          <w:tcPr>
            <w:tcW w:w="931"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234</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top w:w="0" w:type="dxa"/>
              <w:right w:w="28" w:type="dxa"/>
              <w:bottom w:w="0" w:type="dxa"/>
            </w:tcMar>
            <w:tcW w:w="2693" w:type="dxa"/>
            <w:vAlign w:val="center"/>
            <w:textDirection w:val="lrTb"/>
            <w:noWrap w:val="false"/>
          </w:tcPr>
          <w:p>
            <w:pPr>
              <w:pStyle w:val="992"/>
              <w:ind w:firstLine="0"/>
              <w:jc w:val="center"/>
              <w:spacing w:line="240" w:lineRule="auto"/>
              <w:rPr>
                <w:color w:val="000000"/>
                <w:sz w:val="20"/>
                <w:szCs w:val="20"/>
              </w:rPr>
            </w:pPr>
            <w:r>
              <w:rPr>
                <w:color w:val="000000"/>
                <w:sz w:val="20"/>
                <w:szCs w:val="20"/>
                <w:lang w:val="en-US"/>
              </w:rPr>
              <w:t xml:space="preserve">котельная школы ул. Заречная п. Ломоватка</w:t>
            </w:r>
            <w:r>
              <w:rPr>
                <w:color w:val="000000"/>
                <w:sz w:val="20"/>
                <w:szCs w:val="20"/>
              </w:rPr>
            </w:r>
            <w:r>
              <w:rPr>
                <w:color w:val="000000"/>
                <w:sz w:val="20"/>
                <w:szCs w:val="20"/>
              </w:rPr>
            </w:r>
          </w:p>
        </w:tc>
        <w:tc>
          <w:tcPr>
            <w:tcMar>
              <w:left w:w="28" w:type="dxa"/>
              <w:top w:w="0" w:type="dxa"/>
              <w:right w:w="28" w:type="dxa"/>
              <w:bottom w:w="0" w:type="dxa"/>
            </w:tcMar>
            <w:tcW w:w="932"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9</w:t>
            </w:r>
            <w:r>
              <w:rPr>
                <w:sz w:val="20"/>
                <w:szCs w:val="20"/>
              </w:rPr>
            </w:r>
            <w:r>
              <w:rPr>
                <w:sz w:val="20"/>
                <w:szCs w:val="20"/>
              </w:rPr>
            </w:r>
          </w:p>
        </w:tc>
        <w:tc>
          <w:tcPr>
            <w:tcMar>
              <w:left w:w="11" w:type="dxa"/>
              <w:top w:w="0" w:type="dxa"/>
              <w:right w:w="11"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9</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9</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9</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9</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9</w:t>
            </w:r>
            <w:r>
              <w:rPr>
                <w:sz w:val="20"/>
                <w:szCs w:val="20"/>
              </w:rPr>
            </w:r>
            <w:r>
              <w:rPr>
                <w:sz w:val="20"/>
                <w:szCs w:val="20"/>
              </w:rPr>
            </w:r>
          </w:p>
        </w:tc>
        <w:tc>
          <w:tcPr>
            <w:tcW w:w="931"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9</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top w:w="0" w:type="dxa"/>
              <w:right w:w="28" w:type="dxa"/>
              <w:bottom w:w="0" w:type="dxa"/>
            </w:tcMar>
            <w:tcW w:w="2693" w:type="dxa"/>
            <w:vAlign w:val="center"/>
            <w:textDirection w:val="lrTb"/>
            <w:noWrap w:val="false"/>
          </w:tcPr>
          <w:p>
            <w:pPr>
              <w:pStyle w:val="992"/>
              <w:ind w:firstLine="0"/>
              <w:jc w:val="center"/>
              <w:spacing w:line="240" w:lineRule="auto"/>
              <w:rPr>
                <w:color w:val="000000"/>
                <w:sz w:val="20"/>
                <w:szCs w:val="20"/>
              </w:rPr>
            </w:pPr>
            <w:r>
              <w:rPr>
                <w:color w:val="000000"/>
                <w:sz w:val="20"/>
                <w:szCs w:val="20"/>
                <w:lang w:val="en-US"/>
              </w:rPr>
              <w:t xml:space="preserve">Котельная ж/д станции г. Красавино</w:t>
            </w:r>
            <w:r>
              <w:rPr>
                <w:color w:val="000000"/>
                <w:sz w:val="20"/>
                <w:szCs w:val="20"/>
              </w:rPr>
            </w:r>
            <w:r>
              <w:rPr>
                <w:color w:val="000000"/>
                <w:sz w:val="20"/>
                <w:szCs w:val="20"/>
              </w:rPr>
            </w:r>
          </w:p>
        </w:tc>
        <w:tc>
          <w:tcPr>
            <w:tcMar>
              <w:left w:w="28" w:type="dxa"/>
              <w:top w:w="0" w:type="dxa"/>
              <w:right w:w="28" w:type="dxa"/>
              <w:bottom w:w="0" w:type="dxa"/>
            </w:tcMar>
            <w:tcW w:w="932" w:type="dxa"/>
            <w:vAlign w:val="center"/>
            <w:textDirection w:val="lrTb"/>
            <w:noWrap w:val="false"/>
          </w:tcPr>
          <w:p>
            <w:pPr>
              <w:pStyle w:val="992"/>
              <w:ind w:firstLine="0"/>
              <w:jc w:val="center"/>
              <w:spacing w:line="240" w:lineRule="auto"/>
              <w:rPr>
                <w:sz w:val="20"/>
                <w:szCs w:val="20"/>
              </w:rPr>
            </w:pPr>
            <w:r>
              <w:rPr>
                <w:sz w:val="20"/>
                <w:szCs w:val="20"/>
                <w:lang w:val="en-US"/>
              </w:rPr>
              <w:t xml:space="preserve">2</w:t>
            </w:r>
            <w:r>
              <w:rPr>
                <w:sz w:val="20"/>
                <w:szCs w:val="20"/>
              </w:rPr>
            </w:r>
            <w:r>
              <w:rPr>
                <w:sz w:val="20"/>
                <w:szCs w:val="20"/>
              </w:rPr>
            </w:r>
          </w:p>
        </w:tc>
        <w:tc>
          <w:tcPr>
            <w:tcMar>
              <w:left w:w="11" w:type="dxa"/>
              <w:top w:w="0" w:type="dxa"/>
              <w:right w:w="11"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2</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2</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2</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2</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2</w:t>
            </w:r>
            <w:r>
              <w:rPr>
                <w:sz w:val="20"/>
                <w:szCs w:val="20"/>
              </w:rPr>
            </w:r>
            <w:r>
              <w:rPr>
                <w:sz w:val="20"/>
                <w:szCs w:val="20"/>
              </w:rPr>
            </w:r>
          </w:p>
        </w:tc>
        <w:tc>
          <w:tcPr>
            <w:tcW w:w="931" w:type="dxa"/>
            <w:vAlign w:val="center"/>
            <w:textDirection w:val="lrTb"/>
            <w:noWrap w:val="false"/>
          </w:tcPr>
          <w:p>
            <w:pPr>
              <w:pStyle w:val="992"/>
              <w:ind w:firstLine="0"/>
              <w:jc w:val="center"/>
              <w:spacing w:line="240" w:lineRule="auto"/>
              <w:rPr>
                <w:sz w:val="20"/>
                <w:szCs w:val="20"/>
              </w:rPr>
            </w:pPr>
            <w:r>
              <w:rPr>
                <w:sz w:val="20"/>
                <w:szCs w:val="20"/>
                <w:lang w:val="en-US"/>
              </w:rPr>
              <w:t xml:space="preserve">2</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top w:w="0" w:type="dxa"/>
              <w:right w:w="28" w:type="dxa"/>
              <w:bottom w:w="0" w:type="dxa"/>
            </w:tcMar>
            <w:tcW w:w="2693" w:type="dxa"/>
            <w:vAlign w:val="center"/>
            <w:textDirection w:val="lrTb"/>
            <w:noWrap w:val="false"/>
          </w:tcPr>
          <w:p>
            <w:pPr>
              <w:pStyle w:val="992"/>
              <w:ind w:firstLine="0"/>
              <w:jc w:val="center"/>
              <w:spacing w:line="240" w:lineRule="auto"/>
              <w:rPr>
                <w:color w:val="000000"/>
                <w:sz w:val="20"/>
                <w:szCs w:val="20"/>
              </w:rPr>
            </w:pPr>
            <w:r>
              <w:rPr>
                <w:color w:val="000000"/>
                <w:sz w:val="20"/>
                <w:szCs w:val="20"/>
                <w:lang w:val="en-US"/>
              </w:rPr>
              <w:t xml:space="preserve">Красавинская ГТ ТЭЦ</w:t>
            </w:r>
            <w:r>
              <w:rPr>
                <w:color w:val="000000"/>
                <w:sz w:val="20"/>
                <w:szCs w:val="20"/>
              </w:rPr>
            </w:r>
            <w:r>
              <w:rPr>
                <w:color w:val="000000"/>
                <w:sz w:val="20"/>
                <w:szCs w:val="20"/>
              </w:rPr>
            </w:r>
          </w:p>
        </w:tc>
        <w:tc>
          <w:tcPr>
            <w:tcMar>
              <w:left w:w="28" w:type="dxa"/>
              <w:top w:w="0" w:type="dxa"/>
              <w:right w:w="28" w:type="dxa"/>
              <w:bottom w:w="0" w:type="dxa"/>
            </w:tcMar>
            <w:tcW w:w="932" w:type="dxa"/>
            <w:vAlign w:val="center"/>
            <w:textDirection w:val="lrTb"/>
            <w:noWrap w:val="false"/>
          </w:tcPr>
          <w:p>
            <w:pPr>
              <w:pStyle w:val="992"/>
              <w:ind w:firstLine="0"/>
              <w:jc w:val="center"/>
              <w:spacing w:line="240" w:lineRule="auto"/>
              <w:rPr>
                <w:sz w:val="20"/>
                <w:szCs w:val="20"/>
              </w:rPr>
            </w:pPr>
            <w:r>
              <w:rPr>
                <w:sz w:val="20"/>
                <w:szCs w:val="20"/>
                <w:lang w:val="en-US"/>
              </w:rPr>
              <w:t xml:space="preserve">57</w:t>
            </w:r>
            <w:r>
              <w:rPr>
                <w:sz w:val="20"/>
                <w:szCs w:val="20"/>
              </w:rPr>
            </w:r>
            <w:r>
              <w:rPr>
                <w:sz w:val="20"/>
                <w:szCs w:val="20"/>
              </w:rPr>
            </w:r>
          </w:p>
        </w:tc>
        <w:tc>
          <w:tcPr>
            <w:tcMar>
              <w:left w:w="11" w:type="dxa"/>
              <w:top w:w="0" w:type="dxa"/>
              <w:right w:w="11"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57</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57</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57</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57</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57</w:t>
            </w:r>
            <w:r>
              <w:rPr>
                <w:sz w:val="20"/>
                <w:szCs w:val="20"/>
              </w:rPr>
            </w:r>
            <w:r>
              <w:rPr>
                <w:sz w:val="20"/>
                <w:szCs w:val="20"/>
              </w:rPr>
            </w:r>
          </w:p>
        </w:tc>
        <w:tc>
          <w:tcPr>
            <w:tcW w:w="931" w:type="dxa"/>
            <w:vAlign w:val="center"/>
            <w:textDirection w:val="lrTb"/>
            <w:noWrap w:val="false"/>
          </w:tcPr>
          <w:p>
            <w:pPr>
              <w:pStyle w:val="992"/>
              <w:ind w:firstLine="0"/>
              <w:jc w:val="center"/>
              <w:spacing w:line="240" w:lineRule="auto"/>
              <w:rPr>
                <w:sz w:val="20"/>
                <w:szCs w:val="20"/>
              </w:rPr>
            </w:pPr>
            <w:r>
              <w:rPr>
                <w:sz w:val="20"/>
                <w:szCs w:val="20"/>
                <w:lang w:val="en-US"/>
              </w:rPr>
              <w:t xml:space="preserve">57</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top w:w="0" w:type="dxa"/>
              <w:right w:w="28" w:type="dxa"/>
              <w:bottom w:w="0" w:type="dxa"/>
            </w:tcMar>
            <w:tcW w:w="2693" w:type="dxa"/>
            <w:vAlign w:val="center"/>
            <w:textDirection w:val="lrTb"/>
            <w:noWrap w:val="false"/>
          </w:tcPr>
          <w:p>
            <w:pPr>
              <w:pStyle w:val="992"/>
              <w:ind w:firstLine="0"/>
              <w:jc w:val="center"/>
              <w:spacing w:line="240" w:lineRule="auto"/>
              <w:rPr>
                <w:color w:val="000000"/>
                <w:sz w:val="20"/>
                <w:szCs w:val="20"/>
              </w:rPr>
            </w:pPr>
            <w:r>
              <w:rPr>
                <w:color w:val="000000"/>
                <w:sz w:val="20"/>
                <w:szCs w:val="20"/>
                <w:lang w:val="en-US"/>
              </w:rPr>
              <w:t xml:space="preserve">котельная школы д. Морозовица</w:t>
            </w:r>
            <w:r>
              <w:rPr>
                <w:color w:val="000000"/>
                <w:sz w:val="20"/>
                <w:szCs w:val="20"/>
              </w:rPr>
            </w:r>
            <w:r>
              <w:rPr>
                <w:color w:val="000000"/>
                <w:sz w:val="20"/>
                <w:szCs w:val="20"/>
              </w:rPr>
            </w:r>
          </w:p>
        </w:tc>
        <w:tc>
          <w:tcPr>
            <w:tcMar>
              <w:left w:w="28" w:type="dxa"/>
              <w:top w:w="0" w:type="dxa"/>
              <w:right w:w="28" w:type="dxa"/>
              <w:bottom w:w="0" w:type="dxa"/>
            </w:tcMar>
            <w:tcW w:w="932"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9</w:t>
            </w:r>
            <w:r>
              <w:rPr>
                <w:sz w:val="20"/>
                <w:szCs w:val="20"/>
              </w:rPr>
            </w:r>
            <w:r>
              <w:rPr>
                <w:sz w:val="20"/>
                <w:szCs w:val="20"/>
              </w:rPr>
            </w:r>
          </w:p>
        </w:tc>
        <w:tc>
          <w:tcPr>
            <w:tcMar>
              <w:left w:w="11" w:type="dxa"/>
              <w:top w:w="0" w:type="dxa"/>
              <w:right w:w="11"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9</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9</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9</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9</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9</w:t>
            </w:r>
            <w:r>
              <w:rPr>
                <w:sz w:val="20"/>
                <w:szCs w:val="20"/>
              </w:rPr>
            </w:r>
            <w:r>
              <w:rPr>
                <w:sz w:val="20"/>
                <w:szCs w:val="20"/>
              </w:rPr>
            </w:r>
          </w:p>
        </w:tc>
        <w:tc>
          <w:tcPr>
            <w:tcW w:w="931"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9</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top w:w="0" w:type="dxa"/>
              <w:right w:w="28" w:type="dxa"/>
              <w:bottom w:w="0" w:type="dxa"/>
            </w:tcMar>
            <w:tcW w:w="2693" w:type="dxa"/>
            <w:vAlign w:val="center"/>
            <w:textDirection w:val="lrTb"/>
            <w:noWrap w:val="false"/>
          </w:tcPr>
          <w:p>
            <w:pPr>
              <w:pStyle w:val="992"/>
              <w:ind w:firstLine="0"/>
              <w:jc w:val="center"/>
              <w:spacing w:line="240" w:lineRule="auto"/>
              <w:rPr>
                <w:color w:val="000000"/>
                <w:sz w:val="20"/>
                <w:szCs w:val="20"/>
              </w:rPr>
            </w:pPr>
            <w:r>
              <w:rPr>
                <w:color w:val="000000"/>
                <w:sz w:val="20"/>
                <w:szCs w:val="20"/>
                <w:lang w:val="en-US"/>
              </w:rPr>
              <w:t xml:space="preserve">котельная Голузинской школы пос. Новатор</w:t>
            </w:r>
            <w:r>
              <w:rPr>
                <w:color w:val="000000"/>
                <w:sz w:val="20"/>
                <w:szCs w:val="20"/>
              </w:rPr>
            </w:r>
            <w:r>
              <w:rPr>
                <w:color w:val="000000"/>
                <w:sz w:val="20"/>
                <w:szCs w:val="20"/>
              </w:rPr>
            </w:r>
          </w:p>
        </w:tc>
        <w:tc>
          <w:tcPr>
            <w:tcMar>
              <w:left w:w="28" w:type="dxa"/>
              <w:top w:w="0" w:type="dxa"/>
              <w:right w:w="28" w:type="dxa"/>
              <w:bottom w:w="0" w:type="dxa"/>
            </w:tcMar>
            <w:tcW w:w="932"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38</w:t>
            </w:r>
            <w:r>
              <w:rPr>
                <w:sz w:val="20"/>
                <w:szCs w:val="20"/>
              </w:rPr>
            </w:r>
            <w:r>
              <w:rPr>
                <w:sz w:val="20"/>
                <w:szCs w:val="20"/>
              </w:rPr>
            </w:r>
          </w:p>
        </w:tc>
        <w:tc>
          <w:tcPr>
            <w:tcMar>
              <w:left w:w="11" w:type="dxa"/>
              <w:top w:w="0" w:type="dxa"/>
              <w:right w:w="11"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38</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38</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38</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38</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38</w:t>
            </w:r>
            <w:r>
              <w:rPr>
                <w:sz w:val="20"/>
                <w:szCs w:val="20"/>
              </w:rPr>
            </w:r>
            <w:r>
              <w:rPr>
                <w:sz w:val="20"/>
                <w:szCs w:val="20"/>
              </w:rPr>
            </w:r>
          </w:p>
        </w:tc>
        <w:tc>
          <w:tcPr>
            <w:tcW w:w="931" w:type="dxa"/>
            <w:vAlign w:val="center"/>
            <w:textDirection w:val="lrTb"/>
            <w:noWrap w:val="false"/>
          </w:tcPr>
          <w:p>
            <w:pPr>
              <w:pStyle w:val="992"/>
              <w:ind w:firstLine="0"/>
              <w:jc w:val="center"/>
              <w:spacing w:line="240" w:lineRule="auto"/>
              <w:rPr>
                <w:sz w:val="20"/>
                <w:szCs w:val="20"/>
              </w:rPr>
            </w:pPr>
            <w:r>
              <w:rPr>
                <w:sz w:val="20"/>
                <w:szCs w:val="20"/>
                <w:lang w:val="en-US"/>
              </w:rPr>
              <w:t xml:space="preserve">0</w:t>
            </w:r>
            <w:r>
              <w:rPr>
                <w:sz w:val="20"/>
                <w:szCs w:val="20"/>
              </w:rPr>
              <w:t xml:space="preserve">,</w:t>
            </w:r>
            <w:r>
              <w:rPr>
                <w:sz w:val="20"/>
                <w:szCs w:val="20"/>
                <w:lang w:val="en-US"/>
              </w:rPr>
              <w:t xml:space="preserve">38</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top w:w="0" w:type="dxa"/>
              <w:right w:w="28" w:type="dxa"/>
              <w:bottom w:w="0" w:type="dxa"/>
            </w:tcMar>
            <w:tcW w:w="2693" w:type="dxa"/>
            <w:vAlign w:val="center"/>
            <w:textDirection w:val="lrTb"/>
            <w:noWrap w:val="false"/>
          </w:tcPr>
          <w:p>
            <w:pPr>
              <w:pStyle w:val="992"/>
              <w:ind w:firstLine="0"/>
              <w:jc w:val="center"/>
              <w:spacing w:line="240" w:lineRule="auto"/>
              <w:rPr>
                <w:color w:val="000000"/>
                <w:sz w:val="20"/>
                <w:szCs w:val="20"/>
              </w:rPr>
            </w:pPr>
            <w:r>
              <w:rPr>
                <w:color w:val="000000"/>
                <w:sz w:val="20"/>
                <w:szCs w:val="20"/>
                <w:lang w:val="en-US"/>
              </w:rPr>
              <w:t xml:space="preserve">котельная санатория д. Бобровниково</w:t>
            </w:r>
            <w:r>
              <w:rPr>
                <w:color w:val="000000"/>
                <w:sz w:val="20"/>
                <w:szCs w:val="20"/>
              </w:rPr>
            </w:r>
            <w:r>
              <w:rPr>
                <w:color w:val="000000"/>
                <w:sz w:val="20"/>
                <w:szCs w:val="20"/>
              </w:rPr>
            </w:r>
          </w:p>
        </w:tc>
        <w:tc>
          <w:tcPr>
            <w:tcMar>
              <w:left w:w="28" w:type="dxa"/>
              <w:top w:w="0" w:type="dxa"/>
              <w:right w:w="28" w:type="dxa"/>
              <w:bottom w:w="0" w:type="dxa"/>
            </w:tcMar>
            <w:tcW w:w="932" w:type="dxa"/>
            <w:vAlign w:val="center"/>
            <w:textDirection w:val="lrTb"/>
            <w:noWrap w:val="false"/>
          </w:tcPr>
          <w:p>
            <w:pPr>
              <w:pStyle w:val="992"/>
              <w:ind w:firstLine="0"/>
              <w:jc w:val="center"/>
              <w:spacing w:line="240" w:lineRule="auto"/>
              <w:rPr>
                <w:sz w:val="20"/>
                <w:szCs w:val="20"/>
              </w:rPr>
            </w:pPr>
            <w:r>
              <w:rPr>
                <w:sz w:val="20"/>
                <w:szCs w:val="20"/>
                <w:lang w:val="en-US"/>
              </w:rPr>
              <w:t xml:space="preserve">3</w:t>
            </w:r>
            <w:r>
              <w:rPr>
                <w:sz w:val="20"/>
                <w:szCs w:val="20"/>
              </w:rPr>
              <w:t xml:space="preserve">,</w:t>
            </w:r>
            <w:r>
              <w:rPr>
                <w:sz w:val="20"/>
                <w:szCs w:val="20"/>
                <w:lang w:val="en-US"/>
              </w:rPr>
              <w:t xml:space="preserve">55</w:t>
            </w:r>
            <w:r>
              <w:rPr>
                <w:sz w:val="20"/>
                <w:szCs w:val="20"/>
              </w:rPr>
            </w:r>
            <w:r>
              <w:rPr>
                <w:sz w:val="20"/>
                <w:szCs w:val="20"/>
              </w:rPr>
            </w:r>
          </w:p>
        </w:tc>
        <w:tc>
          <w:tcPr>
            <w:tcMar>
              <w:left w:w="11" w:type="dxa"/>
              <w:top w:w="0" w:type="dxa"/>
              <w:right w:w="11"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3</w:t>
            </w:r>
            <w:r>
              <w:rPr>
                <w:sz w:val="20"/>
                <w:szCs w:val="20"/>
              </w:rPr>
              <w:t xml:space="preserve">,</w:t>
            </w:r>
            <w:r>
              <w:rPr>
                <w:sz w:val="20"/>
                <w:szCs w:val="20"/>
                <w:lang w:val="en-US"/>
              </w:rPr>
              <w:t xml:space="preserve">55</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3</w:t>
            </w:r>
            <w:r>
              <w:rPr>
                <w:sz w:val="20"/>
                <w:szCs w:val="20"/>
              </w:rPr>
              <w:t xml:space="preserve">,</w:t>
            </w:r>
            <w:r>
              <w:rPr>
                <w:sz w:val="20"/>
                <w:szCs w:val="20"/>
                <w:lang w:val="en-US"/>
              </w:rPr>
              <w:t xml:space="preserve">55</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3</w:t>
            </w:r>
            <w:r>
              <w:rPr>
                <w:sz w:val="20"/>
                <w:szCs w:val="20"/>
              </w:rPr>
              <w:t xml:space="preserve">,</w:t>
            </w:r>
            <w:r>
              <w:rPr>
                <w:sz w:val="20"/>
                <w:szCs w:val="20"/>
                <w:lang w:val="en-US"/>
              </w:rPr>
              <w:t xml:space="preserve">55</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3</w:t>
            </w:r>
            <w:r>
              <w:rPr>
                <w:sz w:val="20"/>
                <w:szCs w:val="20"/>
              </w:rPr>
              <w:t xml:space="preserve">,</w:t>
            </w:r>
            <w:r>
              <w:rPr>
                <w:sz w:val="20"/>
                <w:szCs w:val="20"/>
                <w:lang w:val="en-US"/>
              </w:rPr>
              <w:t xml:space="preserve">55</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lang w:val="en-US"/>
              </w:rPr>
              <w:t xml:space="preserve">3</w:t>
            </w:r>
            <w:r>
              <w:rPr>
                <w:sz w:val="20"/>
                <w:szCs w:val="20"/>
              </w:rPr>
              <w:t xml:space="preserve">,</w:t>
            </w:r>
            <w:r>
              <w:rPr>
                <w:sz w:val="20"/>
                <w:szCs w:val="20"/>
                <w:lang w:val="en-US"/>
              </w:rPr>
              <w:t xml:space="preserve">55</w:t>
            </w:r>
            <w:r>
              <w:rPr>
                <w:sz w:val="20"/>
                <w:szCs w:val="20"/>
              </w:rPr>
            </w:r>
            <w:r>
              <w:rPr>
                <w:sz w:val="20"/>
                <w:szCs w:val="20"/>
              </w:rPr>
            </w:r>
          </w:p>
        </w:tc>
        <w:tc>
          <w:tcPr>
            <w:tcW w:w="931" w:type="dxa"/>
            <w:vAlign w:val="center"/>
            <w:textDirection w:val="lrTb"/>
            <w:noWrap w:val="false"/>
          </w:tcPr>
          <w:p>
            <w:pPr>
              <w:pStyle w:val="992"/>
              <w:ind w:firstLine="0"/>
              <w:jc w:val="center"/>
              <w:spacing w:line="240" w:lineRule="auto"/>
              <w:rPr>
                <w:sz w:val="20"/>
                <w:szCs w:val="20"/>
              </w:rPr>
            </w:pPr>
            <w:r>
              <w:rPr>
                <w:sz w:val="20"/>
                <w:szCs w:val="20"/>
                <w:lang w:val="en-US"/>
              </w:rPr>
              <w:t xml:space="preserve">3</w:t>
            </w:r>
            <w:r>
              <w:rPr>
                <w:sz w:val="20"/>
                <w:szCs w:val="20"/>
              </w:rPr>
              <w:t xml:space="preserve">,</w:t>
            </w:r>
            <w:r>
              <w:rPr>
                <w:sz w:val="20"/>
                <w:szCs w:val="20"/>
                <w:lang w:val="en-US"/>
              </w:rPr>
              <w:t xml:space="preserve">55</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top w:w="0" w:type="dxa"/>
              <w:right w:w="28" w:type="dxa"/>
              <w:bottom w:w="0" w:type="dxa"/>
            </w:tcMar>
            <w:tcW w:w="2693" w:type="dxa"/>
            <w:vAlign w:val="center"/>
            <w:textDirection w:val="lrTb"/>
            <w:noWrap w:val="false"/>
          </w:tcPr>
          <w:p>
            <w:pPr>
              <w:pStyle w:val="992"/>
              <w:ind w:firstLine="0"/>
              <w:jc w:val="center"/>
              <w:spacing w:line="240" w:lineRule="auto"/>
              <w:rPr>
                <w:color w:val="000000"/>
                <w:sz w:val="20"/>
                <w:szCs w:val="20"/>
              </w:rPr>
            </w:pPr>
            <w:r>
              <w:rPr>
                <w:color w:val="000000"/>
                <w:sz w:val="20"/>
                <w:szCs w:val="20"/>
                <w:lang w:val="en-US"/>
              </w:rPr>
              <w:t xml:space="preserve">ТЭС НАО "СВЕЗА Новатор"</w:t>
            </w:r>
            <w:r>
              <w:rPr>
                <w:color w:val="000000"/>
                <w:sz w:val="20"/>
                <w:szCs w:val="20"/>
              </w:rPr>
            </w:r>
            <w:r>
              <w:rPr>
                <w:color w:val="000000"/>
                <w:sz w:val="20"/>
                <w:szCs w:val="20"/>
              </w:rPr>
            </w:r>
          </w:p>
        </w:tc>
        <w:tc>
          <w:tcPr>
            <w:tcMar>
              <w:left w:w="28" w:type="dxa"/>
              <w:top w:w="0" w:type="dxa"/>
              <w:right w:w="28" w:type="dxa"/>
              <w:bottom w:w="0" w:type="dxa"/>
            </w:tcMar>
            <w:tcW w:w="932" w:type="dxa"/>
            <w:vAlign w:val="center"/>
            <w:textDirection w:val="lrTb"/>
            <w:noWrap w:val="false"/>
          </w:tcPr>
          <w:p>
            <w:pPr>
              <w:pStyle w:val="992"/>
              <w:ind w:firstLine="0"/>
              <w:jc w:val="center"/>
              <w:spacing w:line="240" w:lineRule="auto"/>
              <w:rPr>
                <w:sz w:val="20"/>
                <w:szCs w:val="20"/>
              </w:rPr>
            </w:pPr>
            <w:r>
              <w:rPr>
                <w:sz w:val="20"/>
                <w:szCs w:val="20"/>
              </w:rPr>
              <w:t xml:space="preserve">38,1</w:t>
            </w:r>
            <w:r>
              <w:rPr>
                <w:sz w:val="20"/>
                <w:szCs w:val="20"/>
              </w:rPr>
            </w:r>
            <w:r>
              <w:rPr>
                <w:sz w:val="20"/>
                <w:szCs w:val="20"/>
              </w:rPr>
            </w:r>
          </w:p>
        </w:tc>
        <w:tc>
          <w:tcPr>
            <w:tcMar>
              <w:left w:w="11" w:type="dxa"/>
              <w:top w:w="0" w:type="dxa"/>
              <w:right w:w="11"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rPr>
              <w:t xml:space="preserve">38,1</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rPr>
              <w:t xml:space="preserve">38,1</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rPr>
              <w:t xml:space="preserve">38,1</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rPr>
              <w:t xml:space="preserve">38,1</w:t>
            </w:r>
            <w:r>
              <w:rPr>
                <w:sz w:val="20"/>
                <w:szCs w:val="20"/>
              </w:rPr>
            </w:r>
            <w:r>
              <w:rPr>
                <w:sz w:val="20"/>
                <w:szCs w:val="20"/>
              </w:rPr>
            </w:r>
          </w:p>
        </w:tc>
        <w:tc>
          <w:tcPr>
            <w:tcMar>
              <w:top w:w="0" w:type="dxa"/>
              <w:bottom w:w="0" w:type="dxa"/>
            </w:tcMar>
            <w:tcW w:w="933" w:type="dxa"/>
            <w:vAlign w:val="center"/>
            <w:textDirection w:val="lrTb"/>
            <w:noWrap w:val="false"/>
          </w:tcPr>
          <w:p>
            <w:pPr>
              <w:pStyle w:val="992"/>
              <w:ind w:firstLine="0"/>
              <w:jc w:val="center"/>
              <w:spacing w:line="240" w:lineRule="auto"/>
              <w:rPr>
                <w:sz w:val="20"/>
                <w:szCs w:val="20"/>
              </w:rPr>
            </w:pPr>
            <w:r>
              <w:rPr>
                <w:sz w:val="20"/>
                <w:szCs w:val="20"/>
              </w:rPr>
              <w:t xml:space="preserve">38,1</w:t>
            </w:r>
            <w:r>
              <w:rPr>
                <w:sz w:val="20"/>
                <w:szCs w:val="20"/>
              </w:rPr>
            </w:r>
            <w:r>
              <w:rPr>
                <w:sz w:val="20"/>
                <w:szCs w:val="20"/>
              </w:rPr>
            </w:r>
          </w:p>
        </w:tc>
        <w:tc>
          <w:tcPr>
            <w:tcW w:w="931" w:type="dxa"/>
            <w:vAlign w:val="center"/>
            <w:textDirection w:val="lrTb"/>
            <w:noWrap w:val="false"/>
          </w:tcPr>
          <w:p>
            <w:pPr>
              <w:pStyle w:val="992"/>
              <w:ind w:firstLine="0"/>
              <w:jc w:val="center"/>
              <w:spacing w:line="240" w:lineRule="auto"/>
              <w:rPr>
                <w:sz w:val="20"/>
                <w:szCs w:val="20"/>
              </w:rPr>
            </w:pPr>
            <w:r>
              <w:rPr>
                <w:sz w:val="20"/>
                <w:szCs w:val="20"/>
              </w:rPr>
              <w:t xml:space="preserve">38,1</w:t>
            </w:r>
            <w:r>
              <w:rPr>
                <w:sz w:val="20"/>
                <w:szCs w:val="20"/>
              </w:rPr>
            </w:r>
            <w:r>
              <w:rPr>
                <w:sz w:val="20"/>
                <w:szCs w:val="20"/>
              </w:rPr>
            </w:r>
          </w:p>
        </w:tc>
      </w:tr>
    </w:tbl>
    <w:p>
      <w:pPr>
        <w:pStyle w:val="995"/>
        <w:spacing w:line="240" w:lineRule="auto"/>
      </w:pPr>
      <w:r/>
      <w:bookmarkEnd w:id="74"/>
      <w:r/>
      <w:bookmarkStart w:id="77" w:name="sub_11110"/>
      <w:r/>
      <w:bookmarkStart w:id="78" w:name="_Toc133998941"/>
      <w:r>
        <w:t xml:space="preserve">к)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75"/>
      <w:r/>
      <w:r/>
    </w:p>
    <w:p>
      <w:pPr>
        <w:pStyle w:val="992"/>
      </w:pPr>
      <w:r/>
      <w:bookmarkEnd w:id="76"/>
      <w:r>
        <w:t xml:space="preserve">Ввод новых и реконструкция существующих источников тепловой энергии с использованием возобновляемых источников энергии не предусматривается.</w:t>
      </w:r>
      <w:r/>
    </w:p>
    <w:p>
      <w:pPr>
        <w:pStyle w:val="993"/>
        <w:rPr>
          <w:color w:val="000000"/>
        </w:rPr>
      </w:pPr>
      <w:r/>
      <w:bookmarkEnd w:id="77"/>
      <w:r/>
      <w:bookmarkStart w:id="79" w:name="sub_20"/>
      <w:r/>
      <w:bookmarkStart w:id="80" w:name="_Toc133998942"/>
      <w:r>
        <w:rPr>
          <w:color w:val="000000"/>
        </w:rPr>
        <w:t xml:space="preserve">РАЗДЕЛ 6 "</w:t>
      </w:r>
      <w:r>
        <w:t xml:space="preserve">ПРЕДЛОЖЕНИЯ ПО СТРОИТЕЛЬСТВУ, РЕКОНСТРУКЦИИ И (ИЛИ) МОДЕРНИЗАЦИИ ТЕПЛОВЫХ СЕТЕЙ</w:t>
      </w:r>
      <w:r>
        <w:rPr>
          <w:color w:val="000000"/>
        </w:rPr>
        <w:t xml:space="preserve">"</w:t>
      </w:r>
      <w:bookmarkEnd w:id="78"/>
      <w:r>
        <w:rPr>
          <w:color w:val="000000"/>
        </w:rPr>
      </w:r>
      <w:r>
        <w:rPr>
          <w:color w:val="000000"/>
        </w:rPr>
      </w:r>
    </w:p>
    <w:p>
      <w:pPr>
        <w:pStyle w:val="995"/>
        <w:spacing w:line="240" w:lineRule="auto"/>
        <w:rPr>
          <w:color w:val="000000"/>
        </w:rPr>
      </w:pPr>
      <w:r/>
      <w:bookmarkStart w:id="81" w:name="sub_1121"/>
      <w:r/>
      <w:bookmarkStart w:id="82" w:name="_Toc133998943"/>
      <w:r>
        <w:rPr>
          <w:color w:val="000000"/>
        </w:rPr>
        <w:t xml:space="preserve">а) </w:t>
      </w:r>
      <w:r>
        <w:t xml:space="preserve">предложения по строительству, реконструкции и (или) модернизации тепло</w:t>
      </w:r>
      <w:r>
        <w:t xml:space="preserve">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79"/>
      <w:r>
        <w:rPr>
          <w:color w:val="000000"/>
        </w:rPr>
      </w:r>
      <w:r>
        <w:rPr>
          <w:color w:val="000000"/>
        </w:rPr>
      </w:r>
    </w:p>
    <w:p>
      <w:pPr>
        <w:pStyle w:val="992"/>
      </w:pPr>
      <w:r/>
      <w:bookmarkEnd w:id="80"/>
      <w:r/>
      <w:bookmarkStart w:id="83" w:name="sub_1122"/>
      <w:r>
        <w:t xml:space="preserve">На основании данных, представленных в Гла</w:t>
      </w:r>
      <w:r>
        <w:t xml:space="preserve">ве 4 «Перспективный баланс тепловой мощности и тепловой нагрузки», можно сделать вывод о том, что перераспределение тепловой нагрузки из зон с дефицитом тепловой мощности в зоны с резервом тепловой мощности при разработке Схемы теплоснабжения не требуется.</w:t>
      </w:r>
      <w:r/>
    </w:p>
    <w:p>
      <w:pPr>
        <w:pStyle w:val="995"/>
        <w:spacing w:line="240" w:lineRule="auto"/>
        <w:rPr>
          <w:color w:val="000000"/>
        </w:rPr>
      </w:pPr>
      <w:r/>
      <w:bookmarkStart w:id="84" w:name="_Toc133998944"/>
      <w:r>
        <w:rPr>
          <w:color w:val="000000"/>
        </w:rPr>
        <w:t xml:space="preserve">б) </w:t>
      </w:r>
      <w:r>
        <w:t xml:space="preserve">предложения по стро</w:t>
      </w:r>
      <w:r>
        <w:t xml:space="preserve">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bookmarkEnd w:id="81"/>
      <w:r>
        <w:rPr>
          <w:color w:val="000000"/>
        </w:rPr>
      </w:r>
      <w:r>
        <w:rPr>
          <w:color w:val="000000"/>
        </w:rPr>
      </w:r>
    </w:p>
    <w:p>
      <w:pPr>
        <w:pStyle w:val="992"/>
        <w:rPr>
          <w:rFonts w:cs="Arial"/>
          <w:szCs w:val="24"/>
          <w:lang w:eastAsia="ru-RU"/>
        </w:rPr>
      </w:pPr>
      <w:r/>
      <w:bookmarkEnd w:id="82"/>
      <w:r/>
      <w:bookmarkStart w:id="85" w:name="sub_1123"/>
      <w:r>
        <w:rPr>
          <w:rFonts w:cs="Arial"/>
        </w:rPr>
        <w:t xml:space="preserve">Мероприятия по данному пункту на территории </w:t>
      </w:r>
      <w:r>
        <w:rPr>
          <w:rFonts w:cs="Arial"/>
        </w:rPr>
        <w:t xml:space="preserve">Великоустюгского</w:t>
      </w:r>
      <w:r>
        <w:rPr>
          <w:rFonts w:cs="Arial"/>
        </w:rPr>
        <w:t xml:space="preserve"> муниципального округа</w:t>
      </w:r>
      <w:r>
        <w:rPr>
          <w:rFonts w:cs="Arial"/>
        </w:rPr>
        <w:t xml:space="preserve"> не предусматриваются.</w:t>
      </w:r>
      <w:r>
        <w:rPr>
          <w:rFonts w:cs="Arial"/>
          <w:szCs w:val="24"/>
          <w:lang w:eastAsia="ru-RU"/>
        </w:rPr>
      </w:r>
      <w:r>
        <w:rPr>
          <w:rFonts w:cs="Arial"/>
          <w:szCs w:val="24"/>
          <w:lang w:eastAsia="ru-RU"/>
        </w:rPr>
      </w:r>
    </w:p>
    <w:p>
      <w:pPr>
        <w:pStyle w:val="995"/>
        <w:spacing w:line="240" w:lineRule="auto"/>
        <w:rPr>
          <w:color w:val="000000"/>
        </w:rPr>
      </w:pPr>
      <w:r/>
      <w:bookmarkStart w:id="86" w:name="_Toc133998945"/>
      <w:r>
        <w:rPr>
          <w:color w:val="000000"/>
        </w:rPr>
        <w:t xml:space="preserve">в) </w:t>
      </w:r>
      <w:r>
        <w:t xml:space="preserve">предложения по с</w:t>
      </w:r>
      <w:r>
        <w:t xml:space="preserve">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83"/>
      <w:r>
        <w:rPr>
          <w:color w:val="000000"/>
        </w:rPr>
      </w:r>
      <w:r>
        <w:rPr>
          <w:color w:val="000000"/>
        </w:rPr>
      </w:r>
    </w:p>
    <w:p>
      <w:pPr>
        <w:pStyle w:val="992"/>
      </w:pPr>
      <w:r/>
      <w:bookmarkEnd w:id="84"/>
      <w:r/>
      <w:bookmarkStart w:id="87" w:name="sub_1124"/>
      <w:r>
        <w:t xml:space="preserve">На территории </w:t>
      </w:r>
      <w:r>
        <w:rPr>
          <w:rFonts w:cs="Arial"/>
        </w:rPr>
        <w:t xml:space="preserve">Великоустюгского</w:t>
      </w:r>
      <w:r>
        <w:rPr>
          <w:rFonts w:cs="Arial"/>
        </w:rPr>
        <w:t xml:space="preserve"> муниципального округа</w:t>
      </w:r>
      <w:r>
        <w:rPr>
          <w:rFonts w:cs="Arial"/>
        </w:rPr>
        <w:t xml:space="preserve"> </w:t>
      </w:r>
      <w:r>
        <w:t xml:space="preserve">условия, при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отсутствуют.</w:t>
      </w:r>
      <w:r/>
    </w:p>
    <w:p>
      <w:pPr>
        <w:pStyle w:val="995"/>
        <w:spacing w:line="240" w:lineRule="auto"/>
      </w:pPr>
      <w:r/>
      <w:bookmarkStart w:id="88" w:name="_Toc133998946"/>
      <w:r>
        <w:t xml:space="preserve">г) </w:t>
      </w:r>
      <w:r>
        <w:t xml:space="preserve">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85"/>
      <w:r/>
      <w:r/>
    </w:p>
    <w:p>
      <w:pPr>
        <w:pStyle w:val="992"/>
        <w:rPr>
          <w:rFonts w:cs="Arial"/>
          <w:szCs w:val="24"/>
          <w:lang w:eastAsia="ru-RU"/>
        </w:rPr>
      </w:pPr>
      <w:r/>
      <w:bookmarkEnd w:id="86"/>
      <w:r/>
      <w:bookmarkStart w:id="89" w:name="sub_1125"/>
      <w:r>
        <w:rPr>
          <w:rFonts w:cs="Arial"/>
        </w:rPr>
        <w:t xml:space="preserve">Новое 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не планируется.</w:t>
      </w:r>
      <w:r>
        <w:rPr>
          <w:rFonts w:cs="Arial"/>
          <w:szCs w:val="24"/>
          <w:lang w:eastAsia="ru-RU"/>
        </w:rPr>
      </w:r>
      <w:r>
        <w:rPr>
          <w:rFonts w:cs="Arial"/>
          <w:szCs w:val="24"/>
          <w:lang w:eastAsia="ru-RU"/>
        </w:rPr>
      </w:r>
    </w:p>
    <w:p>
      <w:pPr>
        <w:pStyle w:val="995"/>
        <w:spacing w:line="240" w:lineRule="auto"/>
      </w:pPr>
      <w:r/>
      <w:bookmarkStart w:id="90" w:name="_Toc133998947"/>
      <w:r>
        <w:t xml:space="preserve">д) </w:t>
      </w:r>
      <w:r>
        <w:t xml:space="preserve">предложения по строительству, реконструкции и (или) модернизации тепловых сетей для обеспечения нормативной надежности теплоснабжения потребителей</w:t>
      </w:r>
      <w:bookmarkEnd w:id="87"/>
      <w:r/>
      <w:r/>
    </w:p>
    <w:p>
      <w:pPr>
        <w:pStyle w:val="992"/>
      </w:pPr>
      <w:r>
        <w:t xml:space="preserve">Предложения по </w:t>
      </w:r>
      <w:r>
        <w:t xml:space="preserve">строительству, </w:t>
      </w:r>
      <w:r>
        <w:t xml:space="preserve">реконструкции </w:t>
      </w:r>
      <w:r>
        <w:t xml:space="preserve">и (или) модернизации </w:t>
      </w:r>
      <w:r>
        <w:t xml:space="preserve">тепловых сетей для обеспечения нормативной надежности и безопасности теплоснабжения </w:t>
      </w:r>
      <w:r>
        <w:t xml:space="preserve">отсутствуют.</w:t>
      </w:r>
      <w:r/>
    </w:p>
    <w:p>
      <w:pPr>
        <w:pStyle w:val="992"/>
      </w:pPr>
      <w:r/>
      <w:r/>
    </w:p>
    <w:p>
      <w:pPr>
        <w:pStyle w:val="993"/>
      </w:pPr>
      <w:r/>
      <w:bookmarkEnd w:id="88"/>
      <w:r/>
      <w:bookmarkEnd w:id="89"/>
      <w:r/>
      <w:bookmarkStart w:id="91" w:name="sub_21"/>
      <w:r/>
      <w:bookmarkStart w:id="92" w:name="_Toc133998948"/>
      <w:r>
        <w:t xml:space="preserve">РАЗДЕЛ 7 "</w:t>
      </w:r>
      <w:r>
        <w:t xml:space="preserve"> 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r>
        <w:t xml:space="preserve"> "</w:t>
      </w:r>
      <w:bookmarkEnd w:id="90"/>
      <w:r/>
      <w:r/>
    </w:p>
    <w:p>
      <w:pPr>
        <w:pStyle w:val="995"/>
        <w:spacing w:line="240" w:lineRule="auto"/>
      </w:pPr>
      <w:r/>
      <w:bookmarkStart w:id="93" w:name="sub_65"/>
      <w:r/>
      <w:bookmarkStart w:id="94" w:name="_Toc133998949"/>
      <w:r>
        <w:t xml:space="preserve">а) </w:t>
      </w:r>
      <w:r>
        <w:t xml:space="preserve">предложения по переводу существующих открытых систем теплоснабжения (горячего водоснабже</w:t>
      </w:r>
      <w:r>
        <w:t xml:space="preserve">ния), отдельных участков таких систем на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bookmarkEnd w:id="91"/>
      <w:r/>
      <w:r/>
    </w:p>
    <w:p>
      <w:pPr>
        <w:pStyle w:val="992"/>
      </w:pPr>
      <w:r/>
      <w:bookmarkEnd w:id="92"/>
      <w:r/>
      <w:bookmarkStart w:id="95" w:name="sub_66"/>
      <w:r>
        <w:t xml:space="preserve">На территории </w:t>
      </w:r>
      <w:r>
        <w:rPr>
          <w:rFonts w:cs="Arial"/>
        </w:rPr>
        <w:t xml:space="preserve">Великоустюгского</w:t>
      </w:r>
      <w:r>
        <w:rPr>
          <w:rFonts w:cs="Arial"/>
        </w:rPr>
        <w:t xml:space="preserve"> муниципального округа</w:t>
      </w:r>
      <w:r>
        <w:rPr>
          <w:rFonts w:cs="Arial"/>
        </w:rPr>
        <w:t xml:space="preserve"> </w:t>
      </w:r>
      <w:r>
        <w:t xml:space="preserve">закрытая система теплоснабжения.</w:t>
      </w:r>
      <w:r/>
    </w:p>
    <w:p>
      <w:pPr>
        <w:pStyle w:val="995"/>
        <w:spacing w:line="240" w:lineRule="auto"/>
      </w:pPr>
      <w:r/>
      <w:bookmarkStart w:id="96" w:name="_Toc133998950"/>
      <w:r>
        <w:t xml:space="preserve">б) </w:t>
      </w:r>
      <w:r>
        <w:t xml:space="preserve">предложения по переводу существующих открытых систем теплоснабжения (горячего водоснабжения), отдельных участков </w:t>
      </w:r>
      <w:r>
        <w:t xml:space="preserve">таких систем на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bookmarkEnd w:id="93"/>
      <w:r/>
      <w:r/>
    </w:p>
    <w:p>
      <w:pPr>
        <w:pStyle w:val="992"/>
        <w:rPr>
          <w:highlight w:val="none"/>
        </w:rPr>
      </w:pPr>
      <w:r/>
      <w:bookmarkEnd w:id="94"/>
      <w:r/>
      <w:bookmarkEnd w:id="95"/>
      <w:r/>
      <w:bookmarkStart w:id="97" w:name="sub_22"/>
      <w:r>
        <w:t xml:space="preserve">На территории </w:t>
      </w:r>
      <w:r>
        <w:rPr>
          <w:rFonts w:cs="Arial"/>
        </w:rPr>
        <w:t xml:space="preserve">Великоустюгского</w:t>
      </w:r>
      <w:r>
        <w:rPr>
          <w:rFonts w:cs="Arial"/>
        </w:rPr>
        <w:t xml:space="preserve"> муниципального округа</w:t>
      </w:r>
      <w:r>
        <w:rPr>
          <w:rFonts w:cs="Arial"/>
        </w:rPr>
        <w:t xml:space="preserve"> </w:t>
      </w:r>
      <w:r>
        <w:t xml:space="preserve">закрытая система теплоснабжения.</w:t>
      </w:r>
      <w:r>
        <w:rPr>
          <w:highlight w:val="none"/>
        </w:rPr>
      </w:r>
      <w:r>
        <w:rPr>
          <w:highlight w:val="none"/>
        </w:rPr>
      </w:r>
    </w:p>
    <w:p>
      <w:r>
        <w:rPr>
          <w:highlight w:val="none"/>
        </w:rPr>
      </w:r>
      <w:r>
        <w:rPr>
          <w:highlight w:val="none"/>
        </w:rPr>
      </w:r>
      <w:r/>
    </w:p>
    <w:p>
      <w:pPr>
        <w:pStyle w:val="993"/>
      </w:pPr>
      <w:r>
        <w:t xml:space="preserve">РАЗДЕЛ 8 "ПЕРСПЕКТИВНЫЕ ТОПЛИВНЫЕ БАЛАНСЫ"</w:t>
      </w:r>
      <w:bookmarkEnd w:id="96"/>
      <w:r/>
      <w:r/>
    </w:p>
    <w:p>
      <w:pPr>
        <w:pStyle w:val="995"/>
        <w:spacing w:line="240" w:lineRule="auto"/>
      </w:pPr>
      <w:r>
        <w:t xml:space="preserve">а) перспективные топливные балансы для каждого источника тепловой энергии по видам основного, резервного и аварийного топлива на каждом этапе</w:t>
      </w:r>
      <w:bookmarkEnd w:id="97"/>
      <w:r/>
      <w:r/>
    </w:p>
    <w:p>
      <w:pPr>
        <w:pStyle w:val="992"/>
      </w:pPr>
      <w:r>
        <w:t xml:space="preserve">На котельных </w:t>
      </w:r>
      <w:r>
        <w:t xml:space="preserve">Великоустюгского</w:t>
      </w:r>
      <w:r>
        <w:t xml:space="preserve"> муниципального округа</w:t>
      </w:r>
      <w:r>
        <w:t xml:space="preserve"> используются дрова</w:t>
      </w:r>
      <w:r>
        <w:t xml:space="preserve">, уголь и природный газ</w:t>
      </w:r>
      <w:r>
        <w:t xml:space="preserve">.</w:t>
      </w:r>
      <w:r/>
    </w:p>
    <w:p>
      <w:pPr>
        <w:pStyle w:val="992"/>
      </w:pPr>
      <w:r>
        <w:t xml:space="preserve">Прогнозные значения выработки тепловой энергии источниками тепловой энергии (котельными)</w:t>
      </w:r>
      <w:r>
        <w:t xml:space="preserve"> представлены в таблице 8.1.</w:t>
      </w:r>
      <w:r/>
    </w:p>
    <w:p>
      <w:pPr>
        <w:pStyle w:val="992"/>
      </w:pPr>
      <w:r>
        <w:t xml:space="preserve">Удельный расход условного топлива на выработку тепловой энергии источниками тепловой энергии (котельными)</w:t>
      </w:r>
      <w:r>
        <w:t xml:space="preserve"> представлен в таблице 8.2.</w:t>
      </w:r>
      <w:r/>
    </w:p>
    <w:p>
      <w:pPr>
        <w:pStyle w:val="992"/>
      </w:pPr>
      <w:r>
        <w:t xml:space="preserve">Прогнозные значения расходов условного топлива на выработку тепловой энергии источниками тепловой энергии (котельными)</w:t>
      </w:r>
      <w:r>
        <w:t xml:space="preserve"> представлены в таблице 8.3.</w:t>
      </w:r>
      <w:r/>
    </w:p>
    <w:p>
      <w:pPr>
        <w:pStyle w:val="992"/>
      </w:pPr>
      <w:r>
        <w:t xml:space="preserve">Прогнозные значения расходов натурального топлива на выработку тепловой энергии источниками тепловой энергии (котельными)</w:t>
      </w:r>
      <w:r>
        <w:t xml:space="preserve"> представлены в таблице 8.4.</w:t>
      </w:r>
      <w:r/>
    </w:p>
    <w:p>
      <w:pPr>
        <w:pStyle w:val="992"/>
        <w:jc w:val="right"/>
        <w:sectPr>
          <w:footerReference w:type="default" r:id="rId17"/>
          <w:footnotePr/>
          <w:endnotePr/>
          <w:type w:val="nextPage"/>
          <w:pgSz w:w="11906" w:h="16838" w:orient="portrait"/>
          <w:pgMar w:top="567" w:right="851" w:bottom="567" w:left="1418" w:header="709" w:footer="261" w:gutter="0"/>
          <w:cols w:num="1" w:sep="0" w:space="708" w:equalWidth="1"/>
          <w:docGrid w:linePitch="360"/>
        </w:sectPr>
      </w:pPr>
      <w:r/>
      <w:bookmarkStart w:id="101" w:name="sub_10454"/>
      <w:r/>
      <w:r/>
    </w:p>
    <w:p>
      <w:pPr>
        <w:pStyle w:val="992"/>
        <w:jc w:val="right"/>
      </w:pPr>
      <w:r>
        <w:t xml:space="preserve">Таблица </w:t>
      </w:r>
      <w:r>
        <w:t xml:space="preserve">8</w:t>
      </w:r>
      <w:r>
        <w:t xml:space="preserve">.1</w:t>
      </w:r>
      <w:r/>
    </w:p>
    <w:p>
      <w:pPr>
        <w:pStyle w:val="992"/>
        <w:ind w:firstLine="0"/>
        <w:jc w:val="center"/>
      </w:pPr>
      <w:r>
        <w:t xml:space="preserve">Прогнозные значения выработки тепловой энергии источниками тепловой энергии (котельными), </w:t>
      </w:r>
      <w:r>
        <w:t xml:space="preserve">тыс. </w:t>
      </w:r>
      <w:r>
        <w:t xml:space="preserve">Гкал</w:t>
      </w:r>
      <w:r/>
    </w:p>
    <w:tbl>
      <w:tblPr>
        <w:tblW w:w="15638" w:type="dxa"/>
        <w:tblInd w:w="108" w:type="dxa"/>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Layout w:type="fixed"/>
        <w:tblCellMar>
          <w:left w:w="108" w:type="dxa"/>
          <w:top w:w="0" w:type="dxa"/>
          <w:right w:w="108" w:type="dxa"/>
          <w:bottom w:w="0" w:type="dxa"/>
        </w:tblCellMar>
        <w:tblLook w:val="04A0" w:firstRow="1" w:lastRow="0" w:firstColumn="1" w:lastColumn="0" w:noHBand="0" w:noVBand="1"/>
      </w:tblPr>
      <w:tblGrid>
        <w:gridCol w:w="850"/>
        <w:gridCol w:w="872"/>
        <w:gridCol w:w="872"/>
        <w:gridCol w:w="99"/>
        <w:gridCol w:w="774"/>
        <w:gridCol w:w="76"/>
        <w:gridCol w:w="796"/>
        <w:gridCol w:w="76"/>
        <w:gridCol w:w="796"/>
        <w:gridCol w:w="76"/>
        <w:gridCol w:w="797"/>
        <w:gridCol w:w="76"/>
        <w:gridCol w:w="796"/>
        <w:gridCol w:w="76"/>
        <w:gridCol w:w="797"/>
        <w:gridCol w:w="75"/>
        <w:gridCol w:w="797"/>
        <w:gridCol w:w="76"/>
        <w:gridCol w:w="796"/>
        <w:gridCol w:w="76"/>
        <w:gridCol w:w="797"/>
        <w:gridCol w:w="76"/>
        <w:gridCol w:w="796"/>
        <w:gridCol w:w="76"/>
        <w:gridCol w:w="797"/>
        <w:gridCol w:w="75"/>
        <w:gridCol w:w="873"/>
        <w:gridCol w:w="872"/>
        <w:gridCol w:w="873"/>
      </w:tblGrid>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blHeader/>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center"/>
            <w:vMerge w:val="restart"/>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Наименование источника теплоснабжения</w:t>
            </w:r>
            <w:r>
              <w:rPr>
                <w:rFonts w:ascii="Times New Roman" w:hAnsi="Times New Roman" w:cs="Times New Roman"/>
                <w:b/>
                <w:sz w:val="20"/>
                <w:szCs w:val="20"/>
              </w:rPr>
            </w:r>
            <w:r>
              <w:rPr>
                <w:rFonts w:ascii="Times New Roman" w:hAnsi="Times New Roman" w:cs="Times New Roman"/>
                <w:b/>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vMerge w:val="restart"/>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Вид топлива</w:t>
            </w:r>
            <w:r>
              <w:rPr>
                <w:rFonts w:ascii="Times New Roman" w:hAnsi="Times New Roman" w:cs="Times New Roman"/>
                <w:b/>
                <w:sz w:val="20"/>
                <w:szCs w:val="20"/>
              </w:rPr>
            </w:r>
            <w:r>
              <w:rPr>
                <w:rFonts w:ascii="Times New Roman" w:hAnsi="Times New Roman" w:cs="Times New Roman"/>
                <w:b/>
                <w:sz w:val="20"/>
                <w:szCs w:val="20"/>
              </w:rPr>
            </w:r>
          </w:p>
        </w:tc>
        <w:tc>
          <w:tcPr>
            <w:gridSpan w:val="23"/>
            <w:tcBorders>
              <w:top w:val="single" w:color="000000" w:sz="4" w:space="0"/>
              <w:left w:val="single" w:color="000000" w:sz="4" w:space="0"/>
              <w:bottom w:val="single" w:color="000000" w:sz="4" w:space="0"/>
            </w:tcBorders>
            <w:tcW w:w="11341"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Выработка тепловой энергии, тыс. Гкал</w:t>
            </w:r>
            <w:r>
              <w:rPr>
                <w:rFonts w:ascii="Times New Roman" w:hAnsi="Times New Roman" w:cs="Times New Roman"/>
                <w:b/>
                <w:sz w:val="20"/>
                <w:szCs w:val="20"/>
              </w:rPr>
            </w:r>
            <w:r>
              <w:rPr>
                <w:rFonts w:ascii="Times New Roman" w:hAnsi="Times New Roman" w:cs="Times New Roman"/>
                <w:b/>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blHeader/>
        </w:trPr>
        <w:tc>
          <w:tcPr>
            <w:gridSpan w:val="4"/>
            <w:tcBorders>
              <w:top w:val="none" w:color="000000" w:sz="4" w:space="0"/>
              <w:left w:val="single" w:color="000000" w:sz="4" w:space="0"/>
              <w:bottom w:val="single" w:color="000000" w:sz="4" w:space="0"/>
              <w:right w:val="single" w:color="000000" w:sz="4" w:space="0"/>
            </w:tcBorders>
            <w:tcMar>
              <w:left w:w="11" w:type="dxa"/>
              <w:right w:w="11" w:type="dxa"/>
            </w:tcMar>
            <w:tcW w:w="2693" w:type="dxa"/>
            <w:vAlign w:val="center"/>
            <w:vMerge w:val="continue"/>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r>
            <w:r>
              <w:rPr>
                <w:rFonts w:ascii="Times New Roman" w:hAnsi="Times New Roman" w:cs="Times New Roman"/>
                <w:b/>
                <w:sz w:val="20"/>
                <w:szCs w:val="20"/>
              </w:rPr>
            </w:r>
            <w:r>
              <w:rPr>
                <w:rFonts w:ascii="Times New Roman" w:hAnsi="Times New Roman" w:cs="Times New Roman"/>
                <w:b/>
                <w:sz w:val="20"/>
                <w:szCs w:val="20"/>
              </w:rPr>
            </w:r>
          </w:p>
        </w:tc>
        <w:tc>
          <w:tcPr>
            <w:gridSpan w:val="2"/>
            <w:tcBorders>
              <w:top w:val="none" w:color="000000" w:sz="4" w:space="0"/>
              <w:left w:val="single" w:color="000000" w:sz="4" w:space="0"/>
              <w:bottom w:val="single" w:color="000000" w:sz="4" w:space="0"/>
              <w:right w:val="single" w:color="000000" w:sz="4" w:space="0"/>
            </w:tcBorders>
            <w:tcMar>
              <w:left w:w="11" w:type="dxa"/>
              <w:right w:w="11" w:type="dxa"/>
            </w:tcMar>
            <w:tcW w:w="850" w:type="dxa"/>
            <w:vAlign w:val="center"/>
            <w:vMerge w:val="continue"/>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r>
            <w:r>
              <w:rPr>
                <w:rFonts w:ascii="Times New Roman" w:hAnsi="Times New Roman" w:cs="Times New Roman"/>
                <w:b/>
                <w:sz w:val="20"/>
                <w:szCs w:val="20"/>
              </w:rPr>
            </w:r>
            <w:r>
              <w:rPr>
                <w:rFonts w:ascii="Times New Roman" w:hAnsi="Times New Roman" w:cs="Times New Roman"/>
                <w:b/>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2022</w:t>
            </w:r>
            <w:r>
              <w:rPr>
                <w:rFonts w:ascii="Times New Roman" w:hAnsi="Times New Roman" w:cs="Times New Roman"/>
                <w:b/>
                <w:sz w:val="20"/>
                <w:szCs w:val="20"/>
              </w:rPr>
            </w:r>
            <w:r>
              <w:rPr>
                <w:rFonts w:ascii="Times New Roman" w:hAnsi="Times New Roman" w:cs="Times New Roman"/>
                <w:b/>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2023</w:t>
            </w:r>
            <w:r>
              <w:rPr>
                <w:rFonts w:ascii="Times New Roman" w:hAnsi="Times New Roman" w:cs="Times New Roman"/>
                <w:b/>
                <w:sz w:val="20"/>
                <w:szCs w:val="20"/>
              </w:rPr>
            </w:r>
            <w:r>
              <w:rPr>
                <w:rFonts w:ascii="Times New Roman" w:hAnsi="Times New Roman" w:cs="Times New Roman"/>
                <w:b/>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2024</w:t>
            </w:r>
            <w:r>
              <w:rPr>
                <w:rFonts w:ascii="Times New Roman" w:hAnsi="Times New Roman" w:cs="Times New Roman"/>
                <w:b/>
                <w:sz w:val="20"/>
                <w:szCs w:val="20"/>
              </w:rPr>
            </w:r>
            <w:r>
              <w:rPr>
                <w:rFonts w:ascii="Times New Roman" w:hAnsi="Times New Roman" w:cs="Times New Roman"/>
                <w:b/>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2025</w:t>
            </w:r>
            <w:r>
              <w:rPr>
                <w:rFonts w:ascii="Times New Roman" w:hAnsi="Times New Roman" w:cs="Times New Roman"/>
                <w:b/>
                <w:sz w:val="20"/>
                <w:szCs w:val="20"/>
              </w:rPr>
            </w:r>
            <w:r>
              <w:rPr>
                <w:rFonts w:ascii="Times New Roman" w:hAnsi="Times New Roman" w:cs="Times New Roman"/>
                <w:b/>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2026</w:t>
            </w:r>
            <w:r>
              <w:rPr>
                <w:rFonts w:ascii="Times New Roman" w:hAnsi="Times New Roman" w:cs="Times New Roman"/>
                <w:b/>
                <w:sz w:val="20"/>
                <w:szCs w:val="20"/>
              </w:rPr>
            </w:r>
            <w:r>
              <w:rPr>
                <w:rFonts w:ascii="Times New Roman" w:hAnsi="Times New Roman" w:cs="Times New Roman"/>
                <w:b/>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2027</w:t>
            </w:r>
            <w:r>
              <w:rPr>
                <w:rFonts w:ascii="Times New Roman" w:hAnsi="Times New Roman" w:cs="Times New Roman"/>
                <w:b/>
                <w:sz w:val="20"/>
                <w:szCs w:val="20"/>
              </w:rPr>
            </w:r>
            <w:r>
              <w:rPr>
                <w:rFonts w:ascii="Times New Roman" w:hAnsi="Times New Roman" w:cs="Times New Roman"/>
                <w:b/>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2028</w:t>
            </w:r>
            <w:r>
              <w:rPr>
                <w:rFonts w:ascii="Times New Roman" w:hAnsi="Times New Roman" w:cs="Times New Roman"/>
                <w:b/>
                <w:sz w:val="20"/>
                <w:szCs w:val="20"/>
              </w:rPr>
            </w:r>
            <w:r>
              <w:rPr>
                <w:rFonts w:ascii="Times New Roman" w:hAnsi="Times New Roman" w:cs="Times New Roman"/>
                <w:b/>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2029</w:t>
            </w:r>
            <w:r>
              <w:rPr>
                <w:rFonts w:ascii="Times New Roman" w:hAnsi="Times New Roman" w:cs="Times New Roman"/>
                <w:b/>
                <w:sz w:val="20"/>
                <w:szCs w:val="20"/>
              </w:rPr>
            </w:r>
            <w:r>
              <w:rPr>
                <w:rFonts w:ascii="Times New Roman" w:hAnsi="Times New Roman" w:cs="Times New Roman"/>
                <w:b/>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2030</w:t>
            </w:r>
            <w:r>
              <w:rPr>
                <w:rFonts w:ascii="Times New Roman" w:hAnsi="Times New Roman" w:cs="Times New Roman"/>
                <w:b/>
                <w:sz w:val="20"/>
                <w:szCs w:val="20"/>
              </w:rPr>
            </w:r>
            <w:r>
              <w:rPr>
                <w:rFonts w:ascii="Times New Roman" w:hAnsi="Times New Roman" w:cs="Times New Roman"/>
                <w:b/>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2031</w:t>
            </w:r>
            <w:r>
              <w:rPr>
                <w:rFonts w:ascii="Times New Roman" w:hAnsi="Times New Roman" w:cs="Times New Roman"/>
                <w:b/>
                <w:sz w:val="20"/>
                <w:szCs w:val="20"/>
              </w:rPr>
            </w:r>
            <w:r>
              <w:rPr>
                <w:rFonts w:ascii="Times New Roman" w:hAnsi="Times New Roman" w:cs="Times New Roman"/>
                <w:b/>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2032</w:t>
            </w:r>
            <w:r>
              <w:rPr>
                <w:rFonts w:ascii="Times New Roman" w:hAnsi="Times New Roman" w:cs="Times New Roman"/>
                <w:b/>
                <w:sz w:val="20"/>
                <w:szCs w:val="20"/>
              </w:rPr>
            </w:r>
            <w:r>
              <w:rPr>
                <w:rFonts w:ascii="Times New Roman" w:hAnsi="Times New Roman" w:cs="Times New Roman"/>
                <w:b/>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2033</w:t>
            </w:r>
            <w:r>
              <w:rPr>
                <w:rFonts w:ascii="Times New Roman" w:hAnsi="Times New Roman" w:cs="Times New Roman"/>
                <w:b/>
                <w:sz w:val="20"/>
                <w:szCs w:val="20"/>
              </w:rPr>
            </w:r>
            <w:r>
              <w:rPr>
                <w:rFonts w:ascii="Times New Roman" w:hAnsi="Times New Roman" w:cs="Times New Roman"/>
                <w:b/>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2034</w:t>
            </w:r>
            <w:r>
              <w:rPr>
                <w:rFonts w:ascii="Times New Roman" w:hAnsi="Times New Roman" w:cs="Times New Roman"/>
                <w:b/>
                <w:sz w:val="20"/>
                <w:szCs w:val="20"/>
              </w:rPr>
            </w:r>
            <w:r>
              <w:rPr>
                <w:rFonts w:ascii="Times New Roman" w:hAnsi="Times New Roman" w:cs="Times New Roman"/>
                <w:b/>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Котельная ж/д станции г. Красавино, ул. Вокзальная</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уголь</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top"/>
            <w:textDirection w:val="lrTb"/>
            <w:noWrap w:val="false"/>
          </w:tcPr>
          <w:p>
            <w:pPr>
              <w:pStyle w:val="992"/>
              <w:ind w:firstLine="0"/>
              <w:jc w:val="center"/>
              <w:spacing w:line="240" w:lineRule="auto"/>
              <w:rPr>
                <w:sz w:val="20"/>
                <w:szCs w:val="20"/>
              </w:rPr>
            </w:pPr>
            <w:r>
              <w:rPr>
                <w:bCs/>
                <w:color w:val="000000"/>
                <w:sz w:val="20"/>
                <w:szCs w:val="20"/>
              </w:rPr>
              <w:t xml:space="preserve"> Котельная №1 Центральная</w:t>
            </w:r>
            <w:r>
              <w:rPr>
                <w:bCs/>
                <w:color w:val="000000"/>
                <w:sz w:val="20"/>
                <w:szCs w:val="20"/>
              </w:rPr>
              <w:t xml:space="preserve"> г. Великий Устюг</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газ</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top"/>
            <w:textDirection w:val="lrTb"/>
            <w:noWrap w:val="false"/>
          </w:tcPr>
          <w:p>
            <w:pPr>
              <w:pStyle w:val="992"/>
              <w:ind w:firstLine="0"/>
              <w:jc w:val="center"/>
              <w:spacing w:line="240" w:lineRule="auto"/>
              <w:rPr>
                <w:sz w:val="20"/>
                <w:szCs w:val="20"/>
              </w:rPr>
            </w:pPr>
            <w:r>
              <w:rPr>
                <w:bCs/>
                <w:color w:val="000000"/>
                <w:sz w:val="20"/>
                <w:szCs w:val="20"/>
              </w:rPr>
              <w:t xml:space="preserve">Котельная №2  Квартальная</w:t>
            </w:r>
            <w:r>
              <w:rPr>
                <w:bCs/>
                <w:color w:val="000000"/>
                <w:sz w:val="20"/>
                <w:szCs w:val="20"/>
              </w:rPr>
              <w:t xml:space="preserve"> г. Великий Устюг</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газ</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Котельная № 4  Школьная</w:t>
            </w:r>
            <w:r>
              <w:rPr>
                <w:bCs/>
                <w:color w:val="000000"/>
                <w:sz w:val="20"/>
                <w:szCs w:val="20"/>
              </w:rPr>
              <w:t xml:space="preserve"> г. Великий Устюг</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газ</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Котельная № 6 Добрынино</w:t>
            </w:r>
            <w:r>
              <w:rPr>
                <w:bCs/>
                <w:color w:val="000000"/>
                <w:sz w:val="20"/>
                <w:szCs w:val="20"/>
              </w:rPr>
              <w:t xml:space="preserve"> г. Великий Устюг</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газ</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Котельная № 7 Коробейниково</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газ</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Котельная № 8  БМК С-Западная</w:t>
            </w:r>
            <w:r>
              <w:rPr>
                <w:bCs/>
                <w:color w:val="000000"/>
                <w:sz w:val="20"/>
                <w:szCs w:val="20"/>
              </w:rPr>
              <w:t xml:space="preserve"> г. Великий Устюг</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газ</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Котельная № 11 Авиалесоохраны</w:t>
            </w:r>
            <w:r>
              <w:rPr>
                <w:bCs/>
                <w:color w:val="000000"/>
                <w:sz w:val="20"/>
                <w:szCs w:val="20"/>
              </w:rPr>
              <w:t xml:space="preserve"> г. Великий Устюг</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газ</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Котельная № 12  БМК (Энергоцентр)</w:t>
            </w:r>
            <w:r>
              <w:rPr>
                <w:bCs/>
                <w:color w:val="000000"/>
                <w:sz w:val="20"/>
                <w:szCs w:val="20"/>
              </w:rPr>
              <w:t xml:space="preserve"> г. Великий Устюг</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газ</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Котельная № 13  Стрига</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газ</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Котельная № 14 Золотавцево</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газ</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Котельная № 10 БМК (Железнодорожная)</w:t>
            </w:r>
            <w:r>
              <w:rPr>
                <w:bCs/>
                <w:color w:val="000000"/>
                <w:sz w:val="20"/>
                <w:szCs w:val="20"/>
              </w:rPr>
              <w:t xml:space="preserve"> г. Великий Устюг</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газ</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top"/>
            <w:textDirection w:val="lrTb"/>
            <w:noWrap w:val="false"/>
          </w:tcPr>
          <w:p>
            <w:pPr>
              <w:pStyle w:val="992"/>
              <w:ind w:firstLine="0"/>
              <w:jc w:val="center"/>
              <w:spacing w:line="240" w:lineRule="auto"/>
              <w:rPr>
                <w:sz w:val="20"/>
                <w:szCs w:val="20"/>
              </w:rPr>
            </w:pPr>
            <w:r>
              <w:rPr>
                <w:bCs/>
                <w:color w:val="000000"/>
                <w:sz w:val="20"/>
                <w:szCs w:val="20"/>
              </w:rPr>
              <w:t xml:space="preserve">Котельная д. Бухинино</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газ</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top"/>
            <w:textDirection w:val="lrTb"/>
            <w:noWrap w:val="false"/>
          </w:tcPr>
          <w:p>
            <w:pPr>
              <w:pStyle w:val="992"/>
              <w:ind w:firstLine="0"/>
              <w:jc w:val="center"/>
              <w:spacing w:line="240" w:lineRule="auto"/>
              <w:rPr>
                <w:sz w:val="20"/>
                <w:szCs w:val="20"/>
              </w:rPr>
            </w:pPr>
            <w:r>
              <w:rPr>
                <w:bCs/>
                <w:color w:val="000000"/>
                <w:sz w:val="20"/>
                <w:szCs w:val="20"/>
              </w:rPr>
              <w:t xml:space="preserve">Школа № 15</w:t>
            </w:r>
            <w:r>
              <w:rPr>
                <w:bCs/>
                <w:color w:val="000000"/>
                <w:sz w:val="20"/>
                <w:szCs w:val="20"/>
              </w:rPr>
              <w:t xml:space="preserve"> г. Красавино</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газ</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top"/>
            <w:textDirection w:val="lrTb"/>
            <w:noWrap w:val="false"/>
          </w:tcPr>
          <w:p>
            <w:pPr>
              <w:pStyle w:val="992"/>
              <w:ind w:firstLine="0"/>
              <w:jc w:val="center"/>
              <w:spacing w:line="240" w:lineRule="auto"/>
              <w:rPr>
                <w:sz w:val="20"/>
                <w:szCs w:val="20"/>
              </w:rPr>
            </w:pPr>
            <w:r>
              <w:rPr>
                <w:bCs/>
                <w:color w:val="000000"/>
                <w:sz w:val="20"/>
                <w:szCs w:val="20"/>
              </w:rPr>
              <w:t xml:space="preserve">Котельная с. Васильевское</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газ</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top"/>
            <w:textDirection w:val="lrTb"/>
            <w:noWrap w:val="false"/>
          </w:tcPr>
          <w:p>
            <w:pPr>
              <w:pStyle w:val="992"/>
              <w:ind w:firstLine="0"/>
              <w:jc w:val="center"/>
              <w:spacing w:line="240" w:lineRule="auto"/>
              <w:rPr>
                <w:color w:val="000000"/>
                <w:sz w:val="20"/>
                <w:szCs w:val="20"/>
              </w:rPr>
            </w:pPr>
            <w:r>
              <w:rPr>
                <w:bCs/>
                <w:color w:val="000000"/>
                <w:sz w:val="20"/>
                <w:szCs w:val="20"/>
              </w:rPr>
              <w:t xml:space="preserve">Котельная "Кирпичный завод"</w:t>
            </w:r>
            <w:r>
              <w:rPr>
                <w:bCs/>
                <w:color w:val="000000"/>
                <w:sz w:val="20"/>
                <w:szCs w:val="20"/>
              </w:rPr>
              <w:t xml:space="preserve"> г. Красавино</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газ</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top"/>
            <w:textDirection w:val="lrTb"/>
            <w:noWrap w:val="false"/>
          </w:tcPr>
          <w:p>
            <w:pPr>
              <w:pStyle w:val="992"/>
              <w:ind w:firstLine="0"/>
              <w:jc w:val="center"/>
              <w:spacing w:line="240" w:lineRule="auto"/>
              <w:rPr>
                <w:color w:val="000000"/>
                <w:sz w:val="20"/>
                <w:szCs w:val="20"/>
              </w:rPr>
            </w:pPr>
            <w:r>
              <w:rPr>
                <w:bCs/>
                <w:color w:val="000000"/>
                <w:sz w:val="20"/>
                <w:szCs w:val="20"/>
              </w:rPr>
              <w:t xml:space="preserve">Красавинская ГТ ТЭЦ</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газ</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Котельная школы  д. Морозовица, ул. Центральная</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газ</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Котельная Голузинской школы п. Новатор, ул. Советская, д.42</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газ</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top"/>
            <w:textDirection w:val="lrTb"/>
            <w:noWrap w:val="false"/>
          </w:tcPr>
          <w:p>
            <w:pPr>
              <w:pStyle w:val="992"/>
              <w:ind w:firstLine="0"/>
              <w:jc w:val="center"/>
              <w:spacing w:line="240" w:lineRule="auto"/>
              <w:rPr>
                <w:color w:val="000000"/>
                <w:sz w:val="20"/>
                <w:szCs w:val="20"/>
              </w:rPr>
            </w:pPr>
            <w:r>
              <w:rPr>
                <w:bCs/>
                <w:color w:val="000000"/>
                <w:sz w:val="20"/>
                <w:szCs w:val="20"/>
              </w:rPr>
              <w:t xml:space="preserve">Котельная санатория</w:t>
            </w:r>
            <w:r>
              <w:rPr>
                <w:bCs/>
                <w:color w:val="000000"/>
                <w:sz w:val="20"/>
                <w:szCs w:val="20"/>
              </w:rPr>
              <w:t xml:space="preserve"> п. Бобровниково</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газ</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Котельная №2</w:t>
            </w:r>
            <w:r>
              <w:rPr>
                <w:color w:val="000000"/>
                <w:sz w:val="20"/>
                <w:szCs w:val="20"/>
              </w:rPr>
              <w:t xml:space="preserve"> </w:t>
            </w:r>
            <w:r>
              <w:rPr>
                <w:color w:val="000000"/>
                <w:sz w:val="20"/>
                <w:szCs w:val="20"/>
              </w:rPr>
              <w:t xml:space="preserve">с. Усть-Алексеево</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Котельная №3</w:t>
            </w:r>
            <w:r>
              <w:rPr>
                <w:color w:val="000000"/>
                <w:sz w:val="20"/>
                <w:szCs w:val="20"/>
              </w:rPr>
              <w:t xml:space="preserve"> </w:t>
            </w:r>
            <w:r>
              <w:rPr>
                <w:color w:val="000000"/>
                <w:sz w:val="20"/>
                <w:szCs w:val="20"/>
              </w:rPr>
              <w:t xml:space="preserve">с. Усть-Алексеево</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Котельная №4</w:t>
            </w:r>
            <w:r>
              <w:rPr>
                <w:color w:val="000000"/>
                <w:sz w:val="20"/>
                <w:szCs w:val="20"/>
              </w:rPr>
              <w:t xml:space="preserve"> </w:t>
            </w:r>
            <w:r>
              <w:rPr>
                <w:color w:val="000000"/>
                <w:sz w:val="20"/>
                <w:szCs w:val="20"/>
              </w:rPr>
              <w:t xml:space="preserve">с. Усть-Алексеево</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Котельная №5</w:t>
            </w:r>
            <w:r>
              <w:rPr>
                <w:color w:val="000000"/>
                <w:sz w:val="20"/>
                <w:szCs w:val="20"/>
              </w:rPr>
              <w:t xml:space="preserve"> </w:t>
            </w:r>
            <w:r>
              <w:rPr>
                <w:color w:val="000000"/>
                <w:sz w:val="20"/>
                <w:szCs w:val="20"/>
              </w:rPr>
              <w:t xml:space="preserve">с. Усть-Алексеево</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Котельная больницы</w:t>
            </w:r>
            <w:r>
              <w:rPr>
                <w:color w:val="000000"/>
                <w:sz w:val="20"/>
                <w:szCs w:val="20"/>
              </w:rPr>
              <w:t xml:space="preserve"> </w:t>
            </w:r>
            <w:r>
              <w:rPr>
                <w:color w:val="000000"/>
                <w:sz w:val="20"/>
                <w:szCs w:val="20"/>
              </w:rPr>
              <w:t xml:space="preserve">п. Полдарса</w:t>
            </w:r>
            <w:r>
              <w:rPr>
                <w:color w:val="000000"/>
                <w:sz w:val="20"/>
                <w:szCs w:val="20"/>
              </w:rPr>
              <w:t xml:space="preserve"> </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Котельная бани</w:t>
            </w:r>
            <w:r>
              <w:rPr>
                <w:color w:val="000000"/>
                <w:sz w:val="20"/>
                <w:szCs w:val="20"/>
              </w:rPr>
              <w:t xml:space="preserve"> </w:t>
            </w:r>
            <w:r>
              <w:rPr>
                <w:color w:val="000000"/>
                <w:sz w:val="20"/>
                <w:szCs w:val="20"/>
              </w:rPr>
              <w:t xml:space="preserve">п. Полдарса</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Котельная школы</w:t>
            </w:r>
            <w:r>
              <w:rPr>
                <w:color w:val="000000"/>
                <w:sz w:val="20"/>
                <w:szCs w:val="20"/>
              </w:rPr>
              <w:t xml:space="preserve"> </w:t>
            </w:r>
            <w:r>
              <w:rPr>
                <w:color w:val="000000"/>
                <w:sz w:val="20"/>
                <w:szCs w:val="20"/>
              </w:rPr>
              <w:t xml:space="preserve">п. Полдарса</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Котельная д/сада по ул. Мира</w:t>
            </w:r>
            <w:r>
              <w:rPr>
                <w:color w:val="000000"/>
                <w:sz w:val="20"/>
                <w:szCs w:val="20"/>
              </w:rPr>
              <w:t xml:space="preserve"> </w:t>
            </w:r>
            <w:r>
              <w:rPr>
                <w:color w:val="000000"/>
                <w:sz w:val="20"/>
                <w:szCs w:val="20"/>
              </w:rPr>
              <w:t xml:space="preserve">п. Ломоватка</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Котельная школы по ул. Заречная</w:t>
            </w:r>
            <w:r>
              <w:rPr>
                <w:color w:val="000000"/>
                <w:sz w:val="20"/>
                <w:szCs w:val="20"/>
              </w:rPr>
              <w:t xml:space="preserve"> </w:t>
            </w:r>
            <w:r>
              <w:rPr>
                <w:color w:val="000000"/>
                <w:sz w:val="20"/>
                <w:szCs w:val="20"/>
              </w:rPr>
              <w:t xml:space="preserve">п. Ломоватка</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Котельная №9 (пгт. Кузино)</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газ</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Котельная № 16 (п. Валга)</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Котельная № 17 (д. Подсосенье)</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top"/>
            <w:textDirection w:val="lrTb"/>
            <w:noWrap w:val="false"/>
          </w:tcPr>
          <w:p>
            <w:pPr>
              <w:pStyle w:val="992"/>
              <w:ind w:firstLine="0"/>
              <w:jc w:val="center"/>
              <w:spacing w:line="240" w:lineRule="auto"/>
              <w:rPr>
                <w:color w:val="000000"/>
                <w:sz w:val="20"/>
                <w:szCs w:val="20"/>
              </w:rPr>
            </w:pPr>
            <w:r>
              <w:rPr>
                <w:sz w:val="20"/>
                <w:szCs w:val="20"/>
              </w:rPr>
              <w:t xml:space="preserve">ТЭС НАО "СВЕЗА Новатор"</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top"/>
            <w:textDirection w:val="lrTb"/>
            <w:noWrap w:val="false"/>
          </w:tcPr>
          <w:p>
            <w:pPr>
              <w:pStyle w:val="992"/>
              <w:ind w:firstLine="0"/>
              <w:jc w:val="center"/>
              <w:spacing w:line="240" w:lineRule="auto"/>
              <w:rPr>
                <w:sz w:val="20"/>
                <w:szCs w:val="20"/>
              </w:rPr>
            </w:pPr>
            <w:r>
              <w:rPr>
                <w:sz w:val="20"/>
                <w:szCs w:val="20"/>
              </w:rPr>
              <w:t xml:space="preserve">Котельная МУЗ "КРБ № 1"</w:t>
            </w:r>
            <w:r>
              <w:rPr>
                <w:sz w:val="20"/>
                <w:szCs w:val="20"/>
              </w:rPr>
              <w:t xml:space="preserve"> </w:t>
            </w:r>
            <w:r>
              <w:rPr>
                <w:bCs/>
                <w:color w:val="000000"/>
                <w:sz w:val="20"/>
                <w:szCs w:val="20"/>
              </w:rPr>
              <w:t xml:space="preserve">г. Красавино</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bl>
    <w:p>
      <w:pPr>
        <w:pStyle w:val="992"/>
      </w:pPr>
      <w:r/>
      <w:r/>
    </w:p>
    <w:p>
      <w:pPr>
        <w:pStyle w:val="992"/>
        <w:jc w:val="right"/>
        <w:keepNext/>
      </w:pPr>
      <w:r/>
      <w:bookmarkStart w:id="102" w:name="sub_10455"/>
      <w:r>
        <w:t xml:space="preserve">Таблица </w:t>
      </w:r>
      <w:r>
        <w:t xml:space="preserve">10.2</w:t>
      </w:r>
      <w:r/>
    </w:p>
    <w:p>
      <w:pPr>
        <w:pStyle w:val="992"/>
        <w:jc w:val="center"/>
        <w:keepNext/>
      </w:pPr>
      <w:r>
        <w:t xml:space="preserve">Удельный расход условного топлива на выработку тепловой энергии источниками тепловой энергии (котельными), кг условного топлива/Гкал</w:t>
      </w:r>
      <w:r/>
    </w:p>
    <w:tbl>
      <w:tblPr>
        <w:tblW w:w="15638" w:type="dxa"/>
        <w:tblInd w:w="108" w:type="dxa"/>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Layout w:type="fixed"/>
        <w:tblCellMar>
          <w:left w:w="108" w:type="dxa"/>
          <w:top w:w="0" w:type="dxa"/>
          <w:right w:w="108" w:type="dxa"/>
          <w:bottom w:w="0" w:type="dxa"/>
        </w:tblCellMar>
        <w:tblLook w:val="04A0" w:firstRow="1" w:lastRow="0" w:firstColumn="1" w:lastColumn="0" w:noHBand="0" w:noVBand="1"/>
      </w:tblPr>
      <w:tblGrid>
        <w:gridCol w:w="2693"/>
        <w:gridCol w:w="850"/>
        <w:gridCol w:w="872"/>
        <w:gridCol w:w="872"/>
        <w:gridCol w:w="873"/>
        <w:gridCol w:w="872"/>
        <w:gridCol w:w="872"/>
        <w:gridCol w:w="873"/>
        <w:gridCol w:w="872"/>
        <w:gridCol w:w="873"/>
        <w:gridCol w:w="872"/>
        <w:gridCol w:w="872"/>
        <w:gridCol w:w="873"/>
        <w:gridCol w:w="872"/>
        <w:gridCol w:w="873"/>
      </w:tblGrid>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blHeader/>
        </w:trPr>
        <w:tc>
          <w:tcPr>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center"/>
            <w:vMerge w:val="restart"/>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Наименование источника теплоснабжения</w:t>
            </w:r>
            <w:r>
              <w:rPr>
                <w:rFonts w:ascii="Times New Roman" w:hAnsi="Times New Roman" w:cs="Times New Roman"/>
                <w:b/>
                <w:sz w:val="20"/>
                <w:szCs w:val="20"/>
              </w:rPr>
            </w:r>
            <w:r>
              <w:rPr>
                <w:rFonts w:ascii="Times New Roman" w:hAnsi="Times New Roman" w:cs="Times New Roman"/>
                <w:b/>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vMerge w:val="restart"/>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Вид топлива</w:t>
            </w:r>
            <w:r>
              <w:rPr>
                <w:rFonts w:ascii="Times New Roman" w:hAnsi="Times New Roman" w:cs="Times New Roman"/>
                <w:b/>
                <w:sz w:val="20"/>
                <w:szCs w:val="20"/>
              </w:rPr>
            </w:r>
            <w:r>
              <w:rPr>
                <w:rFonts w:ascii="Times New Roman" w:hAnsi="Times New Roman" w:cs="Times New Roman"/>
                <w:b/>
                <w:sz w:val="20"/>
                <w:szCs w:val="20"/>
              </w:rPr>
            </w:r>
          </w:p>
        </w:tc>
        <w:tc>
          <w:tcPr>
            <w:gridSpan w:val="13"/>
            <w:tcBorders>
              <w:top w:val="single" w:color="000000" w:sz="4" w:space="0"/>
              <w:left w:val="single" w:color="000000" w:sz="4" w:space="0"/>
              <w:bottom w:val="single" w:color="000000" w:sz="4" w:space="0"/>
            </w:tcBorders>
            <w:tcW w:w="11341"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Удельный расход условного топлива, кг условного топлива/Гкал</w:t>
            </w:r>
            <w:r>
              <w:rPr>
                <w:rFonts w:ascii="Times New Roman" w:hAnsi="Times New Roman" w:cs="Times New Roman"/>
                <w:b/>
                <w:sz w:val="20"/>
                <w:szCs w:val="20"/>
              </w:rPr>
            </w:r>
            <w:r>
              <w:rPr>
                <w:rFonts w:ascii="Times New Roman" w:hAnsi="Times New Roman" w:cs="Times New Roman"/>
                <w:b/>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blHeader/>
        </w:trPr>
        <w:tc>
          <w:tcPr>
            <w:tcBorders>
              <w:top w:val="none" w:color="000000" w:sz="4" w:space="0"/>
              <w:left w:val="single" w:color="000000" w:sz="4" w:space="0"/>
              <w:bottom w:val="single" w:color="000000" w:sz="4" w:space="0"/>
              <w:right w:val="single" w:color="000000" w:sz="4" w:space="0"/>
            </w:tcBorders>
            <w:tcMar>
              <w:left w:w="11" w:type="dxa"/>
              <w:right w:w="11" w:type="dxa"/>
            </w:tcMar>
            <w:tcW w:w="2693" w:type="dxa"/>
            <w:vAlign w:val="center"/>
            <w:vMerge w:val="continue"/>
            <w:textDirection w:val="lrTb"/>
            <w:noWrap w:val="false"/>
          </w:tcPr>
          <w:p>
            <w:pPr>
              <w:pStyle w:val="1168"/>
              <w:jc w:val="center"/>
              <w:rPr>
                <w:rFonts w:ascii="Times New Roman" w:hAnsi="Times New Roman" w:cs="Times New Roman"/>
                <w:b/>
                <w:sz w:val="20"/>
                <w:szCs w:val="20"/>
                <w:highlight w:val="yellow"/>
              </w:rPr>
            </w:pPr>
            <w:r>
              <w:rPr>
                <w:rFonts w:ascii="Times New Roman" w:hAnsi="Times New Roman" w:cs="Times New Roman"/>
                <w:b/>
                <w:sz w:val="20"/>
                <w:szCs w:val="20"/>
                <w:highlight w:val="yellow"/>
              </w:rPr>
            </w:r>
            <w:r>
              <w:rPr>
                <w:rFonts w:ascii="Times New Roman" w:hAnsi="Times New Roman" w:cs="Times New Roman"/>
                <w:b/>
                <w:sz w:val="20"/>
                <w:szCs w:val="20"/>
                <w:highlight w:val="yellow"/>
              </w:rPr>
            </w:r>
            <w:r>
              <w:rPr>
                <w:rFonts w:ascii="Times New Roman" w:hAnsi="Times New Roman" w:cs="Times New Roman"/>
                <w:b/>
                <w:sz w:val="20"/>
                <w:szCs w:val="20"/>
                <w:highlight w:val="yellow"/>
              </w:rPr>
            </w:r>
          </w:p>
        </w:tc>
        <w:tc>
          <w:tcPr>
            <w:tcBorders>
              <w:top w:val="none" w:color="000000" w:sz="4" w:space="0"/>
              <w:left w:val="single" w:color="000000" w:sz="4" w:space="0"/>
              <w:bottom w:val="single" w:color="000000" w:sz="4" w:space="0"/>
              <w:right w:val="single" w:color="000000" w:sz="4" w:space="0"/>
            </w:tcBorders>
            <w:tcMar>
              <w:left w:w="11" w:type="dxa"/>
              <w:right w:w="11" w:type="dxa"/>
            </w:tcMar>
            <w:tcW w:w="850" w:type="dxa"/>
            <w:vAlign w:val="center"/>
            <w:vMerge w:val="continue"/>
            <w:textDirection w:val="lrTb"/>
            <w:noWrap w:val="false"/>
          </w:tcPr>
          <w:p>
            <w:pPr>
              <w:pStyle w:val="1168"/>
              <w:jc w:val="center"/>
              <w:rPr>
                <w:rFonts w:ascii="Times New Roman" w:hAnsi="Times New Roman" w:cs="Times New Roman"/>
                <w:b/>
                <w:sz w:val="20"/>
                <w:szCs w:val="20"/>
                <w:highlight w:val="yellow"/>
              </w:rPr>
            </w:pPr>
            <w:r>
              <w:rPr>
                <w:rFonts w:ascii="Times New Roman" w:hAnsi="Times New Roman" w:cs="Times New Roman"/>
                <w:b/>
                <w:sz w:val="20"/>
                <w:szCs w:val="20"/>
                <w:highlight w:val="yellow"/>
              </w:rPr>
            </w:r>
            <w:r>
              <w:rPr>
                <w:rFonts w:ascii="Times New Roman" w:hAnsi="Times New Roman" w:cs="Times New Roman"/>
                <w:b/>
                <w:sz w:val="20"/>
                <w:szCs w:val="20"/>
                <w:highlight w:val="yellow"/>
              </w:rPr>
            </w:r>
            <w:r>
              <w:rPr>
                <w:rFonts w:ascii="Times New Roman" w:hAnsi="Times New Roman" w:cs="Times New Roman"/>
                <w:b/>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2022</w:t>
            </w:r>
            <w:r>
              <w:rPr>
                <w:rFonts w:ascii="Times New Roman" w:hAnsi="Times New Roman" w:cs="Times New Roman"/>
                <w:b/>
                <w:sz w:val="20"/>
                <w:szCs w:val="20"/>
              </w:rPr>
            </w:r>
            <w:r>
              <w:rPr>
                <w:rFonts w:ascii="Times New Roman" w:hAnsi="Times New Roman" w:cs="Times New Roman"/>
                <w:b/>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2023</w:t>
            </w:r>
            <w:r>
              <w:rPr>
                <w:rFonts w:ascii="Times New Roman" w:hAnsi="Times New Roman" w:cs="Times New Roman"/>
                <w:b/>
                <w:sz w:val="20"/>
                <w:szCs w:val="20"/>
              </w:rPr>
            </w:r>
            <w:r>
              <w:rPr>
                <w:rFonts w:ascii="Times New Roman" w:hAnsi="Times New Roman" w:cs="Times New Roman"/>
                <w:b/>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2024</w:t>
            </w:r>
            <w:r>
              <w:rPr>
                <w:rFonts w:ascii="Times New Roman" w:hAnsi="Times New Roman" w:cs="Times New Roman"/>
                <w:b/>
                <w:sz w:val="20"/>
                <w:szCs w:val="20"/>
              </w:rPr>
            </w:r>
            <w:r>
              <w:rPr>
                <w:rFonts w:ascii="Times New Roman" w:hAnsi="Times New Roman" w:cs="Times New Roman"/>
                <w:b/>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2025</w:t>
            </w:r>
            <w:r>
              <w:rPr>
                <w:rFonts w:ascii="Times New Roman" w:hAnsi="Times New Roman" w:cs="Times New Roman"/>
                <w:b/>
                <w:sz w:val="20"/>
                <w:szCs w:val="20"/>
              </w:rPr>
            </w:r>
            <w:r>
              <w:rPr>
                <w:rFonts w:ascii="Times New Roman" w:hAnsi="Times New Roman" w:cs="Times New Roman"/>
                <w:b/>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2026</w:t>
            </w:r>
            <w:r>
              <w:rPr>
                <w:rFonts w:ascii="Times New Roman" w:hAnsi="Times New Roman" w:cs="Times New Roman"/>
                <w:b/>
                <w:sz w:val="20"/>
                <w:szCs w:val="20"/>
              </w:rPr>
            </w:r>
            <w:r>
              <w:rPr>
                <w:rFonts w:ascii="Times New Roman" w:hAnsi="Times New Roman" w:cs="Times New Roman"/>
                <w:b/>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2027</w:t>
            </w:r>
            <w:r>
              <w:rPr>
                <w:rFonts w:ascii="Times New Roman" w:hAnsi="Times New Roman" w:cs="Times New Roman"/>
                <w:b/>
                <w:sz w:val="20"/>
                <w:szCs w:val="20"/>
              </w:rPr>
            </w:r>
            <w:r>
              <w:rPr>
                <w:rFonts w:ascii="Times New Roman" w:hAnsi="Times New Roman" w:cs="Times New Roman"/>
                <w:b/>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2028</w:t>
            </w:r>
            <w:r>
              <w:rPr>
                <w:rFonts w:ascii="Times New Roman" w:hAnsi="Times New Roman" w:cs="Times New Roman"/>
                <w:b/>
                <w:sz w:val="20"/>
                <w:szCs w:val="20"/>
              </w:rPr>
            </w:r>
            <w:r>
              <w:rPr>
                <w:rFonts w:ascii="Times New Roman" w:hAnsi="Times New Roman" w:cs="Times New Roman"/>
                <w:b/>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2029</w:t>
            </w:r>
            <w:r>
              <w:rPr>
                <w:rFonts w:ascii="Times New Roman" w:hAnsi="Times New Roman" w:cs="Times New Roman"/>
                <w:b/>
                <w:sz w:val="20"/>
                <w:szCs w:val="20"/>
              </w:rPr>
            </w:r>
            <w:r>
              <w:rPr>
                <w:rFonts w:ascii="Times New Roman" w:hAnsi="Times New Roman" w:cs="Times New Roman"/>
                <w:b/>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2030</w:t>
            </w:r>
            <w:r>
              <w:rPr>
                <w:rFonts w:ascii="Times New Roman" w:hAnsi="Times New Roman" w:cs="Times New Roman"/>
                <w:b/>
                <w:sz w:val="20"/>
                <w:szCs w:val="20"/>
              </w:rPr>
            </w:r>
            <w:r>
              <w:rPr>
                <w:rFonts w:ascii="Times New Roman" w:hAnsi="Times New Roman" w:cs="Times New Roman"/>
                <w:b/>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2031</w:t>
            </w:r>
            <w:r>
              <w:rPr>
                <w:rFonts w:ascii="Times New Roman" w:hAnsi="Times New Roman" w:cs="Times New Roman"/>
                <w:b/>
                <w:sz w:val="20"/>
                <w:szCs w:val="20"/>
              </w:rPr>
            </w:r>
            <w:r>
              <w:rPr>
                <w:rFonts w:ascii="Times New Roman" w:hAnsi="Times New Roman" w:cs="Times New Roman"/>
                <w:b/>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2032</w:t>
            </w:r>
            <w:r>
              <w:rPr>
                <w:rFonts w:ascii="Times New Roman" w:hAnsi="Times New Roman" w:cs="Times New Roman"/>
                <w:b/>
                <w:sz w:val="20"/>
                <w:szCs w:val="20"/>
              </w:rPr>
            </w:r>
            <w:r>
              <w:rPr>
                <w:rFonts w:ascii="Times New Roman" w:hAnsi="Times New Roman" w:cs="Times New Roman"/>
                <w:b/>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2033</w:t>
            </w:r>
            <w:r>
              <w:rPr>
                <w:rFonts w:ascii="Times New Roman" w:hAnsi="Times New Roman" w:cs="Times New Roman"/>
                <w:b/>
                <w:sz w:val="20"/>
                <w:szCs w:val="20"/>
              </w:rPr>
            </w:r>
            <w:r>
              <w:rPr>
                <w:rFonts w:ascii="Times New Roman" w:hAnsi="Times New Roman" w:cs="Times New Roman"/>
                <w:b/>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2034</w:t>
            </w:r>
            <w:r>
              <w:rPr>
                <w:rFonts w:ascii="Times New Roman" w:hAnsi="Times New Roman" w:cs="Times New Roman"/>
                <w:b/>
                <w:sz w:val="20"/>
                <w:szCs w:val="20"/>
              </w:rPr>
            </w:r>
            <w:r>
              <w:rPr>
                <w:rFonts w:ascii="Times New Roman" w:hAnsi="Times New Roman" w:cs="Times New Roman"/>
                <w:b/>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center"/>
            <w:textDirection w:val="lrTb"/>
            <w:noWrap w:val="false"/>
          </w:tcPr>
          <w:p>
            <w:pPr>
              <w:pStyle w:val="992"/>
              <w:ind w:firstLine="0"/>
              <w:jc w:val="center"/>
              <w:spacing w:line="240" w:lineRule="auto"/>
              <w:rPr>
                <w:sz w:val="20"/>
                <w:szCs w:val="20"/>
                <w:highlight w:val="yellow"/>
              </w:rPr>
            </w:pPr>
            <w:r>
              <w:rPr>
                <w:bCs/>
                <w:color w:val="000000"/>
                <w:sz w:val="20"/>
                <w:szCs w:val="20"/>
              </w:rPr>
              <w:t xml:space="preserve">Котельная ж/д станции г. Красавино, ул. Вокзальная</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highlight w:val="yellow"/>
              </w:rPr>
            </w:pPr>
            <w:r>
              <w:rPr>
                <w:sz w:val="20"/>
                <w:szCs w:val="20"/>
              </w:rPr>
              <w:t xml:space="preserve">уголь</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top"/>
            <w:textDirection w:val="lrTb"/>
            <w:noWrap w:val="false"/>
          </w:tcPr>
          <w:p>
            <w:pPr>
              <w:pStyle w:val="992"/>
              <w:ind w:firstLine="0"/>
              <w:jc w:val="center"/>
              <w:spacing w:line="240" w:lineRule="auto"/>
              <w:rPr>
                <w:sz w:val="20"/>
                <w:szCs w:val="20"/>
                <w:highlight w:val="yellow"/>
              </w:rPr>
            </w:pPr>
            <w:r>
              <w:rPr>
                <w:bCs/>
                <w:color w:val="000000"/>
                <w:sz w:val="20"/>
                <w:szCs w:val="20"/>
              </w:rPr>
              <w:t xml:space="preserve"> Котельная №1 Центральная</w:t>
            </w:r>
            <w:r>
              <w:rPr>
                <w:bCs/>
                <w:color w:val="000000"/>
                <w:sz w:val="20"/>
                <w:szCs w:val="20"/>
              </w:rPr>
              <w:t xml:space="preserve"> г. Великий Устюг</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highlight w:val="yellow"/>
              </w:rPr>
            </w:pPr>
            <w:r>
              <w:rPr>
                <w:bCs/>
                <w:color w:val="000000"/>
                <w:sz w:val="20"/>
                <w:szCs w:val="20"/>
              </w:rPr>
              <w:t xml:space="preserve">газ</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top"/>
            <w:textDirection w:val="lrTb"/>
            <w:noWrap w:val="false"/>
          </w:tcPr>
          <w:p>
            <w:pPr>
              <w:pStyle w:val="992"/>
              <w:ind w:firstLine="0"/>
              <w:jc w:val="center"/>
              <w:spacing w:line="240" w:lineRule="auto"/>
              <w:rPr>
                <w:sz w:val="20"/>
                <w:szCs w:val="20"/>
                <w:highlight w:val="yellow"/>
              </w:rPr>
            </w:pPr>
            <w:r>
              <w:rPr>
                <w:bCs/>
                <w:color w:val="000000"/>
                <w:sz w:val="20"/>
                <w:szCs w:val="20"/>
              </w:rPr>
              <w:t xml:space="preserve">Котельная №2  Квартальная</w:t>
            </w:r>
            <w:r>
              <w:rPr>
                <w:bCs/>
                <w:color w:val="000000"/>
                <w:sz w:val="20"/>
                <w:szCs w:val="20"/>
              </w:rPr>
              <w:t xml:space="preserve"> г. Великий Устюг</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highlight w:val="yellow"/>
              </w:rPr>
            </w:pPr>
            <w:r>
              <w:rPr>
                <w:bCs/>
                <w:color w:val="000000"/>
                <w:sz w:val="20"/>
                <w:szCs w:val="20"/>
              </w:rPr>
              <w:t xml:space="preserve">газ</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center"/>
            <w:textDirection w:val="lrTb"/>
            <w:noWrap w:val="false"/>
          </w:tcPr>
          <w:p>
            <w:pPr>
              <w:pStyle w:val="992"/>
              <w:ind w:firstLine="0"/>
              <w:jc w:val="center"/>
              <w:spacing w:line="240" w:lineRule="auto"/>
              <w:rPr>
                <w:sz w:val="20"/>
                <w:szCs w:val="20"/>
                <w:highlight w:val="yellow"/>
              </w:rPr>
            </w:pPr>
            <w:r>
              <w:rPr>
                <w:bCs/>
                <w:color w:val="000000"/>
                <w:sz w:val="20"/>
                <w:szCs w:val="20"/>
              </w:rPr>
              <w:t xml:space="preserve">Котельная № 4  Школьная</w:t>
            </w:r>
            <w:r>
              <w:rPr>
                <w:bCs/>
                <w:color w:val="000000"/>
                <w:sz w:val="20"/>
                <w:szCs w:val="20"/>
              </w:rPr>
              <w:t xml:space="preserve"> г. Великий Устюг</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highlight w:val="yellow"/>
              </w:rPr>
            </w:pPr>
            <w:r>
              <w:rPr>
                <w:bCs/>
                <w:color w:val="000000"/>
                <w:sz w:val="20"/>
                <w:szCs w:val="20"/>
              </w:rPr>
              <w:t xml:space="preserve">газ</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center"/>
            <w:textDirection w:val="lrTb"/>
            <w:noWrap w:val="false"/>
          </w:tcPr>
          <w:p>
            <w:pPr>
              <w:pStyle w:val="992"/>
              <w:ind w:firstLine="0"/>
              <w:jc w:val="center"/>
              <w:spacing w:line="240" w:lineRule="auto"/>
              <w:rPr>
                <w:sz w:val="20"/>
                <w:szCs w:val="20"/>
                <w:highlight w:val="yellow"/>
              </w:rPr>
            </w:pPr>
            <w:r>
              <w:rPr>
                <w:bCs/>
                <w:color w:val="000000"/>
                <w:sz w:val="20"/>
                <w:szCs w:val="20"/>
              </w:rPr>
              <w:t xml:space="preserve">Котельная № 6 Добрынино</w:t>
            </w:r>
            <w:r>
              <w:rPr>
                <w:bCs/>
                <w:color w:val="000000"/>
                <w:sz w:val="20"/>
                <w:szCs w:val="20"/>
              </w:rPr>
              <w:t xml:space="preserve"> г. Великий Устюг</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highlight w:val="yellow"/>
              </w:rPr>
            </w:pPr>
            <w:r>
              <w:rPr>
                <w:bCs/>
                <w:color w:val="000000"/>
                <w:sz w:val="20"/>
                <w:szCs w:val="20"/>
              </w:rPr>
              <w:t xml:space="preserve">газ</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center"/>
            <w:textDirection w:val="lrTb"/>
            <w:noWrap w:val="false"/>
          </w:tcPr>
          <w:p>
            <w:pPr>
              <w:pStyle w:val="992"/>
              <w:ind w:firstLine="0"/>
              <w:jc w:val="center"/>
              <w:spacing w:line="240" w:lineRule="auto"/>
              <w:rPr>
                <w:sz w:val="20"/>
                <w:szCs w:val="20"/>
                <w:highlight w:val="yellow"/>
              </w:rPr>
            </w:pPr>
            <w:r>
              <w:rPr>
                <w:bCs/>
                <w:color w:val="000000"/>
                <w:sz w:val="20"/>
                <w:szCs w:val="20"/>
              </w:rPr>
              <w:t xml:space="preserve">Котельная № 7 Коробейниково</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highlight w:val="yellow"/>
              </w:rPr>
            </w:pPr>
            <w:r>
              <w:rPr>
                <w:bCs/>
                <w:color w:val="000000"/>
                <w:sz w:val="20"/>
                <w:szCs w:val="20"/>
              </w:rPr>
              <w:t xml:space="preserve">газ</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center"/>
            <w:textDirection w:val="lrTb"/>
            <w:noWrap w:val="false"/>
          </w:tcPr>
          <w:p>
            <w:pPr>
              <w:pStyle w:val="992"/>
              <w:ind w:firstLine="0"/>
              <w:jc w:val="center"/>
              <w:spacing w:line="240" w:lineRule="auto"/>
              <w:rPr>
                <w:sz w:val="20"/>
                <w:szCs w:val="20"/>
                <w:highlight w:val="yellow"/>
              </w:rPr>
            </w:pPr>
            <w:r>
              <w:rPr>
                <w:bCs/>
                <w:color w:val="000000"/>
                <w:sz w:val="20"/>
                <w:szCs w:val="20"/>
              </w:rPr>
              <w:t xml:space="preserve">Котельная № 8  БМК С-Западная</w:t>
            </w:r>
            <w:r>
              <w:rPr>
                <w:bCs/>
                <w:color w:val="000000"/>
                <w:sz w:val="20"/>
                <w:szCs w:val="20"/>
              </w:rPr>
              <w:t xml:space="preserve"> г. Великий Устюг</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highlight w:val="yellow"/>
              </w:rPr>
            </w:pPr>
            <w:r>
              <w:rPr>
                <w:bCs/>
                <w:color w:val="000000"/>
                <w:sz w:val="20"/>
                <w:szCs w:val="20"/>
              </w:rPr>
              <w:t xml:space="preserve">газ</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center"/>
            <w:textDirection w:val="lrTb"/>
            <w:noWrap w:val="false"/>
          </w:tcPr>
          <w:p>
            <w:pPr>
              <w:pStyle w:val="992"/>
              <w:ind w:firstLine="0"/>
              <w:jc w:val="center"/>
              <w:spacing w:line="240" w:lineRule="auto"/>
              <w:rPr>
                <w:sz w:val="20"/>
                <w:szCs w:val="20"/>
                <w:highlight w:val="yellow"/>
              </w:rPr>
            </w:pPr>
            <w:r>
              <w:rPr>
                <w:bCs/>
                <w:color w:val="000000"/>
                <w:sz w:val="20"/>
                <w:szCs w:val="20"/>
              </w:rPr>
              <w:t xml:space="preserve">Котельная № 11 Авиалесоохраны</w:t>
            </w:r>
            <w:r>
              <w:rPr>
                <w:bCs/>
                <w:color w:val="000000"/>
                <w:sz w:val="20"/>
                <w:szCs w:val="20"/>
              </w:rPr>
              <w:t xml:space="preserve"> г. Великий Устюг</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highlight w:val="yellow"/>
              </w:rPr>
            </w:pPr>
            <w:r>
              <w:rPr>
                <w:bCs/>
                <w:color w:val="000000"/>
                <w:sz w:val="20"/>
                <w:szCs w:val="20"/>
              </w:rPr>
              <w:t xml:space="preserve">газ</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center"/>
            <w:textDirection w:val="lrTb"/>
            <w:noWrap w:val="false"/>
          </w:tcPr>
          <w:p>
            <w:pPr>
              <w:pStyle w:val="992"/>
              <w:ind w:firstLine="0"/>
              <w:jc w:val="center"/>
              <w:spacing w:line="240" w:lineRule="auto"/>
              <w:rPr>
                <w:sz w:val="20"/>
                <w:szCs w:val="20"/>
                <w:highlight w:val="yellow"/>
              </w:rPr>
            </w:pPr>
            <w:r>
              <w:rPr>
                <w:bCs/>
                <w:color w:val="000000"/>
                <w:sz w:val="20"/>
                <w:szCs w:val="20"/>
              </w:rPr>
              <w:t xml:space="preserve">Котельная № 12  БМК (Энергоцентр)</w:t>
            </w:r>
            <w:r>
              <w:rPr>
                <w:bCs/>
                <w:color w:val="000000"/>
                <w:sz w:val="20"/>
                <w:szCs w:val="20"/>
              </w:rPr>
              <w:t xml:space="preserve"> г. Великий Устюг</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highlight w:val="yellow"/>
              </w:rPr>
            </w:pPr>
            <w:r>
              <w:rPr>
                <w:bCs/>
                <w:color w:val="000000"/>
                <w:sz w:val="20"/>
                <w:szCs w:val="20"/>
              </w:rPr>
              <w:t xml:space="preserve">газ</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center"/>
            <w:textDirection w:val="lrTb"/>
            <w:noWrap w:val="false"/>
          </w:tcPr>
          <w:p>
            <w:pPr>
              <w:pStyle w:val="992"/>
              <w:ind w:firstLine="0"/>
              <w:jc w:val="center"/>
              <w:spacing w:line="240" w:lineRule="auto"/>
              <w:rPr>
                <w:sz w:val="20"/>
                <w:szCs w:val="20"/>
                <w:highlight w:val="yellow"/>
              </w:rPr>
            </w:pPr>
            <w:r>
              <w:rPr>
                <w:bCs/>
                <w:color w:val="000000"/>
                <w:sz w:val="20"/>
                <w:szCs w:val="20"/>
              </w:rPr>
              <w:t xml:space="preserve">Котельная № 13  Стрига</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highlight w:val="yellow"/>
              </w:rPr>
            </w:pPr>
            <w:r>
              <w:rPr>
                <w:bCs/>
                <w:color w:val="000000"/>
                <w:sz w:val="20"/>
                <w:szCs w:val="20"/>
              </w:rPr>
              <w:t xml:space="preserve">газ</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center"/>
            <w:textDirection w:val="lrTb"/>
            <w:noWrap w:val="false"/>
          </w:tcPr>
          <w:p>
            <w:pPr>
              <w:pStyle w:val="992"/>
              <w:ind w:firstLine="0"/>
              <w:jc w:val="center"/>
              <w:spacing w:line="240" w:lineRule="auto"/>
              <w:rPr>
                <w:sz w:val="20"/>
                <w:szCs w:val="20"/>
                <w:highlight w:val="yellow"/>
              </w:rPr>
            </w:pPr>
            <w:r>
              <w:rPr>
                <w:bCs/>
                <w:color w:val="000000"/>
                <w:sz w:val="20"/>
                <w:szCs w:val="20"/>
              </w:rPr>
              <w:t xml:space="preserve">Котельная № 14 Золотавцево</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highlight w:val="yellow"/>
              </w:rPr>
            </w:pPr>
            <w:r>
              <w:rPr>
                <w:bCs/>
                <w:color w:val="000000"/>
                <w:sz w:val="20"/>
                <w:szCs w:val="20"/>
              </w:rPr>
              <w:t xml:space="preserve">газ</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center"/>
            <w:textDirection w:val="lrTb"/>
            <w:noWrap w:val="false"/>
          </w:tcPr>
          <w:p>
            <w:pPr>
              <w:pStyle w:val="992"/>
              <w:ind w:firstLine="0"/>
              <w:jc w:val="center"/>
              <w:spacing w:line="240" w:lineRule="auto"/>
              <w:rPr>
                <w:sz w:val="20"/>
                <w:szCs w:val="20"/>
                <w:highlight w:val="yellow"/>
              </w:rPr>
            </w:pPr>
            <w:r>
              <w:rPr>
                <w:bCs/>
                <w:color w:val="000000"/>
                <w:sz w:val="20"/>
                <w:szCs w:val="20"/>
              </w:rPr>
              <w:t xml:space="preserve">Котельная № 10 БМК (Железнодорожная)</w:t>
            </w:r>
            <w:r>
              <w:rPr>
                <w:bCs/>
                <w:color w:val="000000"/>
                <w:sz w:val="20"/>
                <w:szCs w:val="20"/>
              </w:rPr>
              <w:t xml:space="preserve"> г. Великий Устюг</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highlight w:val="yellow"/>
              </w:rPr>
            </w:pPr>
            <w:r>
              <w:rPr>
                <w:bCs/>
                <w:color w:val="000000"/>
                <w:sz w:val="20"/>
                <w:szCs w:val="20"/>
              </w:rPr>
              <w:t xml:space="preserve">газ</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top"/>
            <w:textDirection w:val="lrTb"/>
            <w:noWrap w:val="false"/>
          </w:tcPr>
          <w:p>
            <w:pPr>
              <w:pStyle w:val="992"/>
              <w:ind w:firstLine="0"/>
              <w:jc w:val="center"/>
              <w:spacing w:line="240" w:lineRule="auto"/>
              <w:rPr>
                <w:sz w:val="20"/>
                <w:szCs w:val="20"/>
                <w:highlight w:val="yellow"/>
              </w:rPr>
            </w:pPr>
            <w:r>
              <w:rPr>
                <w:bCs/>
                <w:color w:val="000000"/>
                <w:sz w:val="20"/>
                <w:szCs w:val="20"/>
              </w:rPr>
              <w:t xml:space="preserve">Котельная д. Бухинино</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highlight w:val="yellow"/>
              </w:rPr>
            </w:pPr>
            <w:r>
              <w:rPr>
                <w:bCs/>
                <w:color w:val="000000"/>
                <w:sz w:val="20"/>
                <w:szCs w:val="20"/>
              </w:rPr>
              <w:t xml:space="preserve">газ</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top"/>
            <w:textDirection w:val="lrTb"/>
            <w:noWrap w:val="false"/>
          </w:tcPr>
          <w:p>
            <w:pPr>
              <w:pStyle w:val="992"/>
              <w:ind w:firstLine="0"/>
              <w:jc w:val="center"/>
              <w:spacing w:line="240" w:lineRule="auto"/>
              <w:rPr>
                <w:sz w:val="20"/>
                <w:szCs w:val="20"/>
                <w:highlight w:val="yellow"/>
              </w:rPr>
            </w:pPr>
            <w:r>
              <w:rPr>
                <w:bCs/>
                <w:color w:val="000000"/>
                <w:sz w:val="20"/>
                <w:szCs w:val="20"/>
              </w:rPr>
              <w:t xml:space="preserve">Школа № 15</w:t>
            </w:r>
            <w:r>
              <w:rPr>
                <w:bCs/>
                <w:color w:val="000000"/>
                <w:sz w:val="20"/>
                <w:szCs w:val="20"/>
              </w:rPr>
              <w:t xml:space="preserve"> г. Красавино</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highlight w:val="yellow"/>
              </w:rPr>
            </w:pPr>
            <w:r>
              <w:rPr>
                <w:bCs/>
                <w:color w:val="000000"/>
                <w:sz w:val="20"/>
                <w:szCs w:val="20"/>
              </w:rPr>
              <w:t xml:space="preserve">газ</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top"/>
            <w:textDirection w:val="lrTb"/>
            <w:noWrap w:val="false"/>
          </w:tcPr>
          <w:p>
            <w:pPr>
              <w:pStyle w:val="992"/>
              <w:ind w:firstLine="0"/>
              <w:jc w:val="center"/>
              <w:spacing w:line="240" w:lineRule="auto"/>
              <w:rPr>
                <w:sz w:val="20"/>
                <w:szCs w:val="20"/>
                <w:highlight w:val="yellow"/>
              </w:rPr>
            </w:pPr>
            <w:r>
              <w:rPr>
                <w:bCs/>
                <w:color w:val="000000"/>
                <w:sz w:val="20"/>
                <w:szCs w:val="20"/>
              </w:rPr>
              <w:t xml:space="preserve">Котельная с. Васильевское</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highlight w:val="yellow"/>
              </w:rPr>
            </w:pPr>
            <w:r>
              <w:rPr>
                <w:bCs/>
                <w:color w:val="000000"/>
                <w:sz w:val="20"/>
                <w:szCs w:val="20"/>
              </w:rPr>
              <w:t xml:space="preserve">газ</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top"/>
            <w:textDirection w:val="lrTb"/>
            <w:noWrap w:val="false"/>
          </w:tcPr>
          <w:p>
            <w:pPr>
              <w:pStyle w:val="992"/>
              <w:ind w:firstLine="0"/>
              <w:jc w:val="center"/>
              <w:spacing w:line="240" w:lineRule="auto"/>
              <w:rPr>
                <w:sz w:val="20"/>
                <w:szCs w:val="20"/>
                <w:highlight w:val="yellow"/>
              </w:rPr>
            </w:pPr>
            <w:r>
              <w:rPr>
                <w:bCs/>
                <w:color w:val="000000"/>
                <w:sz w:val="20"/>
                <w:szCs w:val="20"/>
              </w:rPr>
              <w:t xml:space="preserve">Котельная "Кирпичный завод"</w:t>
            </w:r>
            <w:r>
              <w:rPr>
                <w:bCs/>
                <w:color w:val="000000"/>
                <w:sz w:val="20"/>
                <w:szCs w:val="20"/>
              </w:rPr>
              <w:t xml:space="preserve"> г. Красавино</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highlight w:val="yellow"/>
              </w:rPr>
            </w:pPr>
            <w:r>
              <w:rPr>
                <w:bCs/>
                <w:color w:val="000000"/>
                <w:sz w:val="20"/>
                <w:szCs w:val="20"/>
              </w:rPr>
              <w:t xml:space="preserve">газ</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sz w:val="20"/>
                <w:szCs w:val="20"/>
                <w:highlight w:val="yellow"/>
              </w:rPr>
            </w:pPr>
            <w:r>
              <w:rPr>
                <w:color w:val="000000"/>
                <w:sz w:val="20"/>
                <w:szCs w:val="20"/>
              </w:rPr>
              <w:t xml:space="preserve">н/д</w:t>
            </w:r>
            <w:r>
              <w:rPr>
                <w:sz w:val="20"/>
                <w:szCs w:val="20"/>
                <w:highlight w:val="yellow"/>
              </w:rPr>
            </w:r>
            <w:r>
              <w:rPr>
                <w:sz w:val="20"/>
                <w:szCs w:val="20"/>
                <w:highlight w:val="yellow"/>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top"/>
            <w:textDirection w:val="lrTb"/>
            <w:noWrap w:val="false"/>
          </w:tcPr>
          <w:p>
            <w:pPr>
              <w:pStyle w:val="992"/>
              <w:ind w:firstLine="0"/>
              <w:jc w:val="center"/>
              <w:spacing w:line="240" w:lineRule="auto"/>
              <w:rPr>
                <w:color w:val="000000"/>
                <w:sz w:val="20"/>
                <w:szCs w:val="20"/>
              </w:rPr>
            </w:pPr>
            <w:r>
              <w:rPr>
                <w:bCs/>
                <w:color w:val="000000"/>
                <w:sz w:val="20"/>
                <w:szCs w:val="20"/>
              </w:rPr>
              <w:t xml:space="preserve">Красавинская ГТ ТЭЦ</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газ</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Котельная школы  д. Морозовица, ул. Центральная</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газ</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Котельная Голузинской школы п. Новатор, ул. Советская, д.42</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газ</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top"/>
            <w:textDirection w:val="lrTb"/>
            <w:noWrap w:val="false"/>
          </w:tcPr>
          <w:p>
            <w:pPr>
              <w:pStyle w:val="992"/>
              <w:ind w:firstLine="0"/>
              <w:jc w:val="center"/>
              <w:spacing w:line="240" w:lineRule="auto"/>
              <w:rPr>
                <w:color w:val="000000"/>
                <w:sz w:val="20"/>
                <w:szCs w:val="20"/>
              </w:rPr>
            </w:pPr>
            <w:r>
              <w:rPr>
                <w:bCs/>
                <w:color w:val="000000"/>
                <w:sz w:val="20"/>
                <w:szCs w:val="20"/>
              </w:rPr>
              <w:t xml:space="preserve">Котельная санатория</w:t>
            </w:r>
            <w:r>
              <w:rPr>
                <w:bCs/>
                <w:color w:val="000000"/>
                <w:sz w:val="20"/>
                <w:szCs w:val="20"/>
              </w:rPr>
              <w:t xml:space="preserve"> п. Бобровниково</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газ</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Котельная №2</w:t>
            </w:r>
            <w:r>
              <w:rPr>
                <w:color w:val="000000"/>
                <w:sz w:val="20"/>
                <w:szCs w:val="20"/>
              </w:rPr>
              <w:t xml:space="preserve"> </w:t>
            </w:r>
            <w:r>
              <w:rPr>
                <w:color w:val="000000"/>
                <w:sz w:val="20"/>
                <w:szCs w:val="20"/>
              </w:rPr>
              <w:t xml:space="preserve">с. Усть-Алексеево</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Котельная №3</w:t>
            </w:r>
            <w:r>
              <w:rPr>
                <w:color w:val="000000"/>
                <w:sz w:val="20"/>
                <w:szCs w:val="20"/>
              </w:rPr>
              <w:t xml:space="preserve"> </w:t>
            </w:r>
            <w:r>
              <w:rPr>
                <w:color w:val="000000"/>
                <w:sz w:val="20"/>
                <w:szCs w:val="20"/>
              </w:rPr>
              <w:t xml:space="preserve">с. Усть-Алексеево</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Котельная №4</w:t>
            </w:r>
            <w:r>
              <w:rPr>
                <w:color w:val="000000"/>
                <w:sz w:val="20"/>
                <w:szCs w:val="20"/>
              </w:rPr>
              <w:t xml:space="preserve"> </w:t>
            </w:r>
            <w:r>
              <w:rPr>
                <w:color w:val="000000"/>
                <w:sz w:val="20"/>
                <w:szCs w:val="20"/>
              </w:rPr>
              <w:t xml:space="preserve">с. Усть-Алексеево</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Котельная №5</w:t>
            </w:r>
            <w:r>
              <w:rPr>
                <w:color w:val="000000"/>
                <w:sz w:val="20"/>
                <w:szCs w:val="20"/>
              </w:rPr>
              <w:t xml:space="preserve"> </w:t>
            </w:r>
            <w:r>
              <w:rPr>
                <w:color w:val="000000"/>
                <w:sz w:val="20"/>
                <w:szCs w:val="20"/>
              </w:rPr>
              <w:t xml:space="preserve">с. Усть-Алексеево</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Котельная больницы</w:t>
            </w:r>
            <w:r>
              <w:rPr>
                <w:color w:val="000000"/>
                <w:sz w:val="20"/>
                <w:szCs w:val="20"/>
              </w:rPr>
              <w:t xml:space="preserve"> </w:t>
            </w:r>
            <w:r>
              <w:rPr>
                <w:color w:val="000000"/>
                <w:sz w:val="20"/>
                <w:szCs w:val="20"/>
              </w:rPr>
              <w:t xml:space="preserve">п. Полдарса</w:t>
            </w:r>
            <w:r>
              <w:rPr>
                <w:color w:val="000000"/>
                <w:sz w:val="20"/>
                <w:szCs w:val="20"/>
              </w:rPr>
              <w:t xml:space="preserve"> </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Котельная бани</w:t>
            </w:r>
            <w:r>
              <w:rPr>
                <w:color w:val="000000"/>
                <w:sz w:val="20"/>
                <w:szCs w:val="20"/>
              </w:rPr>
              <w:t xml:space="preserve"> </w:t>
            </w:r>
            <w:r>
              <w:rPr>
                <w:color w:val="000000"/>
                <w:sz w:val="20"/>
                <w:szCs w:val="20"/>
              </w:rPr>
              <w:t xml:space="preserve">п. Полдарса</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Котельная школы</w:t>
            </w:r>
            <w:r>
              <w:rPr>
                <w:color w:val="000000"/>
                <w:sz w:val="20"/>
                <w:szCs w:val="20"/>
              </w:rPr>
              <w:t xml:space="preserve"> </w:t>
            </w:r>
            <w:r>
              <w:rPr>
                <w:color w:val="000000"/>
                <w:sz w:val="20"/>
                <w:szCs w:val="20"/>
              </w:rPr>
              <w:t xml:space="preserve">п. Полдарса</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Котельная д/сада по ул. Мира</w:t>
            </w:r>
            <w:r>
              <w:rPr>
                <w:color w:val="000000"/>
                <w:sz w:val="20"/>
                <w:szCs w:val="20"/>
              </w:rPr>
              <w:t xml:space="preserve"> </w:t>
            </w:r>
            <w:r>
              <w:rPr>
                <w:color w:val="000000"/>
                <w:sz w:val="20"/>
                <w:szCs w:val="20"/>
              </w:rPr>
              <w:t xml:space="preserve">п. Ломоватка</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Котельная школы по ул. Заречная</w:t>
            </w:r>
            <w:r>
              <w:rPr>
                <w:color w:val="000000"/>
                <w:sz w:val="20"/>
                <w:szCs w:val="20"/>
              </w:rPr>
              <w:t xml:space="preserve"> </w:t>
            </w:r>
            <w:r>
              <w:rPr>
                <w:color w:val="000000"/>
                <w:sz w:val="20"/>
                <w:szCs w:val="20"/>
              </w:rPr>
              <w:t xml:space="preserve">п. Ломоватка</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Котельная №9 (пгт. Кузино)</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газ</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Котельная № 16 (п. Валга)</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Котельная № 17 (д. Подсосенье)</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top"/>
            <w:textDirection w:val="lrTb"/>
            <w:noWrap w:val="false"/>
          </w:tcPr>
          <w:p>
            <w:pPr>
              <w:pStyle w:val="992"/>
              <w:ind w:firstLine="0"/>
              <w:jc w:val="center"/>
              <w:spacing w:line="240" w:lineRule="auto"/>
              <w:rPr>
                <w:color w:val="000000"/>
                <w:sz w:val="20"/>
                <w:szCs w:val="20"/>
              </w:rPr>
            </w:pPr>
            <w:r>
              <w:rPr>
                <w:sz w:val="20"/>
                <w:szCs w:val="20"/>
              </w:rPr>
              <w:t xml:space="preserve">ТЭС НАО "СВЕЗА Новатор"</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2693" w:type="dxa"/>
            <w:vAlign w:val="top"/>
            <w:textDirection w:val="lrTb"/>
            <w:noWrap w:val="false"/>
          </w:tcPr>
          <w:p>
            <w:pPr>
              <w:pStyle w:val="992"/>
              <w:ind w:firstLine="0"/>
              <w:jc w:val="center"/>
              <w:spacing w:line="240" w:lineRule="auto"/>
              <w:rPr>
                <w:sz w:val="20"/>
                <w:szCs w:val="20"/>
              </w:rPr>
            </w:pPr>
            <w:r>
              <w:rPr>
                <w:sz w:val="20"/>
                <w:szCs w:val="20"/>
              </w:rPr>
              <w:t xml:space="preserve">Котельная МУЗ "КРБ № 1"</w:t>
            </w:r>
            <w:r>
              <w:rPr>
                <w:sz w:val="20"/>
                <w:szCs w:val="20"/>
              </w:rPr>
              <w:t xml:space="preserve"> </w:t>
            </w:r>
            <w:r>
              <w:rPr>
                <w:bCs/>
                <w:color w:val="000000"/>
                <w:sz w:val="20"/>
                <w:szCs w:val="20"/>
              </w:rPr>
              <w:t xml:space="preserve">г. Красавино</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bl>
    <w:p>
      <w:pPr>
        <w:pStyle w:val="992"/>
      </w:pPr>
      <w:r/>
      <w:r/>
    </w:p>
    <w:p>
      <w:pPr>
        <w:pStyle w:val="992"/>
        <w:jc w:val="right"/>
        <w:keepNext/>
      </w:pPr>
      <w:r/>
      <w:bookmarkStart w:id="103" w:name="sub_10456"/>
      <w:r>
        <w:t xml:space="preserve">Таблица </w:t>
      </w:r>
      <w:r>
        <w:t xml:space="preserve">10.3</w:t>
      </w:r>
      <w:r/>
    </w:p>
    <w:p>
      <w:pPr>
        <w:pStyle w:val="992"/>
        <w:ind w:firstLine="0"/>
        <w:jc w:val="center"/>
        <w:keepNext/>
      </w:pPr>
      <w:r>
        <w:t xml:space="preserve">Прогнозные значения расходов условного топлива на выработку тепловой энергии источниками тепловой энергии (котельными), тонн условного топлива</w:t>
      </w:r>
      <w:r/>
    </w:p>
    <w:tbl>
      <w:tblPr>
        <w:tblW w:w="15638" w:type="dxa"/>
        <w:tblInd w:w="108" w:type="dxa"/>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Layout w:type="fixed"/>
        <w:tblCellMar>
          <w:left w:w="108" w:type="dxa"/>
          <w:top w:w="0" w:type="dxa"/>
          <w:right w:w="108" w:type="dxa"/>
          <w:bottom w:w="0" w:type="dxa"/>
        </w:tblCellMar>
        <w:tblLook w:val="04A0" w:firstRow="1" w:lastRow="0" w:firstColumn="1" w:lastColumn="0" w:noHBand="0" w:noVBand="1"/>
      </w:tblPr>
      <w:tblGrid>
        <w:gridCol w:w="850"/>
        <w:gridCol w:w="872"/>
        <w:gridCol w:w="872"/>
        <w:gridCol w:w="241"/>
        <w:gridCol w:w="632"/>
        <w:gridCol w:w="218"/>
        <w:gridCol w:w="654"/>
        <w:gridCol w:w="218"/>
        <w:gridCol w:w="654"/>
        <w:gridCol w:w="218"/>
        <w:gridCol w:w="655"/>
        <w:gridCol w:w="218"/>
        <w:gridCol w:w="654"/>
        <w:gridCol w:w="218"/>
        <w:gridCol w:w="655"/>
        <w:gridCol w:w="217"/>
        <w:gridCol w:w="655"/>
        <w:gridCol w:w="218"/>
        <w:gridCol w:w="654"/>
        <w:gridCol w:w="218"/>
        <w:gridCol w:w="655"/>
        <w:gridCol w:w="218"/>
        <w:gridCol w:w="654"/>
        <w:gridCol w:w="218"/>
        <w:gridCol w:w="655"/>
        <w:gridCol w:w="217"/>
        <w:gridCol w:w="873"/>
        <w:gridCol w:w="872"/>
        <w:gridCol w:w="873"/>
      </w:tblGrid>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blHeader/>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vMerge w:val="restart"/>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Наименование источника теплоснабжения</w:t>
            </w:r>
            <w:r>
              <w:rPr>
                <w:rFonts w:ascii="Times New Roman" w:hAnsi="Times New Roman" w:cs="Times New Roman"/>
                <w:b/>
                <w:sz w:val="20"/>
                <w:szCs w:val="20"/>
              </w:rPr>
            </w:r>
            <w:r>
              <w:rPr>
                <w:rFonts w:ascii="Times New Roman" w:hAnsi="Times New Roman" w:cs="Times New Roman"/>
                <w:b/>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vMerge w:val="restart"/>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Вид топлива</w:t>
            </w:r>
            <w:r>
              <w:rPr>
                <w:rFonts w:ascii="Times New Roman" w:hAnsi="Times New Roman" w:cs="Times New Roman"/>
                <w:b/>
                <w:sz w:val="20"/>
                <w:szCs w:val="20"/>
              </w:rPr>
            </w:r>
            <w:r>
              <w:rPr>
                <w:rFonts w:ascii="Times New Roman" w:hAnsi="Times New Roman" w:cs="Times New Roman"/>
                <w:b/>
                <w:sz w:val="20"/>
                <w:szCs w:val="20"/>
              </w:rPr>
            </w:r>
          </w:p>
        </w:tc>
        <w:tc>
          <w:tcPr>
            <w:gridSpan w:val="23"/>
            <w:tcBorders>
              <w:top w:val="single" w:color="000000" w:sz="4" w:space="0"/>
              <w:left w:val="single" w:color="000000" w:sz="4" w:space="0"/>
              <w:bottom w:val="single" w:color="000000" w:sz="4" w:space="0"/>
            </w:tcBorders>
            <w:tcW w:w="11341"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Расход условного топлива, тонн условного топлива</w:t>
            </w:r>
            <w:r>
              <w:rPr>
                <w:rFonts w:ascii="Times New Roman" w:hAnsi="Times New Roman" w:cs="Times New Roman"/>
                <w:b/>
                <w:sz w:val="20"/>
                <w:szCs w:val="20"/>
              </w:rPr>
            </w:r>
            <w:r>
              <w:rPr>
                <w:rFonts w:ascii="Times New Roman" w:hAnsi="Times New Roman" w:cs="Times New Roman"/>
                <w:b/>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blHeader/>
        </w:trPr>
        <w:tc>
          <w:tcPr>
            <w:gridSpan w:val="4"/>
            <w:tcBorders>
              <w:top w:val="none" w:color="000000" w:sz="4" w:space="0"/>
              <w:left w:val="single" w:color="000000" w:sz="4" w:space="0"/>
              <w:bottom w:val="single" w:color="000000" w:sz="4" w:space="0"/>
              <w:right w:val="single" w:color="000000" w:sz="4" w:space="0"/>
            </w:tcBorders>
            <w:tcMar>
              <w:left w:w="11" w:type="dxa"/>
              <w:right w:w="11" w:type="dxa"/>
            </w:tcMar>
            <w:tcW w:w="2835" w:type="dxa"/>
            <w:vAlign w:val="center"/>
            <w:vMerge w:val="continue"/>
            <w:textDirection w:val="lrTb"/>
            <w:noWrap w:val="false"/>
          </w:tcPr>
          <w:p>
            <w:pPr>
              <w:pStyle w:val="1168"/>
              <w:jc w:val="center"/>
              <w:rPr>
                <w:rFonts w:ascii="Times New Roman" w:hAnsi="Times New Roman" w:cs="Times New Roman"/>
                <w:b/>
                <w:sz w:val="20"/>
                <w:szCs w:val="20"/>
                <w:highlight w:val="yellow"/>
              </w:rPr>
            </w:pPr>
            <w:r>
              <w:rPr>
                <w:rFonts w:ascii="Times New Roman" w:hAnsi="Times New Roman" w:cs="Times New Roman"/>
                <w:b/>
                <w:sz w:val="20"/>
                <w:szCs w:val="20"/>
                <w:highlight w:val="yellow"/>
              </w:rPr>
            </w:r>
            <w:r>
              <w:rPr>
                <w:rFonts w:ascii="Times New Roman" w:hAnsi="Times New Roman" w:cs="Times New Roman"/>
                <w:b/>
                <w:sz w:val="20"/>
                <w:szCs w:val="20"/>
                <w:highlight w:val="yellow"/>
              </w:rPr>
            </w:r>
            <w:r>
              <w:rPr>
                <w:rFonts w:ascii="Times New Roman" w:hAnsi="Times New Roman" w:cs="Times New Roman"/>
                <w:b/>
                <w:sz w:val="20"/>
                <w:szCs w:val="20"/>
                <w:highlight w:val="yellow"/>
              </w:rPr>
            </w:r>
          </w:p>
        </w:tc>
        <w:tc>
          <w:tcPr>
            <w:gridSpan w:val="2"/>
            <w:tcBorders>
              <w:top w:val="none" w:color="000000" w:sz="4" w:space="0"/>
              <w:left w:val="single" w:color="000000" w:sz="4" w:space="0"/>
              <w:bottom w:val="single" w:color="000000" w:sz="4" w:space="0"/>
              <w:right w:val="single" w:color="000000" w:sz="4" w:space="0"/>
            </w:tcBorders>
            <w:tcMar>
              <w:left w:w="11" w:type="dxa"/>
              <w:right w:w="11" w:type="dxa"/>
            </w:tcMar>
            <w:tcW w:w="850" w:type="dxa"/>
            <w:vAlign w:val="center"/>
            <w:vMerge w:val="continue"/>
            <w:textDirection w:val="lrTb"/>
            <w:noWrap w:val="false"/>
          </w:tcPr>
          <w:p>
            <w:pPr>
              <w:pStyle w:val="1168"/>
              <w:jc w:val="center"/>
              <w:rPr>
                <w:rFonts w:ascii="Times New Roman" w:hAnsi="Times New Roman" w:cs="Times New Roman"/>
                <w:b/>
                <w:sz w:val="20"/>
                <w:szCs w:val="20"/>
                <w:highlight w:val="yellow"/>
              </w:rPr>
            </w:pPr>
            <w:r>
              <w:rPr>
                <w:rFonts w:ascii="Times New Roman" w:hAnsi="Times New Roman" w:cs="Times New Roman"/>
                <w:b/>
                <w:sz w:val="20"/>
                <w:szCs w:val="20"/>
                <w:highlight w:val="yellow"/>
              </w:rPr>
            </w:r>
            <w:r>
              <w:rPr>
                <w:rFonts w:ascii="Times New Roman" w:hAnsi="Times New Roman" w:cs="Times New Roman"/>
                <w:b/>
                <w:sz w:val="20"/>
                <w:szCs w:val="20"/>
                <w:highlight w:val="yellow"/>
              </w:rPr>
            </w:r>
            <w:r>
              <w:rPr>
                <w:rFonts w:ascii="Times New Roman" w:hAnsi="Times New Roman" w:cs="Times New Roman"/>
                <w:b/>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2022</w:t>
            </w:r>
            <w:r>
              <w:rPr>
                <w:rFonts w:ascii="Times New Roman" w:hAnsi="Times New Roman" w:cs="Times New Roman"/>
                <w:b/>
                <w:sz w:val="20"/>
                <w:szCs w:val="20"/>
              </w:rPr>
            </w:r>
            <w:r>
              <w:rPr>
                <w:rFonts w:ascii="Times New Roman" w:hAnsi="Times New Roman" w:cs="Times New Roman"/>
                <w:b/>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2023</w:t>
            </w:r>
            <w:r>
              <w:rPr>
                <w:rFonts w:ascii="Times New Roman" w:hAnsi="Times New Roman" w:cs="Times New Roman"/>
                <w:b/>
                <w:sz w:val="20"/>
                <w:szCs w:val="20"/>
              </w:rPr>
            </w:r>
            <w:r>
              <w:rPr>
                <w:rFonts w:ascii="Times New Roman" w:hAnsi="Times New Roman" w:cs="Times New Roman"/>
                <w:b/>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2024</w:t>
            </w:r>
            <w:r>
              <w:rPr>
                <w:rFonts w:ascii="Times New Roman" w:hAnsi="Times New Roman" w:cs="Times New Roman"/>
                <w:b/>
                <w:sz w:val="20"/>
                <w:szCs w:val="20"/>
              </w:rPr>
            </w:r>
            <w:r>
              <w:rPr>
                <w:rFonts w:ascii="Times New Roman" w:hAnsi="Times New Roman" w:cs="Times New Roman"/>
                <w:b/>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2025</w:t>
            </w:r>
            <w:r>
              <w:rPr>
                <w:rFonts w:ascii="Times New Roman" w:hAnsi="Times New Roman" w:cs="Times New Roman"/>
                <w:b/>
                <w:sz w:val="20"/>
                <w:szCs w:val="20"/>
              </w:rPr>
            </w:r>
            <w:r>
              <w:rPr>
                <w:rFonts w:ascii="Times New Roman" w:hAnsi="Times New Roman" w:cs="Times New Roman"/>
                <w:b/>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2026</w:t>
            </w:r>
            <w:r>
              <w:rPr>
                <w:rFonts w:ascii="Times New Roman" w:hAnsi="Times New Roman" w:cs="Times New Roman"/>
                <w:b/>
                <w:sz w:val="20"/>
                <w:szCs w:val="20"/>
              </w:rPr>
            </w:r>
            <w:r>
              <w:rPr>
                <w:rFonts w:ascii="Times New Roman" w:hAnsi="Times New Roman" w:cs="Times New Roman"/>
                <w:b/>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2027</w:t>
            </w:r>
            <w:r>
              <w:rPr>
                <w:rFonts w:ascii="Times New Roman" w:hAnsi="Times New Roman" w:cs="Times New Roman"/>
                <w:b/>
                <w:sz w:val="20"/>
                <w:szCs w:val="20"/>
              </w:rPr>
            </w:r>
            <w:r>
              <w:rPr>
                <w:rFonts w:ascii="Times New Roman" w:hAnsi="Times New Roman" w:cs="Times New Roman"/>
                <w:b/>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2028</w:t>
            </w:r>
            <w:r>
              <w:rPr>
                <w:rFonts w:ascii="Times New Roman" w:hAnsi="Times New Roman" w:cs="Times New Roman"/>
                <w:b/>
                <w:sz w:val="20"/>
                <w:szCs w:val="20"/>
              </w:rPr>
            </w:r>
            <w:r>
              <w:rPr>
                <w:rFonts w:ascii="Times New Roman" w:hAnsi="Times New Roman" w:cs="Times New Roman"/>
                <w:b/>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2029</w:t>
            </w:r>
            <w:r>
              <w:rPr>
                <w:rFonts w:ascii="Times New Roman" w:hAnsi="Times New Roman" w:cs="Times New Roman"/>
                <w:b/>
                <w:sz w:val="20"/>
                <w:szCs w:val="20"/>
              </w:rPr>
            </w:r>
            <w:r>
              <w:rPr>
                <w:rFonts w:ascii="Times New Roman" w:hAnsi="Times New Roman" w:cs="Times New Roman"/>
                <w:b/>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2030</w:t>
            </w:r>
            <w:r>
              <w:rPr>
                <w:rFonts w:ascii="Times New Roman" w:hAnsi="Times New Roman" w:cs="Times New Roman"/>
                <w:b/>
                <w:sz w:val="20"/>
                <w:szCs w:val="20"/>
              </w:rPr>
            </w:r>
            <w:r>
              <w:rPr>
                <w:rFonts w:ascii="Times New Roman" w:hAnsi="Times New Roman" w:cs="Times New Roman"/>
                <w:b/>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2031</w:t>
            </w:r>
            <w:r>
              <w:rPr>
                <w:rFonts w:ascii="Times New Roman" w:hAnsi="Times New Roman" w:cs="Times New Roman"/>
                <w:b/>
                <w:sz w:val="20"/>
                <w:szCs w:val="20"/>
              </w:rPr>
            </w:r>
            <w:r>
              <w:rPr>
                <w:rFonts w:ascii="Times New Roman" w:hAnsi="Times New Roman" w:cs="Times New Roman"/>
                <w:b/>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2032</w:t>
            </w:r>
            <w:r>
              <w:rPr>
                <w:rFonts w:ascii="Times New Roman" w:hAnsi="Times New Roman" w:cs="Times New Roman"/>
                <w:b/>
                <w:sz w:val="20"/>
                <w:szCs w:val="20"/>
              </w:rPr>
            </w:r>
            <w:r>
              <w:rPr>
                <w:rFonts w:ascii="Times New Roman" w:hAnsi="Times New Roman" w:cs="Times New Roman"/>
                <w:b/>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2033</w:t>
            </w:r>
            <w:r>
              <w:rPr>
                <w:rFonts w:ascii="Times New Roman" w:hAnsi="Times New Roman" w:cs="Times New Roman"/>
                <w:b/>
                <w:sz w:val="20"/>
                <w:szCs w:val="20"/>
              </w:rPr>
            </w:r>
            <w:r>
              <w:rPr>
                <w:rFonts w:ascii="Times New Roman" w:hAnsi="Times New Roman" w:cs="Times New Roman"/>
                <w:b/>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2034</w:t>
            </w:r>
            <w:r>
              <w:rPr>
                <w:rFonts w:ascii="Times New Roman" w:hAnsi="Times New Roman" w:cs="Times New Roman"/>
                <w:b/>
                <w:sz w:val="20"/>
                <w:szCs w:val="20"/>
              </w:rPr>
            </w:r>
            <w:r>
              <w:rPr>
                <w:rFonts w:ascii="Times New Roman" w:hAnsi="Times New Roman" w:cs="Times New Roman"/>
                <w:b/>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sz w:val="20"/>
                <w:szCs w:val="20"/>
                <w:highlight w:val="yellow"/>
              </w:rPr>
            </w:pPr>
            <w:r>
              <w:rPr>
                <w:bCs/>
                <w:color w:val="000000"/>
                <w:sz w:val="20"/>
                <w:szCs w:val="20"/>
              </w:rPr>
              <w:t xml:space="preserve">Котельная ж/д станции г. Красавино, ул. Вокзальная</w:t>
            </w:r>
            <w:r>
              <w:rPr>
                <w:sz w:val="20"/>
                <w:szCs w:val="20"/>
                <w:highlight w:val="yellow"/>
              </w:rPr>
            </w:r>
            <w:r>
              <w:rPr>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highlight w:val="yellow"/>
              </w:rPr>
            </w:pPr>
            <w:r>
              <w:rPr>
                <w:sz w:val="20"/>
                <w:szCs w:val="20"/>
              </w:rPr>
              <w:t xml:space="preserve">уголь</w:t>
            </w:r>
            <w:r>
              <w:rPr>
                <w:sz w:val="20"/>
                <w:szCs w:val="20"/>
                <w:highlight w:val="yellow"/>
              </w:rPr>
            </w:r>
            <w:r>
              <w:rPr>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top"/>
            <w:textDirection w:val="lrTb"/>
            <w:noWrap w:val="false"/>
          </w:tcPr>
          <w:p>
            <w:pPr>
              <w:pStyle w:val="992"/>
              <w:ind w:firstLine="0"/>
              <w:jc w:val="center"/>
              <w:spacing w:line="240" w:lineRule="auto"/>
              <w:rPr>
                <w:sz w:val="20"/>
                <w:szCs w:val="20"/>
                <w:highlight w:val="yellow"/>
              </w:rPr>
            </w:pPr>
            <w:r>
              <w:rPr>
                <w:bCs/>
                <w:color w:val="000000"/>
                <w:sz w:val="20"/>
                <w:szCs w:val="20"/>
              </w:rPr>
              <w:t xml:space="preserve"> Котельная №1 Центральная</w:t>
            </w:r>
            <w:r>
              <w:rPr>
                <w:bCs/>
                <w:color w:val="000000"/>
                <w:sz w:val="20"/>
                <w:szCs w:val="20"/>
              </w:rPr>
              <w:t xml:space="preserve"> г. Великий Устюг</w:t>
            </w:r>
            <w:r>
              <w:rPr>
                <w:sz w:val="20"/>
                <w:szCs w:val="20"/>
                <w:highlight w:val="yellow"/>
              </w:rPr>
            </w:r>
            <w:r>
              <w:rPr>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highlight w:val="yellow"/>
              </w:rPr>
            </w:pPr>
            <w:r>
              <w:rPr>
                <w:bCs/>
                <w:color w:val="000000"/>
                <w:sz w:val="20"/>
                <w:szCs w:val="20"/>
              </w:rPr>
              <w:t xml:space="preserve">газ</w:t>
            </w:r>
            <w:r>
              <w:rPr>
                <w:sz w:val="20"/>
                <w:szCs w:val="20"/>
                <w:highlight w:val="yellow"/>
              </w:rPr>
            </w:r>
            <w:r>
              <w:rPr>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top"/>
            <w:textDirection w:val="lrTb"/>
            <w:noWrap w:val="false"/>
          </w:tcPr>
          <w:p>
            <w:pPr>
              <w:pStyle w:val="992"/>
              <w:ind w:firstLine="0"/>
              <w:jc w:val="center"/>
              <w:spacing w:line="240" w:lineRule="auto"/>
              <w:rPr>
                <w:sz w:val="20"/>
                <w:szCs w:val="20"/>
                <w:highlight w:val="yellow"/>
              </w:rPr>
            </w:pPr>
            <w:r>
              <w:rPr>
                <w:bCs/>
                <w:color w:val="000000"/>
                <w:sz w:val="20"/>
                <w:szCs w:val="20"/>
              </w:rPr>
              <w:t xml:space="preserve">Котельная №2  Квартальная</w:t>
            </w:r>
            <w:r>
              <w:rPr>
                <w:bCs/>
                <w:color w:val="000000"/>
                <w:sz w:val="20"/>
                <w:szCs w:val="20"/>
              </w:rPr>
              <w:t xml:space="preserve"> г. Великий Устюг</w:t>
            </w:r>
            <w:r>
              <w:rPr>
                <w:sz w:val="20"/>
                <w:szCs w:val="20"/>
                <w:highlight w:val="yellow"/>
              </w:rPr>
            </w:r>
            <w:r>
              <w:rPr>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highlight w:val="yellow"/>
              </w:rPr>
            </w:pPr>
            <w:r>
              <w:rPr>
                <w:bCs/>
                <w:color w:val="000000"/>
                <w:sz w:val="20"/>
                <w:szCs w:val="20"/>
              </w:rPr>
              <w:t xml:space="preserve">газ</w:t>
            </w:r>
            <w:r>
              <w:rPr>
                <w:sz w:val="20"/>
                <w:szCs w:val="20"/>
                <w:highlight w:val="yellow"/>
              </w:rPr>
            </w:r>
            <w:r>
              <w:rPr>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sz w:val="20"/>
                <w:szCs w:val="20"/>
                <w:highlight w:val="yellow"/>
              </w:rPr>
            </w:pPr>
            <w:r>
              <w:rPr>
                <w:bCs/>
                <w:color w:val="000000"/>
                <w:sz w:val="20"/>
                <w:szCs w:val="20"/>
              </w:rPr>
              <w:t xml:space="preserve">Котельная № 4  Школьная</w:t>
            </w:r>
            <w:r>
              <w:rPr>
                <w:bCs/>
                <w:color w:val="000000"/>
                <w:sz w:val="20"/>
                <w:szCs w:val="20"/>
              </w:rPr>
              <w:t xml:space="preserve"> г. Великий Устюг</w:t>
            </w:r>
            <w:r>
              <w:rPr>
                <w:sz w:val="20"/>
                <w:szCs w:val="20"/>
                <w:highlight w:val="yellow"/>
              </w:rPr>
            </w:r>
            <w:r>
              <w:rPr>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highlight w:val="yellow"/>
              </w:rPr>
            </w:pPr>
            <w:r>
              <w:rPr>
                <w:bCs/>
                <w:color w:val="000000"/>
                <w:sz w:val="20"/>
                <w:szCs w:val="20"/>
              </w:rPr>
              <w:t xml:space="preserve">газ</w:t>
            </w:r>
            <w:r>
              <w:rPr>
                <w:sz w:val="20"/>
                <w:szCs w:val="20"/>
                <w:highlight w:val="yellow"/>
              </w:rPr>
            </w:r>
            <w:r>
              <w:rPr>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sz w:val="20"/>
                <w:szCs w:val="20"/>
                <w:highlight w:val="yellow"/>
              </w:rPr>
            </w:pPr>
            <w:r>
              <w:rPr>
                <w:bCs/>
                <w:color w:val="000000"/>
                <w:sz w:val="20"/>
                <w:szCs w:val="20"/>
              </w:rPr>
              <w:t xml:space="preserve">Котельная № 6 Добрынино</w:t>
            </w:r>
            <w:r>
              <w:rPr>
                <w:bCs/>
                <w:color w:val="000000"/>
                <w:sz w:val="20"/>
                <w:szCs w:val="20"/>
              </w:rPr>
              <w:t xml:space="preserve"> г. Великий Устюг</w:t>
            </w:r>
            <w:r>
              <w:rPr>
                <w:sz w:val="20"/>
                <w:szCs w:val="20"/>
                <w:highlight w:val="yellow"/>
              </w:rPr>
            </w:r>
            <w:r>
              <w:rPr>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highlight w:val="yellow"/>
              </w:rPr>
            </w:pPr>
            <w:r>
              <w:rPr>
                <w:bCs/>
                <w:color w:val="000000"/>
                <w:sz w:val="20"/>
                <w:szCs w:val="20"/>
              </w:rPr>
              <w:t xml:space="preserve">газ</w:t>
            </w:r>
            <w:r>
              <w:rPr>
                <w:sz w:val="20"/>
                <w:szCs w:val="20"/>
                <w:highlight w:val="yellow"/>
              </w:rPr>
            </w:r>
            <w:r>
              <w:rPr>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sz w:val="20"/>
                <w:szCs w:val="20"/>
                <w:highlight w:val="yellow"/>
              </w:rPr>
            </w:pPr>
            <w:r>
              <w:rPr>
                <w:bCs/>
                <w:color w:val="000000"/>
                <w:sz w:val="20"/>
                <w:szCs w:val="20"/>
              </w:rPr>
              <w:t xml:space="preserve">Котельная № 7 Коробейниково</w:t>
            </w:r>
            <w:r>
              <w:rPr>
                <w:sz w:val="20"/>
                <w:szCs w:val="20"/>
                <w:highlight w:val="yellow"/>
              </w:rPr>
            </w:r>
            <w:r>
              <w:rPr>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highlight w:val="yellow"/>
              </w:rPr>
            </w:pPr>
            <w:r>
              <w:rPr>
                <w:bCs/>
                <w:color w:val="000000"/>
                <w:sz w:val="20"/>
                <w:szCs w:val="20"/>
              </w:rPr>
              <w:t xml:space="preserve">газ</w:t>
            </w:r>
            <w:r>
              <w:rPr>
                <w:sz w:val="20"/>
                <w:szCs w:val="20"/>
                <w:highlight w:val="yellow"/>
              </w:rPr>
            </w:r>
            <w:r>
              <w:rPr>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sz w:val="20"/>
                <w:szCs w:val="20"/>
                <w:highlight w:val="yellow"/>
              </w:rPr>
            </w:pPr>
            <w:r>
              <w:rPr>
                <w:bCs/>
                <w:color w:val="000000"/>
                <w:sz w:val="20"/>
                <w:szCs w:val="20"/>
              </w:rPr>
              <w:t xml:space="preserve">Котельная № 8  БМК С-Западная</w:t>
            </w:r>
            <w:r>
              <w:rPr>
                <w:bCs/>
                <w:color w:val="000000"/>
                <w:sz w:val="20"/>
                <w:szCs w:val="20"/>
              </w:rPr>
              <w:t xml:space="preserve"> г. Великий Устюг</w:t>
            </w:r>
            <w:r>
              <w:rPr>
                <w:sz w:val="20"/>
                <w:szCs w:val="20"/>
                <w:highlight w:val="yellow"/>
              </w:rPr>
            </w:r>
            <w:r>
              <w:rPr>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highlight w:val="yellow"/>
              </w:rPr>
            </w:pPr>
            <w:r>
              <w:rPr>
                <w:bCs/>
                <w:color w:val="000000"/>
                <w:sz w:val="20"/>
                <w:szCs w:val="20"/>
              </w:rPr>
              <w:t xml:space="preserve">газ</w:t>
            </w:r>
            <w:r>
              <w:rPr>
                <w:sz w:val="20"/>
                <w:szCs w:val="20"/>
                <w:highlight w:val="yellow"/>
              </w:rPr>
            </w:r>
            <w:r>
              <w:rPr>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sz w:val="20"/>
                <w:szCs w:val="20"/>
                <w:highlight w:val="yellow"/>
              </w:rPr>
            </w:pPr>
            <w:r>
              <w:rPr>
                <w:bCs/>
                <w:color w:val="000000"/>
                <w:sz w:val="20"/>
                <w:szCs w:val="20"/>
              </w:rPr>
              <w:t xml:space="preserve">Котельная № 11 Авиалесоохраны</w:t>
            </w:r>
            <w:r>
              <w:rPr>
                <w:bCs/>
                <w:color w:val="000000"/>
                <w:sz w:val="20"/>
                <w:szCs w:val="20"/>
              </w:rPr>
              <w:t xml:space="preserve"> г. Великий Устюг</w:t>
            </w:r>
            <w:r>
              <w:rPr>
                <w:sz w:val="20"/>
                <w:szCs w:val="20"/>
                <w:highlight w:val="yellow"/>
              </w:rPr>
            </w:r>
            <w:r>
              <w:rPr>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highlight w:val="yellow"/>
              </w:rPr>
            </w:pPr>
            <w:r>
              <w:rPr>
                <w:bCs/>
                <w:color w:val="000000"/>
                <w:sz w:val="20"/>
                <w:szCs w:val="20"/>
              </w:rPr>
              <w:t xml:space="preserve">газ</w:t>
            </w:r>
            <w:r>
              <w:rPr>
                <w:sz w:val="20"/>
                <w:szCs w:val="20"/>
                <w:highlight w:val="yellow"/>
              </w:rPr>
            </w:r>
            <w:r>
              <w:rPr>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sz w:val="20"/>
                <w:szCs w:val="20"/>
                <w:highlight w:val="yellow"/>
              </w:rPr>
            </w:pPr>
            <w:r>
              <w:rPr>
                <w:bCs/>
                <w:color w:val="000000"/>
                <w:sz w:val="20"/>
                <w:szCs w:val="20"/>
              </w:rPr>
              <w:t xml:space="preserve">Котельная № 12  БМК (Энергоцентр)</w:t>
            </w:r>
            <w:r>
              <w:rPr>
                <w:bCs/>
                <w:color w:val="000000"/>
                <w:sz w:val="20"/>
                <w:szCs w:val="20"/>
              </w:rPr>
              <w:t xml:space="preserve"> г. Великий Устюг</w:t>
            </w:r>
            <w:r>
              <w:rPr>
                <w:sz w:val="20"/>
                <w:szCs w:val="20"/>
                <w:highlight w:val="yellow"/>
              </w:rPr>
            </w:r>
            <w:r>
              <w:rPr>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highlight w:val="yellow"/>
              </w:rPr>
            </w:pPr>
            <w:r>
              <w:rPr>
                <w:bCs/>
                <w:color w:val="000000"/>
                <w:sz w:val="20"/>
                <w:szCs w:val="20"/>
              </w:rPr>
              <w:t xml:space="preserve">газ</w:t>
            </w:r>
            <w:r>
              <w:rPr>
                <w:sz w:val="20"/>
                <w:szCs w:val="20"/>
                <w:highlight w:val="yellow"/>
              </w:rPr>
            </w:r>
            <w:r>
              <w:rPr>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sz w:val="20"/>
                <w:szCs w:val="20"/>
                <w:highlight w:val="yellow"/>
              </w:rPr>
            </w:pPr>
            <w:r>
              <w:rPr>
                <w:bCs/>
                <w:color w:val="000000"/>
                <w:sz w:val="20"/>
                <w:szCs w:val="20"/>
              </w:rPr>
              <w:t xml:space="preserve">Котельная № 13  Стрига</w:t>
            </w:r>
            <w:r>
              <w:rPr>
                <w:sz w:val="20"/>
                <w:szCs w:val="20"/>
                <w:highlight w:val="yellow"/>
              </w:rPr>
            </w:r>
            <w:r>
              <w:rPr>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highlight w:val="yellow"/>
              </w:rPr>
            </w:pPr>
            <w:r>
              <w:rPr>
                <w:bCs/>
                <w:color w:val="000000"/>
                <w:sz w:val="20"/>
                <w:szCs w:val="20"/>
              </w:rPr>
              <w:t xml:space="preserve">газ</w:t>
            </w:r>
            <w:r>
              <w:rPr>
                <w:sz w:val="20"/>
                <w:szCs w:val="20"/>
                <w:highlight w:val="yellow"/>
              </w:rPr>
            </w:r>
            <w:r>
              <w:rPr>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sz w:val="20"/>
                <w:szCs w:val="20"/>
                <w:highlight w:val="yellow"/>
              </w:rPr>
            </w:pPr>
            <w:r>
              <w:rPr>
                <w:bCs/>
                <w:color w:val="000000"/>
                <w:sz w:val="20"/>
                <w:szCs w:val="20"/>
              </w:rPr>
              <w:t xml:space="preserve">Котельная № 14 Золотавцево</w:t>
            </w:r>
            <w:r>
              <w:rPr>
                <w:sz w:val="20"/>
                <w:szCs w:val="20"/>
                <w:highlight w:val="yellow"/>
              </w:rPr>
            </w:r>
            <w:r>
              <w:rPr>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highlight w:val="yellow"/>
              </w:rPr>
            </w:pPr>
            <w:r>
              <w:rPr>
                <w:bCs/>
                <w:color w:val="000000"/>
                <w:sz w:val="20"/>
                <w:szCs w:val="20"/>
              </w:rPr>
              <w:t xml:space="preserve">газ</w:t>
            </w:r>
            <w:r>
              <w:rPr>
                <w:sz w:val="20"/>
                <w:szCs w:val="20"/>
                <w:highlight w:val="yellow"/>
              </w:rPr>
            </w:r>
            <w:r>
              <w:rPr>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sz w:val="20"/>
                <w:szCs w:val="20"/>
                <w:highlight w:val="yellow"/>
              </w:rPr>
            </w:pPr>
            <w:r>
              <w:rPr>
                <w:bCs/>
                <w:color w:val="000000"/>
                <w:sz w:val="20"/>
                <w:szCs w:val="20"/>
              </w:rPr>
              <w:t xml:space="preserve">Котельная № 10 БМК (Железнодорожная)</w:t>
            </w:r>
            <w:r>
              <w:rPr>
                <w:bCs/>
                <w:color w:val="000000"/>
                <w:sz w:val="20"/>
                <w:szCs w:val="20"/>
              </w:rPr>
              <w:t xml:space="preserve"> г. Великий Устюг</w:t>
            </w:r>
            <w:r>
              <w:rPr>
                <w:sz w:val="20"/>
                <w:szCs w:val="20"/>
                <w:highlight w:val="yellow"/>
              </w:rPr>
            </w:r>
            <w:r>
              <w:rPr>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highlight w:val="yellow"/>
              </w:rPr>
            </w:pPr>
            <w:r>
              <w:rPr>
                <w:bCs/>
                <w:color w:val="000000"/>
                <w:sz w:val="20"/>
                <w:szCs w:val="20"/>
              </w:rPr>
              <w:t xml:space="preserve">газ</w:t>
            </w:r>
            <w:r>
              <w:rPr>
                <w:sz w:val="20"/>
                <w:szCs w:val="20"/>
                <w:highlight w:val="yellow"/>
              </w:rPr>
            </w:r>
            <w:r>
              <w:rPr>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top"/>
            <w:textDirection w:val="lrTb"/>
            <w:noWrap w:val="false"/>
          </w:tcPr>
          <w:p>
            <w:pPr>
              <w:pStyle w:val="992"/>
              <w:ind w:firstLine="0"/>
              <w:jc w:val="center"/>
              <w:spacing w:line="240" w:lineRule="auto"/>
              <w:rPr>
                <w:sz w:val="20"/>
                <w:szCs w:val="20"/>
                <w:highlight w:val="yellow"/>
              </w:rPr>
            </w:pPr>
            <w:r>
              <w:rPr>
                <w:bCs/>
                <w:color w:val="000000"/>
                <w:sz w:val="20"/>
                <w:szCs w:val="20"/>
              </w:rPr>
              <w:t xml:space="preserve">Котельная д. Бухинино</w:t>
            </w:r>
            <w:r>
              <w:rPr>
                <w:sz w:val="20"/>
                <w:szCs w:val="20"/>
                <w:highlight w:val="yellow"/>
              </w:rPr>
            </w:r>
            <w:r>
              <w:rPr>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highlight w:val="yellow"/>
              </w:rPr>
            </w:pPr>
            <w:r>
              <w:rPr>
                <w:bCs/>
                <w:color w:val="000000"/>
                <w:sz w:val="20"/>
                <w:szCs w:val="20"/>
              </w:rPr>
              <w:t xml:space="preserve">газ</w:t>
            </w:r>
            <w:r>
              <w:rPr>
                <w:sz w:val="20"/>
                <w:szCs w:val="20"/>
                <w:highlight w:val="yellow"/>
              </w:rPr>
            </w:r>
            <w:r>
              <w:rPr>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top"/>
            <w:textDirection w:val="lrTb"/>
            <w:noWrap w:val="false"/>
          </w:tcPr>
          <w:p>
            <w:pPr>
              <w:pStyle w:val="992"/>
              <w:ind w:firstLine="0"/>
              <w:jc w:val="center"/>
              <w:spacing w:line="240" w:lineRule="auto"/>
              <w:rPr>
                <w:sz w:val="20"/>
                <w:szCs w:val="20"/>
                <w:highlight w:val="yellow"/>
              </w:rPr>
            </w:pPr>
            <w:r>
              <w:rPr>
                <w:bCs/>
                <w:color w:val="000000"/>
                <w:sz w:val="20"/>
                <w:szCs w:val="20"/>
              </w:rPr>
              <w:t xml:space="preserve">Школа № 15</w:t>
            </w:r>
            <w:r>
              <w:rPr>
                <w:bCs/>
                <w:color w:val="000000"/>
                <w:sz w:val="20"/>
                <w:szCs w:val="20"/>
              </w:rPr>
              <w:t xml:space="preserve"> г. Красавино</w:t>
            </w:r>
            <w:r>
              <w:rPr>
                <w:sz w:val="20"/>
                <w:szCs w:val="20"/>
                <w:highlight w:val="yellow"/>
              </w:rPr>
            </w:r>
            <w:r>
              <w:rPr>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highlight w:val="yellow"/>
              </w:rPr>
            </w:pPr>
            <w:r>
              <w:rPr>
                <w:bCs/>
                <w:color w:val="000000"/>
                <w:sz w:val="20"/>
                <w:szCs w:val="20"/>
              </w:rPr>
              <w:t xml:space="preserve">газ</w:t>
            </w:r>
            <w:r>
              <w:rPr>
                <w:sz w:val="20"/>
                <w:szCs w:val="20"/>
                <w:highlight w:val="yellow"/>
              </w:rPr>
            </w:r>
            <w:r>
              <w:rPr>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top"/>
            <w:textDirection w:val="lrTb"/>
            <w:noWrap w:val="false"/>
          </w:tcPr>
          <w:p>
            <w:pPr>
              <w:pStyle w:val="992"/>
              <w:ind w:firstLine="0"/>
              <w:jc w:val="center"/>
              <w:spacing w:line="240" w:lineRule="auto"/>
              <w:rPr>
                <w:sz w:val="20"/>
                <w:szCs w:val="20"/>
                <w:highlight w:val="yellow"/>
              </w:rPr>
            </w:pPr>
            <w:r>
              <w:rPr>
                <w:bCs/>
                <w:color w:val="000000"/>
                <w:sz w:val="20"/>
                <w:szCs w:val="20"/>
              </w:rPr>
              <w:t xml:space="preserve">Котельная с. Васильевское</w:t>
            </w:r>
            <w:r>
              <w:rPr>
                <w:sz w:val="20"/>
                <w:szCs w:val="20"/>
                <w:highlight w:val="yellow"/>
              </w:rPr>
            </w:r>
            <w:r>
              <w:rPr>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highlight w:val="yellow"/>
              </w:rPr>
            </w:pPr>
            <w:r>
              <w:rPr>
                <w:bCs/>
                <w:color w:val="000000"/>
                <w:sz w:val="20"/>
                <w:szCs w:val="20"/>
              </w:rPr>
              <w:t xml:space="preserve">газ</w:t>
            </w:r>
            <w:r>
              <w:rPr>
                <w:sz w:val="20"/>
                <w:szCs w:val="20"/>
                <w:highlight w:val="yellow"/>
              </w:rPr>
            </w:r>
            <w:r>
              <w:rPr>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top"/>
            <w:textDirection w:val="lrTb"/>
            <w:noWrap w:val="false"/>
          </w:tcPr>
          <w:p>
            <w:pPr>
              <w:pStyle w:val="992"/>
              <w:ind w:firstLine="0"/>
              <w:jc w:val="center"/>
              <w:spacing w:line="240" w:lineRule="auto"/>
              <w:rPr>
                <w:sz w:val="20"/>
                <w:szCs w:val="20"/>
                <w:highlight w:val="yellow"/>
              </w:rPr>
            </w:pPr>
            <w:r>
              <w:rPr>
                <w:bCs/>
                <w:color w:val="000000"/>
                <w:sz w:val="20"/>
                <w:szCs w:val="20"/>
              </w:rPr>
              <w:t xml:space="preserve">Котельная "Кирпичный завод"</w:t>
            </w:r>
            <w:r>
              <w:rPr>
                <w:bCs/>
                <w:color w:val="000000"/>
                <w:sz w:val="20"/>
                <w:szCs w:val="20"/>
              </w:rPr>
              <w:t xml:space="preserve"> г. Красавино</w:t>
            </w:r>
            <w:r>
              <w:rPr>
                <w:sz w:val="20"/>
                <w:szCs w:val="20"/>
                <w:highlight w:val="yellow"/>
              </w:rPr>
            </w:r>
            <w:r>
              <w:rPr>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highlight w:val="yellow"/>
              </w:rPr>
            </w:pPr>
            <w:r>
              <w:rPr>
                <w:bCs/>
                <w:color w:val="000000"/>
                <w:sz w:val="20"/>
                <w:szCs w:val="20"/>
              </w:rPr>
              <w:t xml:space="preserve">газ</w:t>
            </w:r>
            <w:r>
              <w:rPr>
                <w:sz w:val="20"/>
                <w:szCs w:val="20"/>
                <w:highlight w:val="yellow"/>
              </w:rPr>
            </w:r>
            <w:r>
              <w:rPr>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highlight w:val="yellow"/>
              </w:rPr>
            </w:pPr>
            <w:r>
              <w:rPr>
                <w:color w:val="000000"/>
                <w:sz w:val="20"/>
                <w:szCs w:val="20"/>
              </w:rPr>
              <w:t xml:space="preserve">н/д</w:t>
            </w:r>
            <w:r>
              <w:rPr>
                <w:color w:val="000000"/>
                <w:sz w:val="20"/>
                <w:szCs w:val="20"/>
                <w:highlight w:val="yellow"/>
              </w:rPr>
            </w:r>
            <w:r>
              <w:rPr>
                <w:color w:val="000000"/>
                <w:sz w:val="20"/>
                <w:szCs w:val="20"/>
                <w:highlight w:val="yellow"/>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top"/>
            <w:textDirection w:val="lrTb"/>
            <w:noWrap w:val="false"/>
          </w:tcPr>
          <w:p>
            <w:pPr>
              <w:pStyle w:val="992"/>
              <w:ind w:firstLine="0"/>
              <w:jc w:val="center"/>
              <w:spacing w:line="240" w:lineRule="auto"/>
              <w:rPr>
                <w:color w:val="000000"/>
                <w:sz w:val="20"/>
                <w:szCs w:val="20"/>
              </w:rPr>
            </w:pPr>
            <w:r>
              <w:rPr>
                <w:bCs/>
                <w:color w:val="000000"/>
                <w:sz w:val="20"/>
                <w:szCs w:val="20"/>
              </w:rPr>
              <w:t xml:space="preserve">Красавинская ГТ ТЭЦ</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газ</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Котельная школы  д. Морозовица, ул. Центральная</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газ</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Котельная Голузинской школы п. Новатор, ул. Советская, д.42</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газ</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top"/>
            <w:textDirection w:val="lrTb"/>
            <w:noWrap w:val="false"/>
          </w:tcPr>
          <w:p>
            <w:pPr>
              <w:pStyle w:val="992"/>
              <w:ind w:firstLine="0"/>
              <w:jc w:val="center"/>
              <w:spacing w:line="240" w:lineRule="auto"/>
              <w:rPr>
                <w:color w:val="000000"/>
                <w:sz w:val="20"/>
                <w:szCs w:val="20"/>
              </w:rPr>
            </w:pPr>
            <w:r>
              <w:rPr>
                <w:bCs/>
                <w:color w:val="000000"/>
                <w:sz w:val="20"/>
                <w:szCs w:val="20"/>
              </w:rPr>
              <w:t xml:space="preserve">Котельная санатория</w:t>
            </w:r>
            <w:r>
              <w:rPr>
                <w:bCs/>
                <w:color w:val="000000"/>
                <w:sz w:val="20"/>
                <w:szCs w:val="20"/>
              </w:rPr>
              <w:t xml:space="preserve"> п. Бобровниково</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газ</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Котельная №2</w:t>
            </w:r>
            <w:r>
              <w:rPr>
                <w:color w:val="000000"/>
                <w:sz w:val="20"/>
                <w:szCs w:val="20"/>
              </w:rPr>
              <w:t xml:space="preserve"> </w:t>
            </w:r>
            <w:r>
              <w:rPr>
                <w:color w:val="000000"/>
                <w:sz w:val="20"/>
                <w:szCs w:val="20"/>
              </w:rPr>
              <w:t xml:space="preserve">с. Усть-Алексеево</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Котельная №3</w:t>
            </w:r>
            <w:r>
              <w:rPr>
                <w:color w:val="000000"/>
                <w:sz w:val="20"/>
                <w:szCs w:val="20"/>
              </w:rPr>
              <w:t xml:space="preserve"> </w:t>
            </w:r>
            <w:r>
              <w:rPr>
                <w:color w:val="000000"/>
                <w:sz w:val="20"/>
                <w:szCs w:val="20"/>
              </w:rPr>
              <w:t xml:space="preserve">с. Усть-Алексеево</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Котельная №4</w:t>
            </w:r>
            <w:r>
              <w:rPr>
                <w:color w:val="000000"/>
                <w:sz w:val="20"/>
                <w:szCs w:val="20"/>
              </w:rPr>
              <w:t xml:space="preserve"> </w:t>
            </w:r>
            <w:r>
              <w:rPr>
                <w:color w:val="000000"/>
                <w:sz w:val="20"/>
                <w:szCs w:val="20"/>
              </w:rPr>
              <w:t xml:space="preserve">с. Усть-Алексеево</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Котельная №5</w:t>
            </w:r>
            <w:r>
              <w:rPr>
                <w:color w:val="000000"/>
                <w:sz w:val="20"/>
                <w:szCs w:val="20"/>
              </w:rPr>
              <w:t xml:space="preserve"> </w:t>
            </w:r>
            <w:r>
              <w:rPr>
                <w:color w:val="000000"/>
                <w:sz w:val="20"/>
                <w:szCs w:val="20"/>
              </w:rPr>
              <w:t xml:space="preserve">с. Усть-Алексеево</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Котельная больницы</w:t>
            </w:r>
            <w:r>
              <w:rPr>
                <w:color w:val="000000"/>
                <w:sz w:val="20"/>
                <w:szCs w:val="20"/>
              </w:rPr>
              <w:t xml:space="preserve"> </w:t>
            </w:r>
            <w:r>
              <w:rPr>
                <w:color w:val="000000"/>
                <w:sz w:val="20"/>
                <w:szCs w:val="20"/>
              </w:rPr>
              <w:t xml:space="preserve">п. Полдарса</w:t>
            </w:r>
            <w:r>
              <w:rPr>
                <w:color w:val="000000"/>
                <w:sz w:val="20"/>
                <w:szCs w:val="20"/>
              </w:rPr>
              <w:t xml:space="preserve"> </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Котельная бани</w:t>
            </w:r>
            <w:r>
              <w:rPr>
                <w:color w:val="000000"/>
                <w:sz w:val="20"/>
                <w:szCs w:val="20"/>
              </w:rPr>
              <w:t xml:space="preserve"> </w:t>
            </w:r>
            <w:r>
              <w:rPr>
                <w:color w:val="000000"/>
                <w:sz w:val="20"/>
                <w:szCs w:val="20"/>
              </w:rPr>
              <w:t xml:space="preserve">п. Полдарса</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Котельная школы</w:t>
            </w:r>
            <w:r>
              <w:rPr>
                <w:color w:val="000000"/>
                <w:sz w:val="20"/>
                <w:szCs w:val="20"/>
              </w:rPr>
              <w:t xml:space="preserve"> </w:t>
            </w:r>
            <w:r>
              <w:rPr>
                <w:color w:val="000000"/>
                <w:sz w:val="20"/>
                <w:szCs w:val="20"/>
              </w:rPr>
              <w:t xml:space="preserve">п. Полдарса</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Котельная д/сада по ул. Мира</w:t>
            </w:r>
            <w:r>
              <w:rPr>
                <w:color w:val="000000"/>
                <w:sz w:val="20"/>
                <w:szCs w:val="20"/>
              </w:rPr>
              <w:t xml:space="preserve"> </w:t>
            </w:r>
            <w:r>
              <w:rPr>
                <w:color w:val="000000"/>
                <w:sz w:val="20"/>
                <w:szCs w:val="20"/>
              </w:rPr>
              <w:t xml:space="preserve">п. Ломоватка</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Котельная школы по ул. Заречная</w:t>
            </w:r>
            <w:r>
              <w:rPr>
                <w:color w:val="000000"/>
                <w:sz w:val="20"/>
                <w:szCs w:val="20"/>
              </w:rPr>
              <w:t xml:space="preserve"> </w:t>
            </w:r>
            <w:r>
              <w:rPr>
                <w:color w:val="000000"/>
                <w:sz w:val="20"/>
                <w:szCs w:val="20"/>
              </w:rPr>
              <w:t xml:space="preserve">п. Ломоватка</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Котельная №9 (пгт. Кузино)</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газ</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Котельная № 16 (п. Валга)</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Котельная № 17 (д. Подсосенье)</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top"/>
            <w:textDirection w:val="lrTb"/>
            <w:noWrap w:val="false"/>
          </w:tcPr>
          <w:p>
            <w:pPr>
              <w:pStyle w:val="992"/>
              <w:ind w:firstLine="0"/>
              <w:jc w:val="center"/>
              <w:spacing w:line="240" w:lineRule="auto"/>
              <w:rPr>
                <w:color w:val="000000"/>
                <w:sz w:val="20"/>
                <w:szCs w:val="20"/>
              </w:rPr>
            </w:pPr>
            <w:r>
              <w:rPr>
                <w:sz w:val="20"/>
                <w:szCs w:val="20"/>
              </w:rPr>
              <w:t xml:space="preserve">ТЭС НАО "СВЕЗА Новатор"</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4"/>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top"/>
            <w:textDirection w:val="lrTb"/>
            <w:noWrap w:val="false"/>
          </w:tcPr>
          <w:p>
            <w:pPr>
              <w:pStyle w:val="992"/>
              <w:ind w:firstLine="0"/>
              <w:jc w:val="center"/>
              <w:spacing w:line="240" w:lineRule="auto"/>
              <w:rPr>
                <w:sz w:val="20"/>
                <w:szCs w:val="20"/>
              </w:rPr>
            </w:pPr>
            <w:r>
              <w:rPr>
                <w:sz w:val="20"/>
                <w:szCs w:val="20"/>
              </w:rPr>
              <w:t xml:space="preserve">Котельная МУЗ "КРБ № 1"</w:t>
            </w:r>
            <w:r>
              <w:rPr>
                <w:sz w:val="20"/>
                <w:szCs w:val="20"/>
              </w:rPr>
              <w:t xml:space="preserve"> </w:t>
            </w:r>
            <w:r>
              <w:rPr>
                <w:bCs/>
                <w:color w:val="000000"/>
                <w:sz w:val="20"/>
                <w:szCs w:val="20"/>
              </w:rPr>
              <w:t xml:space="preserve">г. Красавино</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gridSpan w:val="2"/>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н/д</w:t>
            </w:r>
            <w:r>
              <w:rPr>
                <w:color w:val="000000"/>
                <w:sz w:val="20"/>
                <w:szCs w:val="20"/>
              </w:rPr>
            </w:r>
            <w:r>
              <w:rPr>
                <w:color w:val="000000"/>
                <w:sz w:val="20"/>
                <w:szCs w:val="20"/>
              </w:rPr>
            </w:r>
          </w:p>
        </w:tc>
      </w:tr>
    </w:tbl>
    <w:p>
      <w:pPr>
        <w:pStyle w:val="992"/>
      </w:pPr>
      <w:r/>
      <w:r/>
    </w:p>
    <w:p>
      <w:pPr>
        <w:pStyle w:val="992"/>
        <w:jc w:val="right"/>
        <w:keepNext/>
      </w:pPr>
      <w:r/>
      <w:bookmarkStart w:id="104" w:name="sub_10457"/>
      <w:r>
        <w:t xml:space="preserve">Таблица </w:t>
      </w:r>
      <w:r>
        <w:t xml:space="preserve">10.4</w:t>
      </w:r>
      <w:r/>
    </w:p>
    <w:p>
      <w:pPr>
        <w:pStyle w:val="992"/>
        <w:ind w:firstLine="0"/>
        <w:jc w:val="center"/>
        <w:keepNext/>
      </w:pPr>
      <w:r>
        <w:t xml:space="preserve">Прогнозные значения расходов натурального топлива на выработку тепловой энергии источниками тепловой энергии (котельными), </w:t>
      </w:r>
      <w:r>
        <w:t xml:space="preserve">тыс. </w:t>
      </w:r>
      <w:r>
        <w:t xml:space="preserve">м</w:t>
      </w:r>
      <w:r>
        <w:rPr>
          <w:vertAlign w:val="superscript"/>
        </w:rPr>
        <w:t xml:space="preserve">3</w:t>
      </w:r>
      <w:r>
        <w:t xml:space="preserve">, т </w:t>
      </w:r>
      <w:r/>
    </w:p>
    <w:tbl>
      <w:tblPr>
        <w:tblW w:w="15638" w:type="dxa"/>
        <w:tblInd w:w="108" w:type="dxa"/>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Layout w:type="fixed"/>
        <w:tblCellMar>
          <w:left w:w="108" w:type="dxa"/>
          <w:top w:w="0" w:type="dxa"/>
          <w:right w:w="108" w:type="dxa"/>
          <w:bottom w:w="0" w:type="dxa"/>
        </w:tblCellMar>
        <w:tblLook w:val="04A0" w:firstRow="1" w:lastRow="0" w:firstColumn="1" w:lastColumn="0" w:noHBand="0" w:noVBand="1"/>
      </w:tblPr>
      <w:tblGrid>
        <w:gridCol w:w="612"/>
        <w:gridCol w:w="2835"/>
        <w:gridCol w:w="850"/>
        <w:gridCol w:w="872"/>
        <w:gridCol w:w="872"/>
        <w:gridCol w:w="873"/>
        <w:gridCol w:w="872"/>
        <w:gridCol w:w="872"/>
        <w:gridCol w:w="873"/>
        <w:gridCol w:w="872"/>
        <w:gridCol w:w="873"/>
        <w:gridCol w:w="872"/>
        <w:gridCol w:w="872"/>
        <w:gridCol w:w="873"/>
        <w:gridCol w:w="872"/>
        <w:gridCol w:w="873"/>
      </w:tblGrid>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blHeader/>
        </w:trPr>
        <w:tc>
          <w:tcPr>
            <w:tcBorders>
              <w:top w:val="single" w:color="000000" w:sz="4" w:space="0"/>
              <w:bottom w:val="single" w:color="000000" w:sz="4" w:space="0"/>
              <w:right w:val="single" w:color="000000" w:sz="4" w:space="0"/>
            </w:tcBorders>
            <w:tcMar>
              <w:left w:w="11" w:type="dxa"/>
              <w:right w:w="11" w:type="dxa"/>
            </w:tcMar>
            <w:tcW w:w="612" w:type="dxa"/>
            <w:vAlign w:val="center"/>
            <w:vMerge w:val="restart"/>
            <w:textDirection w:val="lrTb"/>
            <w:noWrap w:val="false"/>
          </w:tcPr>
          <w:p>
            <w:pPr>
              <w:pStyle w:val="1168"/>
              <w:jc w:val="center"/>
              <w:rPr>
                <w:rFonts w:ascii="Times New Roman" w:hAnsi="Times New Roman" w:cs="Times New Roman"/>
                <w:b/>
                <w:sz w:val="20"/>
                <w:szCs w:val="20"/>
              </w:rPr>
            </w:pPr>
            <w:r/>
            <w:bookmarkEnd w:id="101"/>
            <w:r>
              <w:rPr>
                <w:rFonts w:ascii="Times New Roman" w:hAnsi="Times New Roman" w:cs="Times New Roman"/>
                <w:b/>
                <w:sz w:val="20"/>
                <w:szCs w:val="20"/>
              </w:rPr>
              <w:t xml:space="preserve">№ п/п</w:t>
            </w:r>
            <w:r>
              <w:rPr>
                <w:rFonts w:ascii="Times New Roman" w:hAnsi="Times New Roman" w:cs="Times New Roman"/>
                <w:b/>
                <w:sz w:val="20"/>
                <w:szCs w:val="20"/>
              </w:rPr>
            </w:r>
            <w:r>
              <w:rPr>
                <w:rFonts w:ascii="Times New Roman" w:hAnsi="Times New Roman" w:cs="Times New Roman"/>
                <w:b/>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vMerge w:val="restart"/>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Наименование источника теплоснабжения</w:t>
            </w:r>
            <w:r>
              <w:rPr>
                <w:rFonts w:ascii="Times New Roman" w:hAnsi="Times New Roman" w:cs="Times New Roman"/>
                <w:b/>
                <w:sz w:val="20"/>
                <w:szCs w:val="20"/>
              </w:rPr>
            </w:r>
            <w:r>
              <w:rPr>
                <w:rFonts w:ascii="Times New Roman" w:hAnsi="Times New Roman" w:cs="Times New Roman"/>
                <w:b/>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vMerge w:val="restart"/>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Вид топлива</w:t>
            </w:r>
            <w:r>
              <w:rPr>
                <w:rFonts w:ascii="Times New Roman" w:hAnsi="Times New Roman" w:cs="Times New Roman"/>
                <w:b/>
                <w:sz w:val="20"/>
                <w:szCs w:val="20"/>
              </w:rPr>
            </w:r>
            <w:r>
              <w:rPr>
                <w:rFonts w:ascii="Times New Roman" w:hAnsi="Times New Roman" w:cs="Times New Roman"/>
                <w:b/>
                <w:sz w:val="20"/>
                <w:szCs w:val="20"/>
              </w:rPr>
            </w:r>
          </w:p>
        </w:tc>
        <w:tc>
          <w:tcPr>
            <w:gridSpan w:val="13"/>
            <w:tcBorders>
              <w:top w:val="single" w:color="000000" w:sz="4" w:space="0"/>
              <w:left w:val="single" w:color="000000" w:sz="4" w:space="0"/>
              <w:bottom w:val="single" w:color="000000" w:sz="4" w:space="0"/>
            </w:tcBorders>
            <w:tcW w:w="11341"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Расход натурального топлива, м</w:t>
            </w:r>
            <w:r>
              <w:rPr>
                <w:rFonts w:ascii="Times New Roman" w:hAnsi="Times New Roman" w:cs="Times New Roman"/>
                <w:b/>
                <w:sz w:val="20"/>
                <w:szCs w:val="20"/>
                <w:vertAlign w:val="superscript"/>
              </w:rPr>
              <w:t xml:space="preserve">3</w:t>
            </w:r>
            <w:r>
              <w:rPr>
                <w:rFonts w:ascii="Times New Roman" w:hAnsi="Times New Roman" w:cs="Times New Roman"/>
                <w:b/>
                <w:sz w:val="20"/>
                <w:szCs w:val="20"/>
              </w:rPr>
              <w:t xml:space="preserve">, т</w:t>
            </w:r>
            <w:r>
              <w:rPr>
                <w:rFonts w:ascii="Times New Roman" w:hAnsi="Times New Roman" w:cs="Times New Roman"/>
                <w:b/>
                <w:sz w:val="20"/>
                <w:szCs w:val="20"/>
              </w:rPr>
            </w:r>
            <w:r>
              <w:rPr>
                <w:rFonts w:ascii="Times New Roman" w:hAnsi="Times New Roman" w:cs="Times New Roman"/>
                <w:b/>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blHeader/>
        </w:trPr>
        <w:tc>
          <w:tcPr>
            <w:tcBorders>
              <w:top w:val="none" w:color="000000" w:sz="4" w:space="0"/>
              <w:bottom w:val="single" w:color="000000" w:sz="4" w:space="0"/>
              <w:right w:val="single" w:color="000000" w:sz="4" w:space="0"/>
            </w:tcBorders>
            <w:tcMar>
              <w:left w:w="11" w:type="dxa"/>
              <w:right w:w="11" w:type="dxa"/>
            </w:tcMar>
            <w:tcW w:w="612" w:type="dxa"/>
            <w:vAlign w:val="center"/>
            <w:vMerge w:val="continue"/>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r>
            <w:r>
              <w:rPr>
                <w:rFonts w:ascii="Times New Roman" w:hAnsi="Times New Roman" w:cs="Times New Roman"/>
                <w:b/>
                <w:sz w:val="20"/>
                <w:szCs w:val="20"/>
              </w:rPr>
            </w:r>
            <w:r>
              <w:rPr>
                <w:rFonts w:ascii="Times New Roman" w:hAnsi="Times New Roman" w:cs="Times New Roman"/>
                <w:b/>
                <w:sz w:val="20"/>
                <w:szCs w:val="20"/>
              </w:rPr>
            </w:r>
          </w:p>
        </w:tc>
        <w:tc>
          <w:tcPr>
            <w:tcBorders>
              <w:top w:val="none" w:color="000000" w:sz="4" w:space="0"/>
              <w:left w:val="single" w:color="000000" w:sz="4" w:space="0"/>
              <w:bottom w:val="single" w:color="000000" w:sz="4" w:space="0"/>
              <w:right w:val="single" w:color="000000" w:sz="4" w:space="0"/>
            </w:tcBorders>
            <w:tcMar>
              <w:left w:w="11" w:type="dxa"/>
              <w:right w:w="11" w:type="dxa"/>
            </w:tcMar>
            <w:tcW w:w="2835" w:type="dxa"/>
            <w:vAlign w:val="center"/>
            <w:vMerge w:val="continue"/>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r>
            <w:r>
              <w:rPr>
                <w:rFonts w:ascii="Times New Roman" w:hAnsi="Times New Roman" w:cs="Times New Roman"/>
                <w:b/>
                <w:sz w:val="20"/>
                <w:szCs w:val="20"/>
              </w:rPr>
            </w:r>
            <w:r>
              <w:rPr>
                <w:rFonts w:ascii="Times New Roman" w:hAnsi="Times New Roman" w:cs="Times New Roman"/>
                <w:b/>
                <w:sz w:val="20"/>
                <w:szCs w:val="20"/>
              </w:rPr>
            </w:r>
          </w:p>
        </w:tc>
        <w:tc>
          <w:tcPr>
            <w:tcBorders>
              <w:top w:val="none" w:color="000000" w:sz="4" w:space="0"/>
              <w:left w:val="single" w:color="000000" w:sz="4" w:space="0"/>
              <w:bottom w:val="single" w:color="000000" w:sz="4" w:space="0"/>
              <w:right w:val="single" w:color="000000" w:sz="4" w:space="0"/>
            </w:tcBorders>
            <w:tcMar>
              <w:left w:w="11" w:type="dxa"/>
              <w:right w:w="11" w:type="dxa"/>
            </w:tcMar>
            <w:tcW w:w="850" w:type="dxa"/>
            <w:vAlign w:val="center"/>
            <w:vMerge w:val="continue"/>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r>
            <w:r>
              <w:rPr>
                <w:rFonts w:ascii="Times New Roman" w:hAnsi="Times New Roman" w:cs="Times New Roman"/>
                <w:b/>
                <w:sz w:val="20"/>
                <w:szCs w:val="20"/>
              </w:rPr>
            </w:r>
            <w:r>
              <w:rPr>
                <w:rFonts w:ascii="Times New Roman" w:hAnsi="Times New Roman" w:cs="Times New Roman"/>
                <w:b/>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2022</w:t>
            </w:r>
            <w:r>
              <w:rPr>
                <w:rFonts w:ascii="Times New Roman" w:hAnsi="Times New Roman" w:cs="Times New Roman"/>
                <w:b/>
                <w:sz w:val="20"/>
                <w:szCs w:val="20"/>
              </w:rPr>
            </w:r>
            <w:r>
              <w:rPr>
                <w:rFonts w:ascii="Times New Roman" w:hAnsi="Times New Roman" w:cs="Times New Roman"/>
                <w:b/>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2023</w:t>
            </w:r>
            <w:r>
              <w:rPr>
                <w:rFonts w:ascii="Times New Roman" w:hAnsi="Times New Roman" w:cs="Times New Roman"/>
                <w:b/>
                <w:sz w:val="20"/>
                <w:szCs w:val="20"/>
              </w:rPr>
            </w:r>
            <w:r>
              <w:rPr>
                <w:rFonts w:ascii="Times New Roman" w:hAnsi="Times New Roman" w:cs="Times New Roman"/>
                <w:b/>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2024</w:t>
            </w:r>
            <w:r>
              <w:rPr>
                <w:rFonts w:ascii="Times New Roman" w:hAnsi="Times New Roman" w:cs="Times New Roman"/>
                <w:b/>
                <w:sz w:val="20"/>
                <w:szCs w:val="20"/>
              </w:rPr>
            </w:r>
            <w:r>
              <w:rPr>
                <w:rFonts w:ascii="Times New Roman" w:hAnsi="Times New Roman" w:cs="Times New Roman"/>
                <w:b/>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2025</w:t>
            </w:r>
            <w:r>
              <w:rPr>
                <w:rFonts w:ascii="Times New Roman" w:hAnsi="Times New Roman" w:cs="Times New Roman"/>
                <w:b/>
                <w:sz w:val="20"/>
                <w:szCs w:val="20"/>
              </w:rPr>
            </w:r>
            <w:r>
              <w:rPr>
                <w:rFonts w:ascii="Times New Roman" w:hAnsi="Times New Roman" w:cs="Times New Roman"/>
                <w:b/>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2026</w:t>
            </w:r>
            <w:r>
              <w:rPr>
                <w:rFonts w:ascii="Times New Roman" w:hAnsi="Times New Roman" w:cs="Times New Roman"/>
                <w:b/>
                <w:sz w:val="20"/>
                <w:szCs w:val="20"/>
              </w:rPr>
            </w:r>
            <w:r>
              <w:rPr>
                <w:rFonts w:ascii="Times New Roman" w:hAnsi="Times New Roman" w:cs="Times New Roman"/>
                <w:b/>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2027</w:t>
            </w:r>
            <w:r>
              <w:rPr>
                <w:rFonts w:ascii="Times New Roman" w:hAnsi="Times New Roman" w:cs="Times New Roman"/>
                <w:b/>
                <w:sz w:val="20"/>
                <w:szCs w:val="20"/>
              </w:rPr>
            </w:r>
            <w:r>
              <w:rPr>
                <w:rFonts w:ascii="Times New Roman" w:hAnsi="Times New Roman" w:cs="Times New Roman"/>
                <w:b/>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2028</w:t>
            </w:r>
            <w:r>
              <w:rPr>
                <w:rFonts w:ascii="Times New Roman" w:hAnsi="Times New Roman" w:cs="Times New Roman"/>
                <w:b/>
                <w:sz w:val="20"/>
                <w:szCs w:val="20"/>
              </w:rPr>
            </w:r>
            <w:r>
              <w:rPr>
                <w:rFonts w:ascii="Times New Roman" w:hAnsi="Times New Roman" w:cs="Times New Roman"/>
                <w:b/>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2029</w:t>
            </w:r>
            <w:r>
              <w:rPr>
                <w:rFonts w:ascii="Times New Roman" w:hAnsi="Times New Roman" w:cs="Times New Roman"/>
                <w:b/>
                <w:sz w:val="20"/>
                <w:szCs w:val="20"/>
              </w:rPr>
            </w:r>
            <w:r>
              <w:rPr>
                <w:rFonts w:ascii="Times New Roman" w:hAnsi="Times New Roman" w:cs="Times New Roman"/>
                <w:b/>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2030</w:t>
            </w:r>
            <w:r>
              <w:rPr>
                <w:rFonts w:ascii="Times New Roman" w:hAnsi="Times New Roman" w:cs="Times New Roman"/>
                <w:b/>
                <w:sz w:val="20"/>
                <w:szCs w:val="20"/>
              </w:rPr>
            </w:r>
            <w:r>
              <w:rPr>
                <w:rFonts w:ascii="Times New Roman" w:hAnsi="Times New Roman" w:cs="Times New Roman"/>
                <w:b/>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2031</w:t>
            </w:r>
            <w:r>
              <w:rPr>
                <w:rFonts w:ascii="Times New Roman" w:hAnsi="Times New Roman" w:cs="Times New Roman"/>
                <w:b/>
                <w:sz w:val="20"/>
                <w:szCs w:val="20"/>
              </w:rPr>
            </w:r>
            <w:r>
              <w:rPr>
                <w:rFonts w:ascii="Times New Roman" w:hAnsi="Times New Roman" w:cs="Times New Roman"/>
                <w:b/>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2032</w:t>
            </w:r>
            <w:r>
              <w:rPr>
                <w:rFonts w:ascii="Times New Roman" w:hAnsi="Times New Roman" w:cs="Times New Roman"/>
                <w:b/>
                <w:sz w:val="20"/>
                <w:szCs w:val="20"/>
              </w:rPr>
            </w:r>
            <w:r>
              <w:rPr>
                <w:rFonts w:ascii="Times New Roman" w:hAnsi="Times New Roman" w:cs="Times New Roman"/>
                <w:b/>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2033</w:t>
            </w:r>
            <w:r>
              <w:rPr>
                <w:rFonts w:ascii="Times New Roman" w:hAnsi="Times New Roman" w:cs="Times New Roman"/>
                <w:b/>
                <w:sz w:val="20"/>
                <w:szCs w:val="20"/>
              </w:rPr>
            </w:r>
            <w:r>
              <w:rPr>
                <w:rFonts w:ascii="Times New Roman" w:hAnsi="Times New Roman" w:cs="Times New Roman"/>
                <w:b/>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2034</w:t>
            </w:r>
            <w:r>
              <w:rPr>
                <w:rFonts w:ascii="Times New Roman" w:hAnsi="Times New Roman" w:cs="Times New Roman"/>
                <w:b/>
                <w:sz w:val="20"/>
                <w:szCs w:val="20"/>
              </w:rPr>
            </w:r>
            <w:r>
              <w:rPr>
                <w:rFonts w:ascii="Times New Roman" w:hAnsi="Times New Roman" w:cs="Times New Roman"/>
                <w:b/>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bottom w:val="single" w:color="000000" w:sz="4" w:space="0"/>
              <w:right w:val="single" w:color="000000" w:sz="4" w:space="0"/>
            </w:tcBorders>
            <w:tcMar>
              <w:left w:w="11" w:type="dxa"/>
              <w:right w:w="11" w:type="dxa"/>
            </w:tcMar>
            <w:tcW w:w="61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1</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Котельная ж/д станции г. Красавино, ул. Вокзальная</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уголь</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434,70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434,70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434,70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434,70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434,70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434,70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434,70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434,70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434,70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434,70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434,70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434,70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434,70</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bottom w:val="single" w:color="000000" w:sz="4" w:space="0"/>
              <w:right w:val="single" w:color="000000" w:sz="4" w:space="0"/>
            </w:tcBorders>
            <w:tcMar>
              <w:left w:w="11" w:type="dxa"/>
              <w:right w:w="11" w:type="dxa"/>
            </w:tcMar>
            <w:tcW w:w="61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color w:val="000000"/>
                <w:sz w:val="20"/>
                <w:szCs w:val="20"/>
                <w:lang w:eastAsia="en-US"/>
              </w:rPr>
              <w:t xml:space="preserve">3</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 Котельная №1 Центральная</w:t>
            </w:r>
            <w:r>
              <w:rPr>
                <w:bCs/>
                <w:color w:val="000000"/>
                <w:sz w:val="20"/>
                <w:szCs w:val="20"/>
              </w:rPr>
              <w:t xml:space="preserve"> г. Великий Устюг</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газ</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12427004,00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12427004,00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12427004,00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12427004,00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12427004,00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12427004,00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12427004,00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12427004,00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12427004,00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12427004,00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12427004,00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12427004,00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12427004,00</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bottom w:val="single" w:color="000000" w:sz="4" w:space="0"/>
              <w:right w:val="single" w:color="000000" w:sz="4" w:space="0"/>
            </w:tcBorders>
            <w:tcMar>
              <w:left w:w="11" w:type="dxa"/>
              <w:right w:w="11" w:type="dxa"/>
            </w:tcMar>
            <w:tcW w:w="61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color w:val="000000"/>
                <w:sz w:val="20"/>
                <w:szCs w:val="20"/>
                <w:lang w:eastAsia="en-US"/>
              </w:rPr>
              <w:t xml:space="preserve">4</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Котельная №2  Квартальная</w:t>
            </w:r>
            <w:r>
              <w:rPr>
                <w:bCs/>
                <w:color w:val="000000"/>
                <w:sz w:val="20"/>
                <w:szCs w:val="20"/>
              </w:rPr>
              <w:t xml:space="preserve"> г. Великий Устюг</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газ</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8860216,00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8860216,00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8860216,00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8860216,00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8860216,00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8860216,00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8860216,00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8860216,00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8860216,00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8860216,00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8860216,00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8860216,00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8860216,00</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bottom w:val="single" w:color="000000" w:sz="4" w:space="0"/>
              <w:right w:val="single" w:color="000000" w:sz="4" w:space="0"/>
            </w:tcBorders>
            <w:tcMar>
              <w:left w:w="11" w:type="dxa"/>
              <w:right w:w="11" w:type="dxa"/>
            </w:tcMar>
            <w:tcW w:w="61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color w:val="000000"/>
                <w:sz w:val="20"/>
                <w:szCs w:val="20"/>
                <w:lang w:eastAsia="en-US"/>
              </w:rPr>
              <w:t xml:space="preserve">5</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Котельная № 4  Школьная</w:t>
            </w:r>
            <w:r>
              <w:rPr>
                <w:bCs/>
                <w:color w:val="000000"/>
                <w:sz w:val="20"/>
                <w:szCs w:val="20"/>
              </w:rPr>
              <w:t xml:space="preserve"> г. Великий Устюг</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газ</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132478,00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132478,00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132478,00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132478,00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132478,00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132478,00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132478,00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132478,00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132478,00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132478,00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132478,00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132478,00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132478,00</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bottom w:val="single" w:color="000000" w:sz="4" w:space="0"/>
              <w:right w:val="single" w:color="000000" w:sz="4" w:space="0"/>
            </w:tcBorders>
            <w:tcMar>
              <w:left w:w="11" w:type="dxa"/>
              <w:right w:w="11" w:type="dxa"/>
            </w:tcMar>
            <w:tcW w:w="61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color w:val="000000"/>
                <w:sz w:val="20"/>
                <w:szCs w:val="20"/>
                <w:lang w:eastAsia="en-US"/>
              </w:rPr>
              <w:t xml:space="preserve">6</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Котельная № 6 Добрынино</w:t>
            </w:r>
            <w:r>
              <w:rPr>
                <w:bCs/>
                <w:color w:val="000000"/>
                <w:sz w:val="20"/>
                <w:szCs w:val="20"/>
              </w:rPr>
              <w:t xml:space="preserve"> г. Великий Устюг</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газ</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179910,00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179910,00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179910,00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179910,00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179910,00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179910,00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179910,00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179910,00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179910,00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179910,00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179910,00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179910,00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179910,00</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bottom w:val="single" w:color="000000" w:sz="4" w:space="0"/>
              <w:right w:val="single" w:color="000000" w:sz="4" w:space="0"/>
            </w:tcBorders>
            <w:tcMar>
              <w:left w:w="11" w:type="dxa"/>
              <w:right w:w="11" w:type="dxa"/>
            </w:tcMar>
            <w:tcW w:w="61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color w:val="000000"/>
                <w:sz w:val="20"/>
                <w:szCs w:val="20"/>
                <w:lang w:eastAsia="en-US"/>
              </w:rPr>
              <w:t xml:space="preserve">7</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Котельная № 7 Коробейниково</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газ</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52973,00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52973,00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52973,00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52973,00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52973,00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52973,00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52973,00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52973,00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52973,00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52973,00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52973,00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52973,00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52973,00</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bottom w:val="single" w:color="000000" w:sz="4" w:space="0"/>
              <w:right w:val="single" w:color="000000" w:sz="4" w:space="0"/>
            </w:tcBorders>
            <w:tcMar>
              <w:left w:w="11" w:type="dxa"/>
              <w:right w:w="11" w:type="dxa"/>
            </w:tcMar>
            <w:tcW w:w="61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color w:val="000000"/>
                <w:sz w:val="20"/>
                <w:szCs w:val="20"/>
                <w:lang w:eastAsia="en-US"/>
              </w:rPr>
              <w:t xml:space="preserve">8</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Котельная № 8  БМК С-Западная</w:t>
            </w:r>
            <w:r>
              <w:rPr>
                <w:bCs/>
                <w:color w:val="000000"/>
                <w:sz w:val="20"/>
                <w:szCs w:val="20"/>
              </w:rPr>
              <w:t xml:space="preserve"> г. Великий Устюг</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газ</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591722,00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591722,00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591722,00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591722,00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591722,00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591722,00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591722,00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591722,00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591722,00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591722,00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591722,00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591722,00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591722,00</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bottom w:val="single" w:color="000000" w:sz="4" w:space="0"/>
              <w:right w:val="single" w:color="000000" w:sz="4" w:space="0"/>
            </w:tcBorders>
            <w:tcMar>
              <w:left w:w="11" w:type="dxa"/>
              <w:right w:w="11" w:type="dxa"/>
            </w:tcMar>
            <w:tcW w:w="61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color w:val="000000"/>
                <w:sz w:val="20"/>
                <w:szCs w:val="20"/>
                <w:lang w:eastAsia="en-US"/>
              </w:rPr>
              <w:t xml:space="preserve">9</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Котельная № 11 Авиалесоохраны</w:t>
            </w:r>
            <w:r>
              <w:rPr>
                <w:bCs/>
                <w:color w:val="000000"/>
                <w:sz w:val="20"/>
                <w:szCs w:val="20"/>
              </w:rPr>
              <w:t xml:space="preserve"> г. Великий Устюг</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газ</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15008,00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15008,00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15008,00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15008,00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15008,00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15008,00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15008,00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15008,00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15008,00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15008,00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15008,00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15008,00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15008,00</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bottom w:val="single" w:color="000000" w:sz="4" w:space="0"/>
              <w:right w:val="single" w:color="000000" w:sz="4" w:space="0"/>
            </w:tcBorders>
            <w:tcMar>
              <w:left w:w="11" w:type="dxa"/>
              <w:right w:w="11" w:type="dxa"/>
            </w:tcMar>
            <w:tcW w:w="61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color w:val="000000"/>
                <w:sz w:val="20"/>
                <w:szCs w:val="20"/>
                <w:lang w:eastAsia="en-US"/>
              </w:rPr>
              <w:t xml:space="preserve">10</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Котельная № 12  БМК (Энергоцентр)</w:t>
            </w:r>
            <w:r>
              <w:rPr>
                <w:bCs/>
                <w:color w:val="000000"/>
                <w:sz w:val="20"/>
                <w:szCs w:val="20"/>
              </w:rPr>
              <w:t xml:space="preserve"> г. Великий Устюг</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газ</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2531926,00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2531926,00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2531926,00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2531926,00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2531926,00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2531926,00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2531926,00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2531926,00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2531926,00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2531926,00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2531926,00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2531926,00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2531926,00</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bottom w:val="single" w:color="000000" w:sz="4" w:space="0"/>
              <w:right w:val="single" w:color="000000" w:sz="4" w:space="0"/>
            </w:tcBorders>
            <w:tcMar>
              <w:left w:w="11" w:type="dxa"/>
              <w:right w:w="11" w:type="dxa"/>
            </w:tcMar>
            <w:tcW w:w="61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color w:val="000000"/>
                <w:sz w:val="20"/>
                <w:szCs w:val="20"/>
                <w:lang w:eastAsia="en-US"/>
              </w:rPr>
              <w:t xml:space="preserve">11</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Котельная № 13  Стрига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газ</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59629,00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59629,00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59629,00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59629,00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59629,00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59629,00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59629,00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59629,00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59629,00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59629,00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59629,00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59629,00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59629,00</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bottom w:val="single" w:color="000000" w:sz="4" w:space="0"/>
              <w:right w:val="single" w:color="000000" w:sz="4" w:space="0"/>
            </w:tcBorders>
            <w:tcMar>
              <w:left w:w="11" w:type="dxa"/>
              <w:right w:w="11" w:type="dxa"/>
            </w:tcMar>
            <w:tcW w:w="61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color w:val="000000"/>
                <w:sz w:val="20"/>
                <w:szCs w:val="20"/>
                <w:lang w:eastAsia="en-US"/>
              </w:rPr>
              <w:t xml:space="preserve">12</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Котельная № 14 Золотавцево</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газ</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14192,00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14192,00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14192,00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14192,00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14192,00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14192,00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14192,00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14192,00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14192,00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14192,00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14192,00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14192,00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14192,00</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bottom w:val="single" w:color="000000" w:sz="4" w:space="0"/>
              <w:right w:val="single" w:color="000000" w:sz="4" w:space="0"/>
            </w:tcBorders>
            <w:tcMar>
              <w:left w:w="11" w:type="dxa"/>
              <w:right w:w="11" w:type="dxa"/>
            </w:tcMar>
            <w:tcW w:w="61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color w:val="000000"/>
                <w:sz w:val="20"/>
                <w:szCs w:val="20"/>
                <w:lang w:eastAsia="en-US"/>
              </w:rPr>
              <w:t xml:space="preserve">13</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Котельная № 10 БМК (Железнодорожная)</w:t>
            </w:r>
            <w:r>
              <w:rPr>
                <w:bCs/>
                <w:color w:val="000000"/>
                <w:sz w:val="20"/>
                <w:szCs w:val="20"/>
              </w:rPr>
              <w:t xml:space="preserve"> г. Великий Устюг</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газ</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179933,00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179933,00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179933,00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179933,00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179933,00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179933,00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179933,00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179933,00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179933,00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179933,00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179933,00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179933,00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179933,00</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bottom w:val="single" w:color="000000" w:sz="4" w:space="0"/>
              <w:right w:val="single" w:color="000000" w:sz="4" w:space="0"/>
            </w:tcBorders>
            <w:tcMar>
              <w:left w:w="11" w:type="dxa"/>
              <w:right w:w="11" w:type="dxa"/>
            </w:tcMar>
            <w:tcW w:w="61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color w:val="000000"/>
                <w:sz w:val="20"/>
                <w:szCs w:val="20"/>
                <w:lang w:eastAsia="en-US"/>
              </w:rPr>
              <w:t xml:space="preserve">14</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Котельная д. Бухинино</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газ</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558162,00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558162,00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558162,00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558162,00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558162,00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558162,00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558162,00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558162,00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558162,00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558162,00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558162,00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558162,00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558162,00</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bottom w:val="single" w:color="000000" w:sz="4" w:space="0"/>
              <w:right w:val="single" w:color="000000" w:sz="4" w:space="0"/>
            </w:tcBorders>
            <w:tcMar>
              <w:left w:w="11" w:type="dxa"/>
              <w:right w:w="11" w:type="dxa"/>
            </w:tcMar>
            <w:tcW w:w="61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color w:val="000000"/>
                <w:sz w:val="20"/>
                <w:szCs w:val="20"/>
                <w:lang w:eastAsia="en-US"/>
              </w:rPr>
              <w:t xml:space="preserve">15</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Школа № 15</w:t>
            </w:r>
            <w:r>
              <w:rPr>
                <w:bCs/>
                <w:color w:val="000000"/>
                <w:sz w:val="20"/>
                <w:szCs w:val="20"/>
              </w:rPr>
              <w:t xml:space="preserve"> г. Красавино</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газ</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172426,00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172426,00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172426,00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172426,00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172426,00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172426,00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172426,00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172426,00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172426,00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172426,00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172426,00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172426,00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172426,00</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bottom w:val="single" w:color="000000" w:sz="4" w:space="0"/>
              <w:right w:val="single" w:color="000000" w:sz="4" w:space="0"/>
            </w:tcBorders>
            <w:tcMar>
              <w:left w:w="11" w:type="dxa"/>
              <w:right w:w="11" w:type="dxa"/>
            </w:tcMar>
            <w:tcW w:w="61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color w:val="000000"/>
                <w:sz w:val="20"/>
                <w:szCs w:val="20"/>
                <w:lang w:eastAsia="en-US"/>
              </w:rPr>
              <w:t xml:space="preserve">16</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Котельная с. Васильевское</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газ</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672613,00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672613,00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672613,00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672613,00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672613,00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672613,00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672613,00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672613,00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672613,00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672613,00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672613,00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672613,00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672613,00</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bottom w:val="single" w:color="000000" w:sz="4" w:space="0"/>
              <w:right w:val="single" w:color="000000" w:sz="4" w:space="0"/>
            </w:tcBorders>
            <w:tcMar>
              <w:left w:w="11" w:type="dxa"/>
              <w:right w:w="11" w:type="dxa"/>
            </w:tcMar>
            <w:tcW w:w="61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color w:val="000000"/>
                <w:sz w:val="20"/>
                <w:szCs w:val="20"/>
                <w:lang w:eastAsia="en-US"/>
              </w:rPr>
              <w:t xml:space="preserve">17</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Котельная "Кирпичный завод"</w:t>
            </w:r>
            <w:r>
              <w:rPr>
                <w:bCs/>
                <w:color w:val="000000"/>
                <w:sz w:val="20"/>
                <w:szCs w:val="20"/>
              </w:rPr>
              <w:t xml:space="preserve"> г. Красавино</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газ</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148234,00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148234,00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148234,00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148234,00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148234,00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148234,00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148234,00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148234,00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148234,00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148234,00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148234,00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148234,00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148234,00</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bottom w:val="single" w:color="000000" w:sz="4" w:space="0"/>
              <w:right w:val="single" w:color="000000" w:sz="4" w:space="0"/>
            </w:tcBorders>
            <w:tcMar>
              <w:left w:w="11" w:type="dxa"/>
              <w:right w:w="11" w:type="dxa"/>
            </w:tcMar>
            <w:tcW w:w="61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color w:val="000000"/>
                <w:sz w:val="20"/>
                <w:szCs w:val="20"/>
                <w:lang w:eastAsia="en-US"/>
              </w:rPr>
              <w:t xml:space="preserve">18</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Красавинская ГТ ТЭЦ</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газ</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5359033,00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5359033,00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5359033,00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5359033,00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5359033,00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5359033,00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5359033,00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5359033,00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5359033,00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5359033,00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5359033,00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5359033,00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5359033,00</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bottom w:val="single" w:color="000000" w:sz="4" w:space="0"/>
              <w:right w:val="single" w:color="000000" w:sz="4" w:space="0"/>
            </w:tcBorders>
            <w:tcMar>
              <w:left w:w="11" w:type="dxa"/>
              <w:right w:w="11" w:type="dxa"/>
            </w:tcMar>
            <w:tcW w:w="61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color w:val="000000"/>
                <w:sz w:val="20"/>
                <w:szCs w:val="20"/>
                <w:lang w:eastAsia="en-US"/>
              </w:rPr>
              <w:t xml:space="preserve">19</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Котельная школы  д. Морозовица, ул. Центральная</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газ</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205000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205000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205000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205000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205000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205000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205000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205000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205000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205000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205000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205000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205000</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bottom w:val="single" w:color="000000" w:sz="4" w:space="0"/>
              <w:right w:val="single" w:color="000000" w:sz="4" w:space="0"/>
            </w:tcBorders>
            <w:tcMar>
              <w:left w:w="11" w:type="dxa"/>
              <w:right w:w="11" w:type="dxa"/>
            </w:tcMar>
            <w:tcW w:w="61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color w:val="000000"/>
                <w:sz w:val="20"/>
                <w:szCs w:val="20"/>
                <w:lang w:eastAsia="en-US"/>
              </w:rPr>
              <w:t xml:space="preserve">20</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Котельная Голузинской школы п. Новатор, ул. Советская, д.42</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газ</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137000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137000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137000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137000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137000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137000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137000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137000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137000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137000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137000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137000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137000</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bottom w:val="single" w:color="000000" w:sz="4" w:space="0"/>
              <w:right w:val="single" w:color="000000" w:sz="4" w:space="0"/>
            </w:tcBorders>
            <w:tcMar>
              <w:left w:w="11" w:type="dxa"/>
              <w:right w:w="11" w:type="dxa"/>
            </w:tcMar>
            <w:tcW w:w="61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color w:val="000000"/>
                <w:sz w:val="20"/>
                <w:szCs w:val="20"/>
                <w:lang w:eastAsia="en-US"/>
              </w:rPr>
              <w:t xml:space="preserve">21</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Котельная санатория</w:t>
            </w:r>
            <w:r>
              <w:rPr>
                <w:bCs/>
                <w:color w:val="000000"/>
                <w:sz w:val="20"/>
                <w:szCs w:val="20"/>
              </w:rPr>
              <w:t xml:space="preserve"> п. Бобровниково</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bCs/>
                <w:color w:val="000000"/>
                <w:sz w:val="20"/>
                <w:szCs w:val="20"/>
              </w:rPr>
              <w:t xml:space="preserve">газ</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510000,00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510000,00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510000,00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510000,00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510000,00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510000,00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510000,00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510000,00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510000,00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510000,00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510000,00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510000,00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510000,00</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bottom w:val="single" w:color="000000" w:sz="4" w:space="0"/>
              <w:right w:val="single" w:color="000000" w:sz="4" w:space="0"/>
            </w:tcBorders>
            <w:tcMar>
              <w:left w:w="11" w:type="dxa"/>
              <w:right w:w="11" w:type="dxa"/>
            </w:tcMar>
            <w:tcW w:w="61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color w:val="000000"/>
                <w:sz w:val="20"/>
                <w:szCs w:val="20"/>
                <w:lang w:eastAsia="en-US"/>
              </w:rPr>
              <w:t xml:space="preserve">22</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Котельная №2</w:t>
            </w:r>
            <w:r>
              <w:rPr>
                <w:color w:val="000000"/>
                <w:sz w:val="20"/>
                <w:szCs w:val="20"/>
              </w:rPr>
              <w:t xml:space="preserve"> </w:t>
            </w:r>
            <w:r>
              <w:rPr>
                <w:color w:val="000000"/>
                <w:sz w:val="20"/>
                <w:szCs w:val="20"/>
              </w:rPr>
              <w:t xml:space="preserve">с. Усть-Алексеево</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1291,90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1291,90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1291,90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1291,90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1291,90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1291,90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1291,90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1291,90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1291,90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1291,90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1291,90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1291,90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1291,90</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bottom w:val="single" w:color="000000" w:sz="4" w:space="0"/>
              <w:right w:val="single" w:color="000000" w:sz="4" w:space="0"/>
            </w:tcBorders>
            <w:tcMar>
              <w:left w:w="11" w:type="dxa"/>
              <w:right w:w="11" w:type="dxa"/>
            </w:tcMar>
            <w:tcW w:w="61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color w:val="000000"/>
                <w:sz w:val="20"/>
                <w:szCs w:val="20"/>
                <w:lang w:eastAsia="en-US"/>
              </w:rPr>
              <w:t xml:space="preserve">23</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Котельная №3</w:t>
            </w:r>
            <w:r>
              <w:rPr>
                <w:color w:val="000000"/>
                <w:sz w:val="20"/>
                <w:szCs w:val="20"/>
              </w:rPr>
              <w:t xml:space="preserve"> </w:t>
            </w:r>
            <w:r>
              <w:rPr>
                <w:color w:val="000000"/>
                <w:sz w:val="20"/>
                <w:szCs w:val="20"/>
              </w:rPr>
              <w:t xml:space="preserve">с. Усть-Алексеево</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1565,20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1565,20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1565,20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1565,20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1565,20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1565,20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1565,20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1565,20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1565,20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1565,20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1565,20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1565,20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1565,20</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bottom w:val="single" w:color="000000" w:sz="4" w:space="0"/>
              <w:right w:val="single" w:color="000000" w:sz="4" w:space="0"/>
            </w:tcBorders>
            <w:tcMar>
              <w:left w:w="11" w:type="dxa"/>
              <w:right w:w="11" w:type="dxa"/>
            </w:tcMar>
            <w:tcW w:w="61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color w:val="000000"/>
                <w:sz w:val="20"/>
                <w:szCs w:val="20"/>
                <w:lang w:eastAsia="en-US"/>
              </w:rPr>
              <w:t xml:space="preserve">24</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Котельная №4</w:t>
            </w:r>
            <w:r>
              <w:rPr>
                <w:color w:val="000000"/>
                <w:sz w:val="20"/>
                <w:szCs w:val="20"/>
              </w:rPr>
              <w:t xml:space="preserve"> </w:t>
            </w:r>
            <w:r>
              <w:rPr>
                <w:color w:val="000000"/>
                <w:sz w:val="20"/>
                <w:szCs w:val="20"/>
              </w:rPr>
              <w:t xml:space="preserve">с. Усть-Алексеево</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1125,80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1125,80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1125,80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1125,80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1125,80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1125,80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1125,80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1125,80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1125,80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1125,80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1125,80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1125,80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1125,80</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bottom w:val="single" w:color="000000" w:sz="4" w:space="0"/>
              <w:right w:val="single" w:color="000000" w:sz="4" w:space="0"/>
            </w:tcBorders>
            <w:tcMar>
              <w:left w:w="11" w:type="dxa"/>
              <w:right w:w="11" w:type="dxa"/>
            </w:tcMar>
            <w:tcW w:w="61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color w:val="000000"/>
                <w:sz w:val="20"/>
                <w:szCs w:val="20"/>
                <w:lang w:eastAsia="en-US"/>
              </w:rPr>
              <w:t xml:space="preserve">25</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Котельная №5</w:t>
            </w:r>
            <w:r>
              <w:rPr>
                <w:color w:val="000000"/>
                <w:sz w:val="20"/>
                <w:szCs w:val="20"/>
              </w:rPr>
              <w:t xml:space="preserve"> </w:t>
            </w:r>
            <w:r>
              <w:rPr>
                <w:color w:val="000000"/>
                <w:sz w:val="20"/>
                <w:szCs w:val="20"/>
              </w:rPr>
              <w:t xml:space="preserve">с. Усть-Алексеево</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787,90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787,90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787,90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787,90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787,90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787,90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787,90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787,90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787,90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787,90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787,90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787,90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787,90</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bottom w:val="single" w:color="000000" w:sz="4" w:space="0"/>
              <w:right w:val="single" w:color="000000" w:sz="4" w:space="0"/>
            </w:tcBorders>
            <w:tcMar>
              <w:left w:w="11" w:type="dxa"/>
              <w:right w:w="11" w:type="dxa"/>
            </w:tcMar>
            <w:tcW w:w="61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color w:val="000000"/>
                <w:sz w:val="20"/>
                <w:szCs w:val="20"/>
                <w:lang w:eastAsia="en-US"/>
              </w:rPr>
              <w:t xml:space="preserve">26</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Котельная больницы</w:t>
            </w:r>
            <w:r>
              <w:rPr>
                <w:color w:val="000000"/>
                <w:sz w:val="20"/>
                <w:szCs w:val="20"/>
              </w:rPr>
              <w:t xml:space="preserve"> </w:t>
            </w:r>
            <w:r>
              <w:rPr>
                <w:color w:val="000000"/>
                <w:sz w:val="20"/>
                <w:szCs w:val="20"/>
              </w:rPr>
              <w:t xml:space="preserve">п. Полдарса</w:t>
            </w:r>
            <w:r>
              <w:rPr>
                <w:color w:val="000000"/>
                <w:sz w:val="20"/>
                <w:szCs w:val="20"/>
              </w:rPr>
              <w:t xml:space="preserve"> </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1074,00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1074,00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1074,00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1074,00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1074,00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1074,00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1074,00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1074,00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1074,00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1074,00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1074,00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1074,00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1074,00</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bottom w:val="single" w:color="000000" w:sz="4" w:space="0"/>
              <w:right w:val="single" w:color="000000" w:sz="4" w:space="0"/>
            </w:tcBorders>
            <w:tcMar>
              <w:left w:w="11" w:type="dxa"/>
              <w:right w:w="11" w:type="dxa"/>
            </w:tcMar>
            <w:tcW w:w="61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color w:val="000000"/>
                <w:sz w:val="20"/>
                <w:szCs w:val="20"/>
                <w:lang w:eastAsia="en-US"/>
              </w:rPr>
              <w:t xml:space="preserve">27</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Котельная бани</w:t>
            </w:r>
            <w:r>
              <w:rPr>
                <w:color w:val="000000"/>
                <w:sz w:val="20"/>
                <w:szCs w:val="20"/>
              </w:rPr>
              <w:t xml:space="preserve"> </w:t>
            </w:r>
            <w:r>
              <w:rPr>
                <w:color w:val="000000"/>
                <w:sz w:val="20"/>
                <w:szCs w:val="20"/>
              </w:rPr>
              <w:t xml:space="preserve">п. Полдарса</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317,00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317,00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317,00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317,00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317,00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317,00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317,00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317,00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317,00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317,00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317,00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317,00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317,00</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bottom w:val="single" w:color="000000" w:sz="4" w:space="0"/>
              <w:right w:val="single" w:color="000000" w:sz="4" w:space="0"/>
            </w:tcBorders>
            <w:tcMar>
              <w:left w:w="11" w:type="dxa"/>
              <w:right w:w="11" w:type="dxa"/>
            </w:tcMar>
            <w:tcW w:w="61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color w:val="000000"/>
                <w:sz w:val="20"/>
                <w:szCs w:val="20"/>
                <w:lang w:eastAsia="en-US"/>
              </w:rPr>
              <w:t xml:space="preserve">28</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Котельная школы</w:t>
            </w:r>
            <w:r>
              <w:rPr>
                <w:color w:val="000000"/>
                <w:sz w:val="20"/>
                <w:szCs w:val="20"/>
              </w:rPr>
              <w:t xml:space="preserve"> </w:t>
            </w:r>
            <w:r>
              <w:rPr>
                <w:color w:val="000000"/>
                <w:sz w:val="20"/>
                <w:szCs w:val="20"/>
              </w:rPr>
              <w:t xml:space="preserve">п. Полдарса</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1070,00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1070,00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1070,00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1070,00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1070,00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1070,00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1070,00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1070,00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1070,00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1070,00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1070,00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1070,00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1070,00</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bottom w:val="single" w:color="000000" w:sz="4" w:space="0"/>
              <w:right w:val="single" w:color="000000" w:sz="4" w:space="0"/>
            </w:tcBorders>
            <w:tcMar>
              <w:left w:w="11" w:type="dxa"/>
              <w:right w:w="11" w:type="dxa"/>
            </w:tcMar>
            <w:tcW w:w="61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color w:val="000000"/>
                <w:sz w:val="20"/>
                <w:szCs w:val="20"/>
                <w:lang w:eastAsia="en-US"/>
              </w:rPr>
              <w:t xml:space="preserve">29</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Котельная д/сада по ул. Мира</w:t>
            </w:r>
            <w:r>
              <w:rPr>
                <w:color w:val="000000"/>
                <w:sz w:val="20"/>
                <w:szCs w:val="20"/>
              </w:rPr>
              <w:t xml:space="preserve"> </w:t>
            </w:r>
            <w:r>
              <w:rPr>
                <w:color w:val="000000"/>
                <w:sz w:val="20"/>
                <w:szCs w:val="20"/>
              </w:rPr>
              <w:t xml:space="preserve">п. Ломоватка</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544,74</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544,74</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544,74</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544,74</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544,74</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544,74</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544,74</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544,74</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544,74</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544,74</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544,74</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544,74</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544,74</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bottom w:val="single" w:color="000000" w:sz="4" w:space="0"/>
              <w:right w:val="single" w:color="000000" w:sz="4" w:space="0"/>
            </w:tcBorders>
            <w:tcMar>
              <w:left w:w="11" w:type="dxa"/>
              <w:right w:w="11" w:type="dxa"/>
            </w:tcMar>
            <w:tcW w:w="61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color w:val="000000"/>
                <w:sz w:val="20"/>
                <w:szCs w:val="20"/>
                <w:lang w:eastAsia="en-US"/>
              </w:rPr>
              <w:t xml:space="preserve">30</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Котельная школы по ул. Заречная</w:t>
            </w:r>
            <w:r>
              <w:rPr>
                <w:color w:val="000000"/>
                <w:sz w:val="20"/>
                <w:szCs w:val="20"/>
              </w:rPr>
              <w:t xml:space="preserve"> </w:t>
            </w:r>
            <w:r>
              <w:rPr>
                <w:color w:val="000000"/>
                <w:sz w:val="20"/>
                <w:szCs w:val="20"/>
              </w:rPr>
              <w:t xml:space="preserve">п. Ломоватка</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900,60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900,60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900,60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900,60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900,60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900,60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900,60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900,60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900,60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900,60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900,60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900,60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900,60</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bottom w:val="single" w:color="000000" w:sz="4" w:space="0"/>
              <w:right w:val="single" w:color="000000" w:sz="4" w:space="0"/>
            </w:tcBorders>
            <w:tcMar>
              <w:left w:w="11" w:type="dxa"/>
              <w:right w:w="11" w:type="dxa"/>
            </w:tcMar>
            <w:tcW w:w="61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color w:val="000000"/>
                <w:sz w:val="20"/>
                <w:szCs w:val="20"/>
                <w:lang w:eastAsia="en-US"/>
              </w:rPr>
              <w:t xml:space="preserve">31</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Котельная №9 (пгт. Кузино)</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газ</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5904,00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5904,00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5904,00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5904,00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5904,00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5904,00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5904,00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5904,00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5904,00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5904,00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5904,00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5904,00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5904,00</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bottom w:val="single" w:color="000000" w:sz="4" w:space="0"/>
              <w:right w:val="single" w:color="000000" w:sz="4" w:space="0"/>
            </w:tcBorders>
            <w:tcMar>
              <w:left w:w="11" w:type="dxa"/>
              <w:right w:w="11" w:type="dxa"/>
            </w:tcMar>
            <w:tcW w:w="61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color w:val="000000"/>
                <w:sz w:val="20"/>
                <w:szCs w:val="20"/>
                <w:lang w:eastAsia="en-US"/>
              </w:rPr>
              <w:t xml:space="preserve">32</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Котельная № 16 (п. Валга)</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1811,20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1811,20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1811,20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1811,20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1811,20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1811,20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1811,20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1811,20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1811,20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1811,20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1811,20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1811,20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1811,20</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bottom w:val="single" w:color="000000" w:sz="4" w:space="0"/>
              <w:right w:val="single" w:color="000000" w:sz="4" w:space="0"/>
            </w:tcBorders>
            <w:tcMar>
              <w:left w:w="11" w:type="dxa"/>
              <w:right w:w="11" w:type="dxa"/>
            </w:tcMar>
            <w:tcW w:w="61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color w:val="000000"/>
                <w:sz w:val="20"/>
                <w:szCs w:val="20"/>
                <w:lang w:eastAsia="en-US"/>
              </w:rPr>
              <w:t xml:space="preserve">33</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color w:val="000000"/>
                <w:sz w:val="20"/>
                <w:szCs w:val="20"/>
              </w:rPr>
            </w:pPr>
            <w:r>
              <w:rPr>
                <w:color w:val="000000"/>
                <w:sz w:val="20"/>
                <w:szCs w:val="20"/>
              </w:rPr>
              <w:t xml:space="preserve">Котельная № 17 (д. Подсосенье)</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784,20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784,20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784,20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784,20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784,20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784,20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784,20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784,20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784,20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784,20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784,20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784,20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784,20</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bottom w:val="single" w:color="000000" w:sz="4" w:space="0"/>
              <w:right w:val="single" w:color="000000" w:sz="4" w:space="0"/>
            </w:tcBorders>
            <w:tcMar>
              <w:left w:w="11" w:type="dxa"/>
              <w:right w:w="11" w:type="dxa"/>
            </w:tcMar>
            <w:tcW w:w="612" w:type="dxa"/>
            <w:vAlign w:val="center"/>
            <w:textDirection w:val="lrTb"/>
            <w:noWrap w:val="false"/>
          </w:tcPr>
          <w:p>
            <w:pPr>
              <w:pStyle w:val="1168"/>
              <w:jc w:val="center"/>
              <w:rPr>
                <w:rFonts w:ascii="Times New Roman" w:hAnsi="Times New Roman" w:cs="Times New Roman"/>
                <w:color w:val="000000"/>
                <w:sz w:val="20"/>
                <w:szCs w:val="20"/>
                <w:lang w:eastAsia="en-US"/>
              </w:rPr>
            </w:pPr>
            <w:r>
              <w:rPr>
                <w:rFonts w:ascii="Times New Roman" w:hAnsi="Times New Roman" w:cs="Times New Roman"/>
                <w:color w:val="000000"/>
                <w:sz w:val="20"/>
                <w:szCs w:val="20"/>
                <w:lang w:eastAsia="en-US"/>
              </w:rPr>
              <w:t xml:space="preserve">34</w:t>
            </w:r>
            <w:r>
              <w:rPr>
                <w:rFonts w:ascii="Times New Roman" w:hAnsi="Times New Roman" w:cs="Times New Roman"/>
                <w:color w:val="000000"/>
                <w:sz w:val="20"/>
                <w:szCs w:val="20"/>
                <w:lang w:eastAsia="en-US"/>
              </w:rPr>
            </w:r>
            <w:r>
              <w:rPr>
                <w:rFonts w:ascii="Times New Roman" w:hAnsi="Times New Roman" w:cs="Times New Roman"/>
                <w:color w:val="000000"/>
                <w:sz w:val="20"/>
                <w:szCs w:val="20"/>
                <w:lang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color w:val="000000"/>
                <w:sz w:val="20"/>
                <w:szCs w:val="20"/>
              </w:rPr>
            </w:pPr>
            <w:r>
              <w:rPr>
                <w:sz w:val="20"/>
                <w:szCs w:val="20"/>
              </w:rPr>
              <w:t xml:space="preserve">ТЭС НАО "СВЕЗА Новатор"</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90246,90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90246,90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90246,90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90246,90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90246,90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90246,90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90246,90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90246,90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90246,90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90246,90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90246,90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90246,90</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color w:val="000000"/>
                <w:sz w:val="20"/>
                <w:szCs w:val="20"/>
              </w:rPr>
            </w:pPr>
            <w:r>
              <w:rPr>
                <w:bCs/>
                <w:color w:val="000000"/>
                <w:sz w:val="20"/>
                <w:szCs w:val="20"/>
              </w:rPr>
              <w:t xml:space="preserve">90246,90</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bottom w:val="single" w:color="000000" w:sz="4" w:space="0"/>
              <w:right w:val="single" w:color="000000" w:sz="4" w:space="0"/>
            </w:tcBorders>
            <w:tcMar>
              <w:left w:w="11" w:type="dxa"/>
              <w:right w:w="11" w:type="dxa"/>
            </w:tcMar>
            <w:tcW w:w="612" w:type="dxa"/>
            <w:vAlign w:val="center"/>
            <w:textDirection w:val="lrTb"/>
            <w:noWrap w:val="false"/>
          </w:tcPr>
          <w:p>
            <w:pPr>
              <w:pStyle w:val="1168"/>
              <w:jc w:val="center"/>
              <w:rPr>
                <w:rFonts w:ascii="Times New Roman" w:hAnsi="Times New Roman" w:cs="Times New Roman"/>
                <w:color w:val="000000"/>
                <w:sz w:val="20"/>
                <w:szCs w:val="20"/>
                <w:lang w:eastAsia="en-US"/>
              </w:rPr>
            </w:pPr>
            <w:r>
              <w:rPr>
                <w:rFonts w:ascii="Times New Roman" w:hAnsi="Times New Roman" w:cs="Times New Roman"/>
                <w:color w:val="000000"/>
                <w:sz w:val="20"/>
                <w:szCs w:val="20"/>
                <w:lang w:eastAsia="en-US"/>
              </w:rPr>
              <w:t xml:space="preserve">35</w:t>
            </w:r>
            <w:r>
              <w:rPr>
                <w:rFonts w:ascii="Times New Roman" w:hAnsi="Times New Roman" w:cs="Times New Roman"/>
                <w:color w:val="000000"/>
                <w:sz w:val="20"/>
                <w:szCs w:val="20"/>
                <w:lang w:eastAsia="en-US"/>
              </w:rPr>
            </w:r>
            <w:r>
              <w:rPr>
                <w:rFonts w:ascii="Times New Roman" w:hAnsi="Times New Roman" w:cs="Times New Roman"/>
                <w:color w:val="000000"/>
                <w:sz w:val="20"/>
                <w:szCs w:val="20"/>
                <w:lang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2835" w:type="dxa"/>
            <w:vAlign w:val="center"/>
            <w:textDirection w:val="lrTb"/>
            <w:noWrap w:val="false"/>
          </w:tcPr>
          <w:p>
            <w:pPr>
              <w:pStyle w:val="992"/>
              <w:ind w:firstLine="0"/>
              <w:jc w:val="center"/>
              <w:spacing w:line="240" w:lineRule="auto"/>
              <w:rPr>
                <w:sz w:val="20"/>
                <w:szCs w:val="20"/>
              </w:rPr>
            </w:pPr>
            <w:r>
              <w:rPr>
                <w:sz w:val="20"/>
                <w:szCs w:val="20"/>
              </w:rPr>
              <w:t xml:space="preserve">Котельная МУЗ "КРБ № 1"</w:t>
            </w:r>
            <w:r>
              <w:rPr>
                <w:sz w:val="20"/>
                <w:szCs w:val="20"/>
              </w:rPr>
              <w:t xml:space="preserve"> </w:t>
            </w:r>
            <w:r>
              <w:rPr>
                <w:bCs/>
                <w:color w:val="000000"/>
                <w:sz w:val="20"/>
                <w:szCs w:val="20"/>
              </w:rPr>
              <w:t xml:space="preserve">г. Красавино</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bCs/>
                <w:color w:val="000000"/>
                <w:sz w:val="20"/>
                <w:szCs w:val="20"/>
              </w:rPr>
            </w:pPr>
            <w:r>
              <w:rPr>
                <w:bCs/>
                <w:color w:val="000000"/>
                <w:sz w:val="20"/>
                <w:szCs w:val="20"/>
              </w:rPr>
              <w:t xml:space="preserve">1407,62</w:t>
            </w:r>
            <w:r>
              <w:rPr>
                <w:bCs/>
                <w:color w:val="000000"/>
                <w:sz w:val="20"/>
                <w:szCs w:val="20"/>
              </w:rPr>
            </w:r>
            <w:r>
              <w:rPr>
                <w:bCs/>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bCs/>
                <w:color w:val="000000"/>
                <w:sz w:val="20"/>
                <w:szCs w:val="20"/>
              </w:rPr>
            </w:pPr>
            <w:r>
              <w:rPr>
                <w:bCs/>
                <w:color w:val="000000"/>
                <w:sz w:val="20"/>
                <w:szCs w:val="20"/>
              </w:rPr>
              <w:t xml:space="preserve">1407,62</w:t>
            </w:r>
            <w:r>
              <w:rPr>
                <w:bCs/>
                <w:color w:val="000000"/>
                <w:sz w:val="20"/>
                <w:szCs w:val="20"/>
              </w:rPr>
            </w:r>
            <w:r>
              <w:rPr>
                <w:bCs/>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bCs/>
                <w:color w:val="000000"/>
                <w:sz w:val="20"/>
                <w:szCs w:val="20"/>
              </w:rPr>
              <w:t xml:space="preserve">1407,62</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bCs/>
                <w:color w:val="000000"/>
                <w:sz w:val="20"/>
                <w:szCs w:val="20"/>
              </w:rPr>
              <w:t xml:space="preserve">1407,62</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bCs/>
                <w:color w:val="000000"/>
                <w:sz w:val="20"/>
                <w:szCs w:val="20"/>
              </w:rPr>
              <w:t xml:space="preserve">1407,62</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bCs/>
                <w:color w:val="000000"/>
                <w:sz w:val="20"/>
                <w:szCs w:val="20"/>
              </w:rPr>
              <w:t xml:space="preserve">1407,62</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bCs/>
                <w:color w:val="000000"/>
                <w:sz w:val="20"/>
                <w:szCs w:val="20"/>
              </w:rPr>
              <w:t xml:space="preserve">1407,62</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bCs/>
                <w:color w:val="000000"/>
                <w:sz w:val="20"/>
                <w:szCs w:val="20"/>
              </w:rPr>
              <w:t xml:space="preserve">1407,62</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bCs/>
                <w:color w:val="000000"/>
                <w:sz w:val="20"/>
                <w:szCs w:val="20"/>
              </w:rPr>
              <w:t xml:space="preserve">1407,62</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bCs/>
                <w:color w:val="000000"/>
                <w:sz w:val="20"/>
                <w:szCs w:val="20"/>
              </w:rPr>
              <w:t xml:space="preserve">1407,62</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bCs/>
                <w:color w:val="000000"/>
                <w:sz w:val="20"/>
                <w:szCs w:val="20"/>
              </w:rPr>
              <w:t xml:space="preserve">1407,62</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bCs/>
                <w:color w:val="000000"/>
                <w:sz w:val="20"/>
                <w:szCs w:val="20"/>
              </w:rPr>
              <w:t xml:space="preserve">1407,62</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bCs/>
                <w:color w:val="000000"/>
                <w:sz w:val="20"/>
                <w:szCs w:val="20"/>
              </w:rPr>
              <w:t xml:space="preserve">1407,62</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2"/>
            <w:tcBorders>
              <w:top w:val="single" w:color="000000" w:sz="4" w:space="0"/>
              <w:bottom w:val="single" w:color="000000" w:sz="4" w:space="0"/>
              <w:right w:val="single" w:color="000000" w:sz="4" w:space="0"/>
            </w:tcBorders>
            <w:tcMar>
              <w:left w:w="11" w:type="dxa"/>
              <w:right w:w="11" w:type="dxa"/>
            </w:tcMar>
            <w:tcW w:w="3447" w:type="dxa"/>
            <w:vAlign w:val="center"/>
            <w:textDirection w:val="lrTb"/>
            <w:noWrap w:val="false"/>
          </w:tcPr>
          <w:p>
            <w:pPr>
              <w:pStyle w:val="992"/>
              <w:ind w:firstLine="0"/>
              <w:jc w:val="center"/>
              <w:spacing w:line="240" w:lineRule="auto"/>
              <w:rPr>
                <w:sz w:val="20"/>
                <w:szCs w:val="20"/>
              </w:rPr>
            </w:pPr>
            <w:r>
              <w:rPr>
                <w:sz w:val="20"/>
                <w:szCs w:val="20"/>
              </w:rPr>
              <w:t xml:space="preserve">Всего дрова</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top"/>
            <w:textDirection w:val="lrTb"/>
            <w:noWrap w:val="false"/>
          </w:tcPr>
          <w:p>
            <w:pPr>
              <w:pStyle w:val="992"/>
              <w:ind w:firstLine="0"/>
              <w:jc w:val="center"/>
              <w:spacing w:line="240" w:lineRule="auto"/>
              <w:rPr>
                <w:sz w:val="20"/>
                <w:szCs w:val="20"/>
              </w:rPr>
            </w:pPr>
            <w:r>
              <w:rPr>
                <w:sz w:val="20"/>
                <w:szCs w:val="20"/>
              </w:rPr>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108831,06</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108831,06</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108831,06</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108831,06</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108831,06</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108831,06</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108831,06</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108831,06</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108831,06</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108831,06</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108831,06</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108831,06</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108831,06</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2"/>
            <w:tcBorders>
              <w:top w:val="single" w:color="000000" w:sz="4" w:space="0"/>
              <w:bottom w:val="single" w:color="000000" w:sz="4" w:space="0"/>
              <w:right w:val="single" w:color="000000" w:sz="4" w:space="0"/>
            </w:tcBorders>
            <w:tcMar>
              <w:left w:w="11" w:type="dxa"/>
              <w:right w:w="11" w:type="dxa"/>
            </w:tcMar>
            <w:tcW w:w="3447"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Всего уголь</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color w:val="000000"/>
                <w:sz w:val="20"/>
                <w:szCs w:val="20"/>
              </w:rPr>
            </w:pPr>
            <w:r>
              <w:rPr>
                <w:color w:val="000000"/>
                <w:sz w:val="20"/>
                <w:szCs w:val="20"/>
              </w:rPr>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719,6</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719,6</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719,6</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719,6</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719,6</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719,6</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719,6</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719,6</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719,6</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719,6</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719,6</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719,6</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719,6</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2"/>
            <w:tcBorders>
              <w:top w:val="single" w:color="000000" w:sz="4" w:space="0"/>
              <w:bottom w:val="single" w:color="000000" w:sz="4" w:space="0"/>
              <w:right w:val="single" w:color="000000" w:sz="4" w:space="0"/>
            </w:tcBorders>
            <w:tcMar>
              <w:left w:w="11" w:type="dxa"/>
              <w:right w:w="11" w:type="dxa"/>
            </w:tcMar>
            <w:tcW w:w="3447"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Всего природный газ</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32807459</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32807459</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32807459</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32807459</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32807459</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32807459</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32807459</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32807459</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32807459</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32807459</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32807459</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32807459</w:t>
            </w:r>
            <w:r>
              <w:rPr>
                <w:color w:val="000000"/>
                <w:sz w:val="20"/>
                <w:szCs w:val="20"/>
              </w:rPr>
            </w:r>
            <w:r>
              <w:rPr>
                <w:color w:val="000000"/>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top"/>
            <w:textDirection w:val="lrTb"/>
            <w:noWrap w:val="false"/>
          </w:tcPr>
          <w:p>
            <w:pPr>
              <w:pStyle w:val="992"/>
              <w:ind w:firstLine="0"/>
              <w:jc w:val="center"/>
              <w:spacing w:line="240" w:lineRule="auto"/>
              <w:rPr>
                <w:color w:val="000000"/>
                <w:sz w:val="20"/>
                <w:szCs w:val="20"/>
              </w:rPr>
            </w:pPr>
            <w:r>
              <w:rPr>
                <w:color w:val="000000"/>
                <w:sz w:val="20"/>
                <w:szCs w:val="20"/>
              </w:rPr>
              <w:t xml:space="preserve">32807459</w:t>
            </w:r>
            <w:r>
              <w:rPr>
                <w:color w:val="000000"/>
                <w:sz w:val="20"/>
                <w:szCs w:val="20"/>
              </w:rPr>
            </w:r>
            <w:r>
              <w:rPr>
                <w:color w:val="000000"/>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gridSpan w:val="2"/>
            <w:tcBorders>
              <w:top w:val="single" w:color="000000" w:sz="4" w:space="0"/>
              <w:bottom w:val="single" w:color="000000" w:sz="4" w:space="0"/>
              <w:right w:val="single" w:color="000000" w:sz="4" w:space="0"/>
            </w:tcBorders>
            <w:tcMar>
              <w:left w:w="11" w:type="dxa"/>
              <w:right w:w="11" w:type="dxa"/>
            </w:tcMar>
            <w:tcW w:w="3447"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Итого</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sz w:val="20"/>
                <w:szCs w:val="20"/>
              </w:rPr>
            </w:pPr>
            <w:r>
              <w:rPr>
                <w:sz w:val="20"/>
                <w:szCs w:val="20"/>
              </w:rPr>
              <w:t xml:space="preserve">32917009,66</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sz w:val="20"/>
                <w:szCs w:val="20"/>
              </w:rPr>
            </w:pPr>
            <w:r>
              <w:rPr>
                <w:sz w:val="20"/>
                <w:szCs w:val="20"/>
              </w:rPr>
              <w:t xml:space="preserve">32917009,66</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sz w:val="20"/>
                <w:szCs w:val="20"/>
              </w:rPr>
            </w:pPr>
            <w:r>
              <w:rPr>
                <w:sz w:val="20"/>
                <w:szCs w:val="20"/>
              </w:rPr>
              <w:t xml:space="preserve">32917009,66</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sz w:val="20"/>
                <w:szCs w:val="20"/>
              </w:rPr>
            </w:pPr>
            <w:r>
              <w:rPr>
                <w:sz w:val="20"/>
                <w:szCs w:val="20"/>
              </w:rPr>
              <w:t xml:space="preserve">32917009,66</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sz w:val="20"/>
                <w:szCs w:val="20"/>
              </w:rPr>
            </w:pPr>
            <w:r>
              <w:rPr>
                <w:sz w:val="20"/>
                <w:szCs w:val="20"/>
              </w:rPr>
              <w:t xml:space="preserve">32917009,66</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sz w:val="20"/>
                <w:szCs w:val="20"/>
              </w:rPr>
            </w:pPr>
            <w:r>
              <w:rPr>
                <w:sz w:val="20"/>
                <w:szCs w:val="20"/>
              </w:rPr>
              <w:t xml:space="preserve">32917009,66</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sz w:val="20"/>
                <w:szCs w:val="20"/>
              </w:rPr>
            </w:pPr>
            <w:r>
              <w:rPr>
                <w:sz w:val="20"/>
                <w:szCs w:val="20"/>
              </w:rPr>
              <w:t xml:space="preserve">32917009,66</w:t>
            </w:r>
            <w:r>
              <w:rPr>
                <w:sz w:val="20"/>
                <w:szCs w:val="20"/>
              </w:rPr>
            </w:r>
            <w:r>
              <w:rPr>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sz w:val="20"/>
                <w:szCs w:val="20"/>
              </w:rPr>
            </w:pPr>
            <w:r>
              <w:rPr>
                <w:sz w:val="20"/>
                <w:szCs w:val="20"/>
              </w:rPr>
              <w:t xml:space="preserve">32917009,66</w:t>
            </w:r>
            <w:r>
              <w:rPr>
                <w:sz w:val="20"/>
                <w:szCs w:val="20"/>
              </w:rPr>
            </w:r>
            <w:r>
              <w:rPr>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sz w:val="20"/>
                <w:szCs w:val="20"/>
              </w:rPr>
            </w:pPr>
            <w:r>
              <w:rPr>
                <w:sz w:val="20"/>
                <w:szCs w:val="20"/>
              </w:rPr>
              <w:t xml:space="preserve">32917009,66</w:t>
            </w:r>
            <w:r>
              <w:rPr>
                <w:sz w:val="20"/>
                <w:szCs w:val="20"/>
              </w:rPr>
            </w:r>
            <w:r>
              <w:rPr>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sz w:val="20"/>
                <w:szCs w:val="20"/>
              </w:rPr>
            </w:pPr>
            <w:r>
              <w:rPr>
                <w:sz w:val="20"/>
                <w:szCs w:val="20"/>
              </w:rPr>
              <w:t xml:space="preserve">32917009,66</w:t>
            </w:r>
            <w:r>
              <w:rPr>
                <w:sz w:val="20"/>
                <w:szCs w:val="20"/>
              </w:rPr>
            </w:r>
            <w:r>
              <w:rPr>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sz w:val="20"/>
                <w:szCs w:val="20"/>
              </w:rPr>
            </w:pPr>
            <w:r>
              <w:rPr>
                <w:sz w:val="20"/>
                <w:szCs w:val="20"/>
              </w:rPr>
              <w:t xml:space="preserve">32917009,66</w:t>
            </w:r>
            <w:r>
              <w:rPr>
                <w:sz w:val="20"/>
                <w:szCs w:val="20"/>
              </w:rPr>
            </w:r>
            <w:r>
              <w:rPr>
                <w:sz w:val="20"/>
                <w:szCs w:val="20"/>
              </w:rPr>
            </w:r>
          </w:p>
        </w:tc>
        <w:tc>
          <w:tcPr>
            <w:tcBorders>
              <w:top w:val="single" w:color="000000" w:sz="4" w:space="0"/>
              <w:left w:val="single" w:color="000000" w:sz="4" w:space="0"/>
              <w:bottom w:val="single" w:color="000000" w:sz="4" w:space="0"/>
            </w:tcBorders>
            <w:tcMar>
              <w:left w:w="11" w:type="dxa"/>
              <w:right w:w="11" w:type="dxa"/>
            </w:tcMar>
            <w:tcW w:w="872" w:type="dxa"/>
            <w:vAlign w:val="center"/>
            <w:textDirection w:val="lrTb"/>
            <w:noWrap w:val="false"/>
          </w:tcPr>
          <w:p>
            <w:pPr>
              <w:pStyle w:val="992"/>
              <w:ind w:firstLine="0"/>
              <w:jc w:val="center"/>
              <w:spacing w:line="240" w:lineRule="auto"/>
              <w:rPr>
                <w:sz w:val="20"/>
                <w:szCs w:val="20"/>
              </w:rPr>
            </w:pPr>
            <w:r>
              <w:rPr>
                <w:sz w:val="20"/>
                <w:szCs w:val="20"/>
              </w:rPr>
              <w:t xml:space="preserve">32917009,66</w:t>
            </w:r>
            <w:r>
              <w:rPr>
                <w:sz w:val="20"/>
                <w:szCs w:val="20"/>
              </w:rPr>
            </w:r>
            <w:r>
              <w:rPr>
                <w:sz w:val="20"/>
                <w:szCs w:val="20"/>
              </w:rPr>
            </w:r>
          </w:p>
        </w:tc>
        <w:tc>
          <w:tcPr>
            <w:tcBorders>
              <w:top w:val="single" w:color="000000" w:sz="4" w:space="0"/>
              <w:left w:val="single" w:color="000000" w:sz="4" w:space="0"/>
              <w:bottom w:val="single" w:color="000000" w:sz="4" w:space="0"/>
            </w:tcBorders>
            <w:tcMar>
              <w:left w:w="11" w:type="dxa"/>
              <w:right w:w="11" w:type="dxa"/>
            </w:tcMar>
            <w:tcW w:w="873" w:type="dxa"/>
            <w:vAlign w:val="center"/>
            <w:textDirection w:val="lrTb"/>
            <w:noWrap w:val="false"/>
          </w:tcPr>
          <w:p>
            <w:pPr>
              <w:pStyle w:val="992"/>
              <w:ind w:firstLine="0"/>
              <w:jc w:val="center"/>
              <w:spacing w:line="240" w:lineRule="auto"/>
              <w:rPr>
                <w:sz w:val="20"/>
                <w:szCs w:val="20"/>
              </w:rPr>
            </w:pPr>
            <w:r>
              <w:rPr>
                <w:sz w:val="20"/>
                <w:szCs w:val="20"/>
              </w:rPr>
              <w:t xml:space="preserve">32917009,66</w:t>
            </w:r>
            <w:r>
              <w:rPr>
                <w:sz w:val="20"/>
                <w:szCs w:val="20"/>
              </w:rPr>
            </w:r>
            <w:r>
              <w:rPr>
                <w:sz w:val="20"/>
                <w:szCs w:val="20"/>
              </w:rPr>
            </w:r>
          </w:p>
        </w:tc>
      </w:tr>
    </w:tbl>
    <w:p>
      <w:pPr>
        <w:pStyle w:val="992"/>
      </w:pPr>
      <w:r/>
      <w:r/>
    </w:p>
    <w:p>
      <w:pPr>
        <w:pStyle w:val="992"/>
        <w:sectPr>
          <w:footnotePr/>
          <w:endnotePr/>
          <w:type w:val="nextPage"/>
          <w:pgSz w:w="16838" w:h="11906" w:orient="landscape"/>
          <w:pgMar w:top="1418" w:right="567" w:bottom="851" w:left="567" w:header="709" w:footer="261" w:gutter="0"/>
          <w:cols w:num="1" w:sep="0" w:space="708" w:equalWidth="1"/>
          <w:docGrid w:linePitch="360"/>
        </w:sectPr>
      </w:pPr>
      <w:r/>
      <w:r/>
    </w:p>
    <w:p>
      <w:pPr>
        <w:pStyle w:val="995"/>
        <w:spacing w:line="240" w:lineRule="auto"/>
      </w:pPr>
      <w:r/>
      <w:bookmarkEnd w:id="102"/>
      <w:r/>
      <w:bookmarkStart w:id="105" w:name="sub_1142"/>
      <w:r/>
      <w:bookmarkStart w:id="106" w:name="_Toc133998953"/>
      <w:r>
        <w:t xml:space="preserve">б) потребляемые источником тепловой энергии виды топлива, включая местные виды топлива, а также используемые возобновляемые источники энергии</w:t>
      </w:r>
      <w:bookmarkEnd w:id="103"/>
      <w:r/>
      <w:r/>
    </w:p>
    <w:p>
      <w:pPr>
        <w:pStyle w:val="992"/>
      </w:pPr>
      <w:r/>
      <w:bookmarkEnd w:id="104"/>
      <w:r>
        <w:t xml:space="preserve">Котельные </w:t>
      </w:r>
      <w:r>
        <w:t xml:space="preserve">Великоустюгского</w:t>
      </w:r>
      <w:r>
        <w:t xml:space="preserve"> муниципального округа</w:t>
      </w:r>
      <w:r>
        <w:t xml:space="preserve"> в основном используют в качестве основного </w:t>
      </w:r>
      <w:r>
        <w:t xml:space="preserve">природный газ</w:t>
      </w:r>
      <w:r>
        <w:t xml:space="preserve">. </w:t>
      </w:r>
      <w:r/>
    </w:p>
    <w:p>
      <w:pPr>
        <w:pStyle w:val="995"/>
        <w:spacing w:line="240" w:lineRule="auto"/>
      </w:pPr>
      <w:r/>
      <w:bookmarkStart w:id="107" w:name="_Toc133998954"/>
      <w:r>
        <w:t xml:space="preserve">в</w:t>
      </w:r>
      <w:r>
        <w:t xml:space="preserve">) </w:t>
      </w:r>
      <w:r>
        <w:t xml:space="preserve">виды топлива (в случае, если топливом является уголь, - вид ископаемого угля в соответствии с Межгосударственным</w:t>
      </w:r>
      <w:r>
        <w:t xml:space="preserve">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105"/>
      <w:r/>
      <w:r/>
    </w:p>
    <w:p>
      <w:pPr>
        <w:pStyle w:val="992"/>
      </w:pPr>
      <w:r>
        <w:t xml:space="preserve">Описание особенностей характеристик топлив в зависимости от мест поставки представлено в таблице </w:t>
      </w:r>
      <w:r>
        <w:t xml:space="preserve">8.</w:t>
      </w:r>
      <w:r>
        <w:t xml:space="preserve">5</w:t>
      </w:r>
      <w:r>
        <w:t xml:space="preserve">.</w:t>
      </w:r>
      <w:r/>
    </w:p>
    <w:p>
      <w:pPr>
        <w:pStyle w:val="992"/>
        <w:ind w:firstLine="0"/>
        <w:jc w:val="right"/>
        <w:keepNext/>
      </w:pPr>
      <w:r>
        <w:t xml:space="preserve">Таблица 8.</w:t>
      </w:r>
      <w:r>
        <w:t xml:space="preserve">5</w:t>
      </w:r>
      <w:r/>
    </w:p>
    <w:p>
      <w:pPr>
        <w:pStyle w:val="992"/>
        <w:ind w:firstLine="0"/>
        <w:jc w:val="center"/>
        <w:keepNext/>
      </w:pPr>
      <w:r>
        <w:t xml:space="preserve">Описание особенностей характеристик топлив</w:t>
      </w:r>
      <w:r/>
    </w:p>
    <w:tbl>
      <w:tblPr>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top w:w="0" w:type="dxa"/>
          <w:right w:w="108" w:type="dxa"/>
          <w:bottom w:w="0" w:type="dxa"/>
        </w:tblCellMar>
        <w:tblLook w:val="04A0" w:firstRow="1" w:lastRow="0" w:firstColumn="1" w:lastColumn="0" w:noHBand="0" w:noVBand="1"/>
      </w:tblPr>
      <w:tblGrid>
        <w:gridCol w:w="4944"/>
        <w:gridCol w:w="1733"/>
        <w:gridCol w:w="1733"/>
        <w:gridCol w:w="128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top w:w="0" w:type="dxa"/>
              <w:right w:w="28" w:type="dxa"/>
              <w:bottom w:w="0" w:type="dxa"/>
            </w:tcMar>
            <w:tcW w:w="4944" w:type="dxa"/>
            <w:vAlign w:val="center"/>
            <w:textDirection w:val="lrTb"/>
            <w:noWrap/>
          </w:tcPr>
          <w:p>
            <w:pPr>
              <w:pStyle w:val="992"/>
              <w:ind w:firstLine="0"/>
              <w:jc w:val="center"/>
              <w:keepNext/>
              <w:spacing w:line="240" w:lineRule="auto"/>
              <w:rPr>
                <w:b/>
                <w:sz w:val="20"/>
                <w:szCs w:val="20"/>
              </w:rPr>
            </w:pPr>
            <w:r>
              <w:rPr>
                <w:b/>
                <w:sz w:val="20"/>
                <w:szCs w:val="20"/>
              </w:rPr>
              <w:t xml:space="preserve">Наименование</w:t>
            </w:r>
            <w:r>
              <w:rPr>
                <w:b/>
                <w:sz w:val="20"/>
                <w:szCs w:val="20"/>
              </w:rPr>
            </w:r>
            <w:r>
              <w:rPr>
                <w:b/>
                <w:sz w:val="20"/>
                <w:szCs w:val="20"/>
              </w:rPr>
            </w:r>
          </w:p>
        </w:tc>
        <w:tc>
          <w:tcPr>
            <w:tcW w:w="1733" w:type="dxa"/>
            <w:vAlign w:val="center"/>
            <w:textDirection w:val="lrTb"/>
            <w:noWrap w:val="false"/>
          </w:tcPr>
          <w:p>
            <w:pPr>
              <w:pStyle w:val="992"/>
              <w:ind w:firstLine="0"/>
              <w:jc w:val="center"/>
              <w:spacing w:line="240" w:lineRule="auto"/>
              <w:rPr>
                <w:b/>
                <w:sz w:val="16"/>
                <w:szCs w:val="16"/>
              </w:rPr>
            </w:pPr>
            <w:r>
              <w:rPr>
                <w:b/>
                <w:sz w:val="16"/>
                <w:szCs w:val="16"/>
              </w:rPr>
              <w:t xml:space="preserve">Котельная №2</w:t>
            </w:r>
            <w:r>
              <w:rPr>
                <w:b/>
                <w:sz w:val="16"/>
                <w:szCs w:val="16"/>
              </w:rPr>
            </w:r>
            <w:r>
              <w:rPr>
                <w:b/>
                <w:sz w:val="16"/>
                <w:szCs w:val="16"/>
              </w:rPr>
            </w:r>
          </w:p>
          <w:p>
            <w:pPr>
              <w:pStyle w:val="992"/>
              <w:ind w:firstLine="0"/>
              <w:jc w:val="center"/>
              <w:spacing w:line="240" w:lineRule="auto"/>
              <w:rPr>
                <w:b/>
                <w:sz w:val="16"/>
                <w:szCs w:val="16"/>
              </w:rPr>
            </w:pPr>
            <w:r>
              <w:rPr>
                <w:b/>
                <w:sz w:val="16"/>
                <w:szCs w:val="16"/>
              </w:rPr>
              <w:t xml:space="preserve">Котельная №3</w:t>
            </w:r>
            <w:r>
              <w:rPr>
                <w:b/>
                <w:sz w:val="16"/>
                <w:szCs w:val="16"/>
              </w:rPr>
            </w:r>
            <w:r>
              <w:rPr>
                <w:b/>
                <w:sz w:val="16"/>
                <w:szCs w:val="16"/>
              </w:rPr>
            </w:r>
          </w:p>
          <w:p>
            <w:pPr>
              <w:pStyle w:val="992"/>
              <w:ind w:firstLine="0"/>
              <w:jc w:val="center"/>
              <w:spacing w:line="240" w:lineRule="auto"/>
              <w:rPr>
                <w:b/>
                <w:sz w:val="16"/>
                <w:szCs w:val="16"/>
              </w:rPr>
            </w:pPr>
            <w:r>
              <w:rPr>
                <w:b/>
                <w:sz w:val="16"/>
                <w:szCs w:val="16"/>
              </w:rPr>
              <w:t xml:space="preserve">Котельная №4</w:t>
            </w:r>
            <w:r>
              <w:rPr>
                <w:b/>
                <w:sz w:val="16"/>
                <w:szCs w:val="16"/>
              </w:rPr>
            </w:r>
            <w:r>
              <w:rPr>
                <w:b/>
                <w:sz w:val="16"/>
                <w:szCs w:val="16"/>
              </w:rPr>
            </w:r>
          </w:p>
          <w:p>
            <w:pPr>
              <w:pStyle w:val="992"/>
              <w:ind w:firstLine="0"/>
              <w:jc w:val="center"/>
              <w:spacing w:line="240" w:lineRule="auto"/>
              <w:rPr>
                <w:b/>
                <w:sz w:val="16"/>
                <w:szCs w:val="16"/>
              </w:rPr>
            </w:pPr>
            <w:r>
              <w:rPr>
                <w:b/>
                <w:sz w:val="16"/>
                <w:szCs w:val="16"/>
              </w:rPr>
              <w:t xml:space="preserve">Котельная №5</w:t>
            </w:r>
            <w:r>
              <w:rPr>
                <w:b/>
                <w:sz w:val="16"/>
                <w:szCs w:val="16"/>
              </w:rPr>
            </w:r>
            <w:r>
              <w:rPr>
                <w:b/>
                <w:sz w:val="16"/>
                <w:szCs w:val="16"/>
              </w:rPr>
            </w:r>
          </w:p>
          <w:p>
            <w:pPr>
              <w:pStyle w:val="992"/>
              <w:ind w:firstLine="0"/>
              <w:jc w:val="center"/>
              <w:spacing w:line="240" w:lineRule="auto"/>
              <w:rPr>
                <w:b/>
                <w:sz w:val="16"/>
                <w:szCs w:val="16"/>
              </w:rPr>
            </w:pPr>
            <w:r>
              <w:rPr>
                <w:b/>
                <w:sz w:val="16"/>
                <w:szCs w:val="16"/>
              </w:rPr>
              <w:t xml:space="preserve">Котельная больницы</w:t>
            </w:r>
            <w:r>
              <w:rPr>
                <w:b/>
                <w:sz w:val="16"/>
                <w:szCs w:val="16"/>
              </w:rPr>
            </w:r>
            <w:r>
              <w:rPr>
                <w:b/>
                <w:sz w:val="16"/>
                <w:szCs w:val="16"/>
              </w:rPr>
            </w:r>
          </w:p>
          <w:p>
            <w:pPr>
              <w:pStyle w:val="992"/>
              <w:ind w:firstLine="0"/>
              <w:jc w:val="center"/>
              <w:spacing w:line="240" w:lineRule="auto"/>
              <w:rPr>
                <w:b/>
                <w:sz w:val="16"/>
                <w:szCs w:val="16"/>
              </w:rPr>
            </w:pPr>
            <w:r>
              <w:rPr>
                <w:b/>
                <w:sz w:val="16"/>
                <w:szCs w:val="16"/>
              </w:rPr>
              <w:t xml:space="preserve">Котельная бани</w:t>
            </w:r>
            <w:r>
              <w:rPr>
                <w:b/>
                <w:sz w:val="16"/>
                <w:szCs w:val="16"/>
              </w:rPr>
            </w:r>
            <w:r>
              <w:rPr>
                <w:b/>
                <w:sz w:val="16"/>
                <w:szCs w:val="16"/>
              </w:rPr>
            </w:r>
          </w:p>
          <w:p>
            <w:pPr>
              <w:pStyle w:val="992"/>
              <w:ind w:firstLine="0"/>
              <w:jc w:val="center"/>
              <w:spacing w:line="240" w:lineRule="auto"/>
              <w:rPr>
                <w:b/>
                <w:sz w:val="16"/>
                <w:szCs w:val="16"/>
              </w:rPr>
            </w:pPr>
            <w:r>
              <w:rPr>
                <w:b/>
                <w:sz w:val="16"/>
                <w:szCs w:val="16"/>
              </w:rPr>
              <w:t xml:space="preserve">Котельная школы</w:t>
            </w:r>
            <w:r>
              <w:rPr>
                <w:b/>
                <w:sz w:val="16"/>
                <w:szCs w:val="16"/>
              </w:rPr>
            </w:r>
            <w:r>
              <w:rPr>
                <w:b/>
                <w:sz w:val="16"/>
                <w:szCs w:val="16"/>
              </w:rPr>
            </w:r>
          </w:p>
          <w:p>
            <w:pPr>
              <w:pStyle w:val="992"/>
              <w:ind w:firstLine="0"/>
              <w:jc w:val="center"/>
              <w:spacing w:line="240" w:lineRule="auto"/>
              <w:rPr>
                <w:b/>
                <w:sz w:val="16"/>
                <w:szCs w:val="16"/>
              </w:rPr>
            </w:pPr>
            <w:r>
              <w:rPr>
                <w:b/>
                <w:sz w:val="16"/>
                <w:szCs w:val="16"/>
              </w:rPr>
              <w:t xml:space="preserve">Котельная д/сада по        ул. Мира</w:t>
            </w:r>
            <w:r>
              <w:rPr>
                <w:b/>
                <w:sz w:val="16"/>
                <w:szCs w:val="16"/>
              </w:rPr>
            </w:r>
            <w:r>
              <w:rPr>
                <w:b/>
                <w:sz w:val="16"/>
                <w:szCs w:val="16"/>
              </w:rPr>
            </w:r>
          </w:p>
          <w:p>
            <w:pPr>
              <w:pStyle w:val="992"/>
              <w:ind w:firstLine="0"/>
              <w:jc w:val="center"/>
              <w:spacing w:line="240" w:lineRule="auto"/>
              <w:rPr>
                <w:b/>
                <w:sz w:val="16"/>
                <w:szCs w:val="16"/>
              </w:rPr>
            </w:pPr>
            <w:r>
              <w:rPr>
                <w:b/>
                <w:sz w:val="16"/>
                <w:szCs w:val="16"/>
              </w:rPr>
              <w:t xml:space="preserve">Котельная школы по        ул. Заречная</w:t>
            </w:r>
            <w:r>
              <w:rPr>
                <w:b/>
                <w:sz w:val="16"/>
                <w:szCs w:val="16"/>
              </w:rPr>
            </w:r>
            <w:r>
              <w:rPr>
                <w:b/>
                <w:sz w:val="16"/>
                <w:szCs w:val="16"/>
              </w:rPr>
            </w:r>
          </w:p>
          <w:p>
            <w:pPr>
              <w:pStyle w:val="992"/>
              <w:ind w:firstLine="0"/>
              <w:jc w:val="center"/>
              <w:spacing w:line="240" w:lineRule="auto"/>
              <w:rPr>
                <w:b/>
                <w:sz w:val="16"/>
                <w:szCs w:val="16"/>
              </w:rPr>
            </w:pPr>
            <w:r>
              <w:rPr>
                <w:b/>
                <w:sz w:val="16"/>
                <w:szCs w:val="16"/>
              </w:rPr>
              <w:t xml:space="preserve">Котельная № 16 (п. Валга)</w:t>
            </w:r>
            <w:r>
              <w:rPr>
                <w:b/>
                <w:sz w:val="16"/>
                <w:szCs w:val="16"/>
              </w:rPr>
            </w:r>
            <w:r>
              <w:rPr>
                <w:b/>
                <w:sz w:val="16"/>
                <w:szCs w:val="16"/>
              </w:rPr>
            </w:r>
          </w:p>
          <w:p>
            <w:pPr>
              <w:pStyle w:val="992"/>
              <w:ind w:firstLine="0"/>
              <w:jc w:val="center"/>
              <w:spacing w:line="240" w:lineRule="auto"/>
              <w:rPr>
                <w:b/>
                <w:sz w:val="16"/>
                <w:szCs w:val="16"/>
              </w:rPr>
            </w:pPr>
            <w:r>
              <w:rPr>
                <w:b/>
                <w:sz w:val="16"/>
                <w:szCs w:val="16"/>
              </w:rPr>
              <w:t xml:space="preserve">Котельная № 17 (д. Подсосенье)</w:t>
            </w:r>
            <w:r>
              <w:rPr>
                <w:b/>
                <w:sz w:val="16"/>
                <w:szCs w:val="16"/>
              </w:rPr>
            </w:r>
            <w:r>
              <w:rPr>
                <w:b/>
                <w:sz w:val="16"/>
                <w:szCs w:val="16"/>
              </w:rPr>
            </w:r>
          </w:p>
          <w:p>
            <w:pPr>
              <w:pStyle w:val="992"/>
              <w:ind w:firstLine="0"/>
              <w:jc w:val="center"/>
              <w:spacing w:line="240" w:lineRule="auto"/>
              <w:rPr>
                <w:b/>
                <w:sz w:val="16"/>
                <w:szCs w:val="16"/>
              </w:rPr>
            </w:pPr>
            <w:r>
              <w:rPr>
                <w:b/>
                <w:sz w:val="16"/>
                <w:szCs w:val="16"/>
              </w:rPr>
              <w:t xml:space="preserve">ТЭС НАО "СВЕЗА Новатор"</w:t>
            </w:r>
            <w:r>
              <w:rPr>
                <w:b/>
                <w:sz w:val="16"/>
                <w:szCs w:val="16"/>
              </w:rPr>
            </w:r>
            <w:r>
              <w:rPr>
                <w:b/>
                <w:sz w:val="16"/>
                <w:szCs w:val="16"/>
              </w:rPr>
            </w:r>
          </w:p>
          <w:p>
            <w:pPr>
              <w:pStyle w:val="992"/>
              <w:ind w:firstLine="0"/>
              <w:jc w:val="center"/>
              <w:spacing w:line="240" w:lineRule="auto"/>
              <w:rPr>
                <w:b/>
                <w:sz w:val="16"/>
                <w:szCs w:val="16"/>
              </w:rPr>
            </w:pPr>
            <w:r>
              <w:rPr>
                <w:b/>
                <w:sz w:val="16"/>
                <w:szCs w:val="16"/>
              </w:rPr>
              <w:t xml:space="preserve">Котельная МУЗ "КРБ № 1"</w:t>
            </w:r>
            <w:r>
              <w:rPr>
                <w:b/>
                <w:sz w:val="16"/>
                <w:szCs w:val="16"/>
              </w:rPr>
            </w:r>
            <w:r>
              <w:rPr>
                <w:b/>
                <w:sz w:val="16"/>
                <w:szCs w:val="16"/>
              </w:rPr>
            </w:r>
          </w:p>
        </w:tc>
        <w:tc>
          <w:tcPr>
            <w:tcW w:w="1733" w:type="dxa"/>
            <w:vAlign w:val="center"/>
            <w:textDirection w:val="lrTb"/>
            <w:noWrap w:val="false"/>
          </w:tcPr>
          <w:p>
            <w:pPr>
              <w:pStyle w:val="992"/>
              <w:ind w:firstLine="0"/>
              <w:jc w:val="center"/>
              <w:spacing w:line="240" w:lineRule="auto"/>
              <w:rPr>
                <w:b/>
                <w:sz w:val="16"/>
                <w:szCs w:val="16"/>
              </w:rPr>
            </w:pPr>
            <w:r>
              <w:rPr>
                <w:b/>
                <w:sz w:val="16"/>
                <w:szCs w:val="16"/>
              </w:rPr>
              <w:t xml:space="preserve">Котельная №1 Центральная</w:t>
            </w:r>
            <w:r>
              <w:rPr>
                <w:b/>
                <w:sz w:val="16"/>
                <w:szCs w:val="16"/>
              </w:rPr>
            </w:r>
            <w:r>
              <w:rPr>
                <w:b/>
                <w:sz w:val="16"/>
                <w:szCs w:val="16"/>
              </w:rPr>
            </w:r>
          </w:p>
          <w:p>
            <w:pPr>
              <w:pStyle w:val="992"/>
              <w:ind w:firstLine="0"/>
              <w:jc w:val="center"/>
              <w:spacing w:line="240" w:lineRule="auto"/>
              <w:rPr>
                <w:b/>
                <w:sz w:val="16"/>
                <w:szCs w:val="16"/>
              </w:rPr>
            </w:pPr>
            <w:r>
              <w:rPr>
                <w:b/>
                <w:sz w:val="16"/>
                <w:szCs w:val="16"/>
              </w:rPr>
              <w:t xml:space="preserve">Котельная №2  Квартальная</w:t>
            </w:r>
            <w:r>
              <w:rPr>
                <w:b/>
                <w:sz w:val="16"/>
                <w:szCs w:val="16"/>
              </w:rPr>
            </w:r>
            <w:r>
              <w:rPr>
                <w:b/>
                <w:sz w:val="16"/>
                <w:szCs w:val="16"/>
              </w:rPr>
            </w:r>
          </w:p>
          <w:p>
            <w:pPr>
              <w:pStyle w:val="992"/>
              <w:ind w:firstLine="0"/>
              <w:jc w:val="center"/>
              <w:spacing w:line="240" w:lineRule="auto"/>
              <w:rPr>
                <w:b/>
                <w:sz w:val="16"/>
                <w:szCs w:val="16"/>
              </w:rPr>
            </w:pPr>
            <w:r>
              <w:rPr>
                <w:b/>
                <w:sz w:val="16"/>
                <w:szCs w:val="16"/>
              </w:rPr>
              <w:t xml:space="preserve">Котельная № 4  Школьная</w:t>
            </w:r>
            <w:r>
              <w:rPr>
                <w:b/>
                <w:sz w:val="16"/>
                <w:szCs w:val="16"/>
              </w:rPr>
            </w:r>
            <w:r>
              <w:rPr>
                <w:b/>
                <w:sz w:val="16"/>
                <w:szCs w:val="16"/>
              </w:rPr>
            </w:r>
          </w:p>
          <w:p>
            <w:pPr>
              <w:pStyle w:val="992"/>
              <w:ind w:firstLine="0"/>
              <w:jc w:val="center"/>
              <w:spacing w:line="240" w:lineRule="auto"/>
              <w:rPr>
                <w:b/>
                <w:sz w:val="16"/>
                <w:szCs w:val="16"/>
              </w:rPr>
            </w:pPr>
            <w:r>
              <w:rPr>
                <w:b/>
                <w:sz w:val="16"/>
                <w:szCs w:val="16"/>
              </w:rPr>
              <w:t xml:space="preserve">Котельная № 6 Добрынино</w:t>
            </w:r>
            <w:r>
              <w:rPr>
                <w:b/>
                <w:sz w:val="16"/>
                <w:szCs w:val="16"/>
              </w:rPr>
            </w:r>
            <w:r>
              <w:rPr>
                <w:b/>
                <w:sz w:val="16"/>
                <w:szCs w:val="16"/>
              </w:rPr>
            </w:r>
          </w:p>
          <w:p>
            <w:pPr>
              <w:pStyle w:val="992"/>
              <w:ind w:firstLine="0"/>
              <w:jc w:val="center"/>
              <w:spacing w:line="240" w:lineRule="auto"/>
              <w:rPr>
                <w:b/>
                <w:sz w:val="16"/>
                <w:szCs w:val="16"/>
              </w:rPr>
            </w:pPr>
            <w:r>
              <w:rPr>
                <w:b/>
                <w:sz w:val="16"/>
                <w:szCs w:val="16"/>
              </w:rPr>
              <w:t xml:space="preserve">Котельная № 7 Коробейниково</w:t>
            </w:r>
            <w:r>
              <w:rPr>
                <w:b/>
                <w:sz w:val="16"/>
                <w:szCs w:val="16"/>
              </w:rPr>
            </w:r>
            <w:r>
              <w:rPr>
                <w:b/>
                <w:sz w:val="16"/>
                <w:szCs w:val="16"/>
              </w:rPr>
            </w:r>
          </w:p>
          <w:p>
            <w:pPr>
              <w:pStyle w:val="992"/>
              <w:ind w:firstLine="0"/>
              <w:jc w:val="center"/>
              <w:spacing w:line="240" w:lineRule="auto"/>
              <w:rPr>
                <w:b/>
                <w:sz w:val="16"/>
                <w:szCs w:val="16"/>
              </w:rPr>
            </w:pPr>
            <w:r>
              <w:rPr>
                <w:b/>
                <w:sz w:val="16"/>
                <w:szCs w:val="16"/>
              </w:rPr>
              <w:t xml:space="preserve">Котельная № 8  БМК С-Западная</w:t>
            </w:r>
            <w:r>
              <w:rPr>
                <w:b/>
                <w:sz w:val="16"/>
                <w:szCs w:val="16"/>
              </w:rPr>
            </w:r>
            <w:r>
              <w:rPr>
                <w:b/>
                <w:sz w:val="16"/>
                <w:szCs w:val="16"/>
              </w:rPr>
            </w:r>
          </w:p>
          <w:p>
            <w:pPr>
              <w:pStyle w:val="992"/>
              <w:ind w:firstLine="0"/>
              <w:jc w:val="center"/>
              <w:spacing w:line="240" w:lineRule="auto"/>
              <w:rPr>
                <w:b/>
                <w:sz w:val="16"/>
                <w:szCs w:val="16"/>
              </w:rPr>
            </w:pPr>
            <w:r>
              <w:rPr>
                <w:b/>
                <w:sz w:val="16"/>
                <w:szCs w:val="16"/>
              </w:rPr>
              <w:t xml:space="preserve">Котельная № 11 Авиалесоохраны</w:t>
            </w:r>
            <w:r>
              <w:rPr>
                <w:b/>
                <w:sz w:val="16"/>
                <w:szCs w:val="16"/>
              </w:rPr>
            </w:r>
            <w:r>
              <w:rPr>
                <w:b/>
                <w:sz w:val="16"/>
                <w:szCs w:val="16"/>
              </w:rPr>
            </w:r>
          </w:p>
          <w:p>
            <w:pPr>
              <w:pStyle w:val="992"/>
              <w:ind w:firstLine="0"/>
              <w:jc w:val="center"/>
              <w:spacing w:line="240" w:lineRule="auto"/>
              <w:rPr>
                <w:b/>
                <w:sz w:val="16"/>
                <w:szCs w:val="16"/>
              </w:rPr>
            </w:pPr>
            <w:r>
              <w:rPr>
                <w:b/>
                <w:sz w:val="16"/>
                <w:szCs w:val="16"/>
              </w:rPr>
              <w:t xml:space="preserve">Котельная № 12  БМК (Энергоцентр)</w:t>
            </w:r>
            <w:r>
              <w:rPr>
                <w:b/>
                <w:sz w:val="16"/>
                <w:szCs w:val="16"/>
              </w:rPr>
            </w:r>
            <w:r>
              <w:rPr>
                <w:b/>
                <w:sz w:val="16"/>
                <w:szCs w:val="16"/>
              </w:rPr>
            </w:r>
          </w:p>
          <w:p>
            <w:pPr>
              <w:pStyle w:val="992"/>
              <w:ind w:firstLine="0"/>
              <w:jc w:val="center"/>
              <w:spacing w:line="240" w:lineRule="auto"/>
              <w:rPr>
                <w:b/>
                <w:sz w:val="16"/>
                <w:szCs w:val="16"/>
              </w:rPr>
            </w:pPr>
            <w:r>
              <w:rPr>
                <w:b/>
                <w:sz w:val="16"/>
                <w:szCs w:val="16"/>
              </w:rPr>
              <w:t xml:space="preserve">Котельная № 13  Стрига</w:t>
            </w:r>
            <w:r>
              <w:rPr>
                <w:b/>
                <w:sz w:val="16"/>
                <w:szCs w:val="16"/>
              </w:rPr>
            </w:r>
            <w:r>
              <w:rPr>
                <w:b/>
                <w:sz w:val="16"/>
                <w:szCs w:val="16"/>
              </w:rPr>
            </w:r>
          </w:p>
          <w:p>
            <w:pPr>
              <w:pStyle w:val="992"/>
              <w:ind w:firstLine="0"/>
              <w:jc w:val="center"/>
              <w:spacing w:line="240" w:lineRule="auto"/>
              <w:rPr>
                <w:b/>
                <w:sz w:val="16"/>
                <w:szCs w:val="16"/>
              </w:rPr>
            </w:pPr>
            <w:r>
              <w:rPr>
                <w:b/>
                <w:sz w:val="16"/>
                <w:szCs w:val="16"/>
              </w:rPr>
              <w:t xml:space="preserve">Котельная № 14 Золотавцево</w:t>
            </w:r>
            <w:r>
              <w:rPr>
                <w:b/>
                <w:sz w:val="16"/>
                <w:szCs w:val="16"/>
              </w:rPr>
            </w:r>
            <w:r>
              <w:rPr>
                <w:b/>
                <w:sz w:val="16"/>
                <w:szCs w:val="16"/>
              </w:rPr>
            </w:r>
          </w:p>
          <w:p>
            <w:pPr>
              <w:pStyle w:val="992"/>
              <w:ind w:firstLine="0"/>
              <w:jc w:val="center"/>
              <w:spacing w:line="240" w:lineRule="auto"/>
              <w:rPr>
                <w:b/>
                <w:sz w:val="16"/>
                <w:szCs w:val="16"/>
              </w:rPr>
            </w:pPr>
            <w:r>
              <w:rPr>
                <w:b/>
                <w:sz w:val="16"/>
                <w:szCs w:val="16"/>
              </w:rPr>
              <w:t xml:space="preserve">Котельная № 10 БМК (Железнодорожная)</w:t>
            </w:r>
            <w:r>
              <w:rPr>
                <w:b/>
                <w:sz w:val="16"/>
                <w:szCs w:val="16"/>
              </w:rPr>
            </w:r>
            <w:r>
              <w:rPr>
                <w:b/>
                <w:sz w:val="16"/>
                <w:szCs w:val="16"/>
              </w:rPr>
            </w:r>
          </w:p>
          <w:p>
            <w:pPr>
              <w:pStyle w:val="992"/>
              <w:ind w:firstLine="0"/>
              <w:jc w:val="center"/>
              <w:spacing w:line="240" w:lineRule="auto"/>
              <w:rPr>
                <w:b/>
                <w:sz w:val="16"/>
                <w:szCs w:val="16"/>
              </w:rPr>
            </w:pPr>
            <w:r>
              <w:rPr>
                <w:b/>
                <w:sz w:val="16"/>
                <w:szCs w:val="16"/>
              </w:rPr>
              <w:t xml:space="preserve">Котельная д. Бухинино</w:t>
            </w:r>
            <w:r>
              <w:rPr>
                <w:b/>
                <w:sz w:val="16"/>
                <w:szCs w:val="16"/>
              </w:rPr>
            </w:r>
            <w:r>
              <w:rPr>
                <w:b/>
                <w:sz w:val="16"/>
                <w:szCs w:val="16"/>
              </w:rPr>
            </w:r>
          </w:p>
          <w:p>
            <w:pPr>
              <w:pStyle w:val="992"/>
              <w:ind w:firstLine="0"/>
              <w:jc w:val="center"/>
              <w:spacing w:line="240" w:lineRule="auto"/>
              <w:rPr>
                <w:b/>
                <w:sz w:val="16"/>
                <w:szCs w:val="16"/>
              </w:rPr>
            </w:pPr>
            <w:r>
              <w:rPr>
                <w:b/>
                <w:sz w:val="16"/>
                <w:szCs w:val="16"/>
              </w:rPr>
              <w:t xml:space="preserve">Школа № 15</w:t>
            </w:r>
            <w:r>
              <w:rPr>
                <w:b/>
                <w:sz w:val="16"/>
                <w:szCs w:val="16"/>
              </w:rPr>
            </w:r>
            <w:r>
              <w:rPr>
                <w:b/>
                <w:sz w:val="16"/>
                <w:szCs w:val="16"/>
              </w:rPr>
            </w:r>
          </w:p>
          <w:p>
            <w:pPr>
              <w:pStyle w:val="992"/>
              <w:ind w:firstLine="0"/>
              <w:jc w:val="center"/>
              <w:spacing w:line="240" w:lineRule="auto"/>
              <w:rPr>
                <w:b/>
                <w:sz w:val="16"/>
                <w:szCs w:val="16"/>
              </w:rPr>
            </w:pPr>
            <w:r>
              <w:rPr>
                <w:b/>
                <w:sz w:val="16"/>
                <w:szCs w:val="16"/>
              </w:rPr>
              <w:t xml:space="preserve">Котельная с. Васильевское</w:t>
            </w:r>
            <w:r>
              <w:rPr>
                <w:b/>
                <w:sz w:val="16"/>
                <w:szCs w:val="16"/>
              </w:rPr>
            </w:r>
            <w:r>
              <w:rPr>
                <w:b/>
                <w:sz w:val="16"/>
                <w:szCs w:val="16"/>
              </w:rPr>
            </w:r>
          </w:p>
          <w:p>
            <w:pPr>
              <w:pStyle w:val="992"/>
              <w:ind w:firstLine="0"/>
              <w:jc w:val="center"/>
              <w:spacing w:line="240" w:lineRule="auto"/>
              <w:rPr>
                <w:b/>
                <w:sz w:val="16"/>
                <w:szCs w:val="16"/>
              </w:rPr>
            </w:pPr>
            <w:r>
              <w:rPr>
                <w:b/>
                <w:sz w:val="16"/>
                <w:szCs w:val="16"/>
              </w:rPr>
              <w:t xml:space="preserve">Котельная "Кирпичный завод"</w:t>
            </w:r>
            <w:r>
              <w:rPr>
                <w:b/>
                <w:sz w:val="16"/>
                <w:szCs w:val="16"/>
              </w:rPr>
            </w:r>
            <w:r>
              <w:rPr>
                <w:b/>
                <w:sz w:val="16"/>
                <w:szCs w:val="16"/>
              </w:rPr>
            </w:r>
          </w:p>
          <w:p>
            <w:pPr>
              <w:pStyle w:val="992"/>
              <w:ind w:firstLine="0"/>
              <w:jc w:val="center"/>
              <w:spacing w:line="240" w:lineRule="auto"/>
              <w:rPr>
                <w:b/>
                <w:sz w:val="16"/>
                <w:szCs w:val="16"/>
              </w:rPr>
            </w:pPr>
            <w:r>
              <w:rPr>
                <w:b/>
                <w:sz w:val="16"/>
                <w:szCs w:val="16"/>
              </w:rPr>
              <w:t xml:space="preserve">Красавинская ГТ ТЭЦ</w:t>
            </w:r>
            <w:r>
              <w:rPr>
                <w:b/>
                <w:sz w:val="16"/>
                <w:szCs w:val="16"/>
              </w:rPr>
            </w:r>
            <w:r>
              <w:rPr>
                <w:b/>
                <w:sz w:val="16"/>
                <w:szCs w:val="16"/>
              </w:rPr>
            </w:r>
          </w:p>
          <w:p>
            <w:pPr>
              <w:pStyle w:val="992"/>
              <w:ind w:firstLine="0"/>
              <w:jc w:val="center"/>
              <w:spacing w:line="240" w:lineRule="auto"/>
              <w:rPr>
                <w:b/>
                <w:sz w:val="16"/>
                <w:szCs w:val="16"/>
              </w:rPr>
            </w:pPr>
            <w:r>
              <w:rPr>
                <w:b/>
                <w:sz w:val="16"/>
                <w:szCs w:val="16"/>
              </w:rPr>
              <w:t xml:space="preserve">Котельная школы  д. Морозовица,                        ул. Центральная</w:t>
            </w:r>
            <w:r>
              <w:rPr>
                <w:b/>
                <w:sz w:val="16"/>
                <w:szCs w:val="16"/>
              </w:rPr>
            </w:r>
            <w:r>
              <w:rPr>
                <w:b/>
                <w:sz w:val="16"/>
                <w:szCs w:val="16"/>
              </w:rPr>
            </w:r>
          </w:p>
          <w:p>
            <w:pPr>
              <w:pStyle w:val="992"/>
              <w:ind w:firstLine="0"/>
              <w:jc w:val="center"/>
              <w:spacing w:line="240" w:lineRule="auto"/>
              <w:rPr>
                <w:b/>
                <w:sz w:val="16"/>
                <w:szCs w:val="16"/>
              </w:rPr>
            </w:pPr>
            <w:r>
              <w:rPr>
                <w:b/>
                <w:sz w:val="16"/>
                <w:szCs w:val="16"/>
              </w:rPr>
              <w:t xml:space="preserve">Котельная Голузинской школы                               п. Новатор, ул. Советская, д.42</w:t>
            </w:r>
            <w:r>
              <w:rPr>
                <w:b/>
                <w:sz w:val="16"/>
                <w:szCs w:val="16"/>
              </w:rPr>
            </w:r>
            <w:r>
              <w:rPr>
                <w:b/>
                <w:sz w:val="16"/>
                <w:szCs w:val="16"/>
              </w:rPr>
            </w:r>
          </w:p>
          <w:p>
            <w:pPr>
              <w:pStyle w:val="992"/>
              <w:ind w:firstLine="0"/>
              <w:jc w:val="center"/>
              <w:spacing w:line="240" w:lineRule="auto"/>
              <w:rPr>
                <w:b/>
                <w:sz w:val="16"/>
                <w:szCs w:val="16"/>
              </w:rPr>
            </w:pPr>
            <w:r>
              <w:rPr>
                <w:b/>
                <w:sz w:val="16"/>
                <w:szCs w:val="16"/>
              </w:rPr>
              <w:t xml:space="preserve">Котельная санатория </w:t>
            </w:r>
            <w:r>
              <w:rPr>
                <w:b/>
                <w:sz w:val="16"/>
                <w:szCs w:val="16"/>
              </w:rPr>
              <w:t xml:space="preserve">Котельная №9 (пгт. Кузино)</w:t>
            </w:r>
            <w:r>
              <w:rPr>
                <w:b/>
                <w:sz w:val="16"/>
                <w:szCs w:val="16"/>
              </w:rPr>
            </w:r>
            <w:r>
              <w:rPr>
                <w:b/>
                <w:sz w:val="16"/>
                <w:szCs w:val="16"/>
              </w:rPr>
            </w:r>
          </w:p>
          <w:p>
            <w:pPr>
              <w:ind w:firstLine="0"/>
              <w:jc w:val="center"/>
              <w:spacing w:line="240" w:lineRule="auto"/>
              <w:rPr>
                <w:b/>
                <w:bCs/>
                <w:sz w:val="16"/>
                <w:szCs w:val="16"/>
              </w:rPr>
            </w:pPr>
            <w:r>
              <w:rPr>
                <w:b/>
                <w:sz w:val="16"/>
                <w:szCs w:val="16"/>
              </w:rPr>
            </w:r>
            <w:r>
              <w:rPr>
                <w:b/>
                <w:bCs/>
                <w:sz w:val="16"/>
                <w:szCs w:val="16"/>
              </w:rPr>
            </w:r>
            <w:r>
              <w:rPr>
                <w:b/>
                <w:bCs/>
                <w:sz w:val="16"/>
                <w:szCs w:val="16"/>
              </w:rPr>
            </w:r>
          </w:p>
        </w:tc>
        <w:tc>
          <w:tcPr>
            <w:tcMar>
              <w:left w:w="28" w:type="dxa"/>
              <w:top w:w="0" w:type="dxa"/>
              <w:right w:w="28" w:type="dxa"/>
              <w:bottom w:w="0" w:type="dxa"/>
            </w:tcMar>
            <w:tcW w:w="1283" w:type="dxa"/>
            <w:vAlign w:val="center"/>
            <w:textDirection w:val="lrTb"/>
            <w:noWrap/>
          </w:tcPr>
          <w:p>
            <w:pPr>
              <w:pStyle w:val="992"/>
              <w:ind w:firstLine="0"/>
              <w:jc w:val="center"/>
              <w:spacing w:line="240" w:lineRule="auto"/>
              <w:rPr>
                <w:b/>
                <w:sz w:val="16"/>
                <w:szCs w:val="16"/>
              </w:rPr>
            </w:pPr>
            <w:r>
              <w:rPr>
                <w:b/>
                <w:sz w:val="16"/>
                <w:szCs w:val="16"/>
              </w:rPr>
              <w:t xml:space="preserve">Котельная д. Теплогорье</w:t>
            </w:r>
            <w:r>
              <w:rPr>
                <w:b/>
                <w:sz w:val="16"/>
                <w:szCs w:val="16"/>
              </w:rPr>
            </w:r>
            <w:r>
              <w:rPr>
                <w:b/>
                <w:sz w:val="16"/>
                <w:szCs w:val="16"/>
              </w:rPr>
            </w:r>
          </w:p>
          <w:p>
            <w:pPr>
              <w:pStyle w:val="992"/>
              <w:ind w:firstLine="0"/>
              <w:jc w:val="center"/>
              <w:spacing w:line="240" w:lineRule="auto"/>
              <w:rPr>
                <w:b/>
                <w:sz w:val="16"/>
                <w:szCs w:val="16"/>
              </w:rPr>
            </w:pPr>
            <w:r>
              <w:rPr>
                <w:b/>
                <w:sz w:val="16"/>
                <w:szCs w:val="16"/>
              </w:rPr>
              <w:t xml:space="preserve">Котельная; ж/д станции г. Красавино, ул. Вокзальная</w:t>
            </w:r>
            <w:r>
              <w:rPr>
                <w:b/>
                <w:sz w:val="16"/>
                <w:szCs w:val="16"/>
              </w:rPr>
            </w:r>
            <w:r>
              <w:rPr>
                <w:b/>
                <w:sz w:val="16"/>
                <w:szCs w:val="16"/>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top w:w="0" w:type="dxa"/>
              <w:right w:w="28" w:type="dxa"/>
              <w:bottom w:w="0" w:type="dxa"/>
            </w:tcMar>
            <w:tcW w:w="4944" w:type="dxa"/>
            <w:vAlign w:val="center"/>
            <w:textDirection w:val="lrTb"/>
            <w:noWrap/>
          </w:tcPr>
          <w:p>
            <w:pPr>
              <w:pStyle w:val="992"/>
              <w:ind w:firstLine="0"/>
              <w:spacing w:line="240" w:lineRule="auto"/>
              <w:rPr>
                <w:sz w:val="20"/>
                <w:szCs w:val="20"/>
              </w:rPr>
            </w:pPr>
            <w:r>
              <w:rPr>
                <w:sz w:val="20"/>
                <w:szCs w:val="20"/>
              </w:rPr>
              <w:t xml:space="preserve">Вид топлива</w:t>
            </w:r>
            <w:r>
              <w:rPr>
                <w:sz w:val="20"/>
                <w:szCs w:val="20"/>
              </w:rPr>
            </w:r>
            <w:r>
              <w:rPr>
                <w:sz w:val="20"/>
                <w:szCs w:val="20"/>
              </w:rPr>
            </w:r>
          </w:p>
        </w:tc>
        <w:tc>
          <w:tcPr>
            <w:tcW w:w="1733" w:type="dxa"/>
            <w:vAlign w:val="top"/>
            <w:textDirection w:val="lrTb"/>
            <w:noWrap w:val="false"/>
          </w:tcPr>
          <w:p>
            <w:pPr>
              <w:pStyle w:val="992"/>
              <w:ind w:firstLine="0"/>
              <w:jc w:val="center"/>
              <w:spacing w:line="240" w:lineRule="auto"/>
              <w:rPr>
                <w:sz w:val="20"/>
                <w:szCs w:val="20"/>
              </w:rPr>
            </w:pPr>
            <w:r>
              <w:rPr>
                <w:sz w:val="20"/>
                <w:szCs w:val="20"/>
              </w:rPr>
              <w:t xml:space="preserve">Дрова</w:t>
            </w:r>
            <w:r>
              <w:rPr>
                <w:sz w:val="20"/>
                <w:szCs w:val="20"/>
              </w:rPr>
            </w:r>
            <w:r>
              <w:rPr>
                <w:sz w:val="20"/>
                <w:szCs w:val="20"/>
              </w:rPr>
            </w:r>
          </w:p>
        </w:tc>
        <w:tc>
          <w:tcPr>
            <w:tcW w:w="1733" w:type="dxa"/>
            <w:vAlign w:val="center"/>
            <w:textDirection w:val="lrTb"/>
            <w:noWrap w:val="false"/>
          </w:tcPr>
          <w:p>
            <w:pPr>
              <w:pStyle w:val="992"/>
              <w:ind w:firstLine="0"/>
              <w:jc w:val="center"/>
              <w:spacing w:line="240" w:lineRule="auto"/>
              <w:rPr>
                <w:sz w:val="20"/>
                <w:szCs w:val="20"/>
              </w:rPr>
            </w:pPr>
            <w:r>
              <w:rPr>
                <w:sz w:val="20"/>
                <w:szCs w:val="20"/>
              </w:rPr>
              <w:t xml:space="preserve">Газ</w:t>
            </w:r>
            <w:r>
              <w:rPr>
                <w:sz w:val="20"/>
                <w:szCs w:val="20"/>
              </w:rPr>
            </w:r>
            <w:r>
              <w:rPr>
                <w:sz w:val="20"/>
                <w:szCs w:val="20"/>
              </w:rPr>
            </w:r>
          </w:p>
        </w:tc>
        <w:tc>
          <w:tcPr>
            <w:tcMar>
              <w:left w:w="28" w:type="dxa"/>
              <w:top w:w="0" w:type="dxa"/>
              <w:right w:w="28" w:type="dxa"/>
              <w:bottom w:w="0" w:type="dxa"/>
            </w:tcMar>
            <w:tcW w:w="1283" w:type="dxa"/>
            <w:vAlign w:val="center"/>
            <w:textDirection w:val="lrTb"/>
            <w:noWrap/>
          </w:tcPr>
          <w:p>
            <w:pPr>
              <w:pStyle w:val="992"/>
              <w:ind w:firstLine="0"/>
              <w:jc w:val="center"/>
              <w:spacing w:line="240" w:lineRule="auto"/>
              <w:rPr>
                <w:sz w:val="20"/>
                <w:szCs w:val="20"/>
              </w:rPr>
            </w:pPr>
            <w:r>
              <w:rPr>
                <w:sz w:val="20"/>
                <w:szCs w:val="20"/>
              </w:rPr>
              <w:t xml:space="preserve">Уголь</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top w:w="0" w:type="dxa"/>
              <w:right w:w="28" w:type="dxa"/>
              <w:bottom w:w="0" w:type="dxa"/>
            </w:tcMar>
            <w:tcW w:w="4944" w:type="dxa"/>
            <w:vAlign w:val="center"/>
            <w:textDirection w:val="lrTb"/>
            <w:noWrap/>
          </w:tcPr>
          <w:p>
            <w:pPr>
              <w:pStyle w:val="992"/>
              <w:ind w:firstLine="0"/>
              <w:spacing w:line="240" w:lineRule="auto"/>
              <w:rPr>
                <w:sz w:val="20"/>
                <w:szCs w:val="20"/>
              </w:rPr>
            </w:pPr>
            <w:r>
              <w:rPr>
                <w:sz w:val="20"/>
                <w:szCs w:val="20"/>
              </w:rPr>
              <w:t xml:space="preserve">Марка топлива</w:t>
            </w:r>
            <w:r>
              <w:rPr>
                <w:sz w:val="20"/>
                <w:szCs w:val="20"/>
              </w:rPr>
            </w:r>
            <w:r>
              <w:rPr>
                <w:sz w:val="20"/>
                <w:szCs w:val="20"/>
              </w:rPr>
            </w:r>
          </w:p>
        </w:tc>
        <w:tc>
          <w:tcPr>
            <w:tcW w:w="1733" w:type="dxa"/>
            <w:vAlign w:val="top"/>
            <w:textDirection w:val="lrTb"/>
            <w:noWrap w:val="false"/>
          </w:tcPr>
          <w:p>
            <w:pPr>
              <w:pStyle w:val="992"/>
              <w:ind w:firstLine="0"/>
              <w:jc w:val="center"/>
              <w:spacing w:line="240" w:lineRule="auto"/>
              <w:rPr>
                <w:sz w:val="20"/>
                <w:szCs w:val="20"/>
              </w:rPr>
            </w:pPr>
            <w:r>
              <w:rPr>
                <w:sz w:val="20"/>
                <w:szCs w:val="20"/>
              </w:rPr>
            </w:r>
            <w:r>
              <w:rPr>
                <w:sz w:val="20"/>
                <w:szCs w:val="20"/>
              </w:rPr>
            </w:r>
            <w:r>
              <w:rPr>
                <w:sz w:val="20"/>
                <w:szCs w:val="20"/>
              </w:rPr>
            </w:r>
          </w:p>
        </w:tc>
        <w:tc>
          <w:tcPr>
            <w:tcW w:w="1733" w:type="dxa"/>
            <w:vAlign w:val="center"/>
            <w:textDirection w:val="lrTb"/>
            <w:noWrap w:val="false"/>
          </w:tcPr>
          <w:p>
            <w:pPr>
              <w:pStyle w:val="992"/>
              <w:ind w:firstLine="0"/>
              <w:jc w:val="center"/>
              <w:spacing w:line="240" w:lineRule="auto"/>
              <w:rPr>
                <w:sz w:val="20"/>
                <w:szCs w:val="20"/>
              </w:rPr>
            </w:pPr>
            <w:r>
              <w:rPr>
                <w:sz w:val="20"/>
                <w:szCs w:val="20"/>
              </w:rPr>
            </w:r>
            <w:r>
              <w:rPr>
                <w:sz w:val="20"/>
                <w:szCs w:val="20"/>
              </w:rPr>
            </w:r>
            <w:r>
              <w:rPr>
                <w:sz w:val="20"/>
                <w:szCs w:val="20"/>
              </w:rPr>
            </w:r>
          </w:p>
        </w:tc>
        <w:tc>
          <w:tcPr>
            <w:tcMar>
              <w:left w:w="28" w:type="dxa"/>
              <w:top w:w="0" w:type="dxa"/>
              <w:right w:w="28" w:type="dxa"/>
              <w:bottom w:w="0" w:type="dxa"/>
            </w:tcMar>
            <w:tcW w:w="1283" w:type="dxa"/>
            <w:vAlign w:val="center"/>
            <w:textDirection w:val="lrTb"/>
            <w:noWrap/>
          </w:tcPr>
          <w:p>
            <w:pPr>
              <w:pStyle w:val="992"/>
              <w:ind w:firstLine="0"/>
              <w:jc w:val="center"/>
              <w:spacing w:line="240" w:lineRule="auto"/>
              <w:rPr>
                <w:sz w:val="20"/>
                <w:szCs w:val="20"/>
              </w:rPr>
            </w:pPr>
            <w:r>
              <w:rPr>
                <w:sz w:val="20"/>
                <w:szCs w:val="20"/>
              </w:rPr>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top w:w="0" w:type="dxa"/>
              <w:right w:w="28" w:type="dxa"/>
              <w:bottom w:w="0" w:type="dxa"/>
            </w:tcMar>
            <w:tcW w:w="4944" w:type="dxa"/>
            <w:vAlign w:val="center"/>
            <w:textDirection w:val="lrTb"/>
            <w:noWrap/>
          </w:tcPr>
          <w:p>
            <w:pPr>
              <w:pStyle w:val="992"/>
              <w:ind w:firstLine="0"/>
              <w:spacing w:line="240" w:lineRule="auto"/>
              <w:rPr>
                <w:sz w:val="20"/>
                <w:szCs w:val="20"/>
              </w:rPr>
            </w:pPr>
            <w:r>
              <w:rPr>
                <w:sz w:val="20"/>
                <w:szCs w:val="20"/>
              </w:rPr>
              <w:t xml:space="preserve">Показатели:</w:t>
            </w:r>
            <w:r>
              <w:rPr>
                <w:sz w:val="20"/>
                <w:szCs w:val="20"/>
              </w:rPr>
            </w:r>
            <w:r>
              <w:rPr>
                <w:sz w:val="20"/>
                <w:szCs w:val="20"/>
              </w:rPr>
            </w:r>
          </w:p>
        </w:tc>
        <w:tc>
          <w:tcPr>
            <w:tcW w:w="1733" w:type="dxa"/>
            <w:vAlign w:val="top"/>
            <w:textDirection w:val="lrTb"/>
            <w:noWrap w:val="false"/>
          </w:tcPr>
          <w:p>
            <w:pPr>
              <w:pStyle w:val="992"/>
              <w:ind w:firstLine="0"/>
              <w:jc w:val="center"/>
              <w:spacing w:line="240" w:lineRule="auto"/>
              <w:rPr>
                <w:sz w:val="20"/>
                <w:szCs w:val="20"/>
              </w:rPr>
            </w:pPr>
            <w:r>
              <w:rPr>
                <w:sz w:val="20"/>
                <w:szCs w:val="20"/>
              </w:rPr>
            </w:r>
            <w:r>
              <w:rPr>
                <w:sz w:val="20"/>
                <w:szCs w:val="20"/>
              </w:rPr>
            </w:r>
            <w:r>
              <w:rPr>
                <w:sz w:val="20"/>
                <w:szCs w:val="20"/>
              </w:rPr>
            </w:r>
          </w:p>
        </w:tc>
        <w:tc>
          <w:tcPr>
            <w:tcW w:w="1733" w:type="dxa"/>
            <w:vAlign w:val="center"/>
            <w:textDirection w:val="lrTb"/>
            <w:noWrap w:val="false"/>
          </w:tcPr>
          <w:p>
            <w:pPr>
              <w:pStyle w:val="992"/>
              <w:ind w:firstLine="0"/>
              <w:jc w:val="center"/>
              <w:spacing w:line="240" w:lineRule="auto"/>
              <w:rPr>
                <w:sz w:val="20"/>
                <w:szCs w:val="20"/>
              </w:rPr>
            </w:pPr>
            <w:r>
              <w:rPr>
                <w:sz w:val="20"/>
                <w:szCs w:val="20"/>
              </w:rPr>
            </w:r>
            <w:r>
              <w:rPr>
                <w:sz w:val="20"/>
                <w:szCs w:val="20"/>
              </w:rPr>
            </w:r>
            <w:r>
              <w:rPr>
                <w:sz w:val="20"/>
                <w:szCs w:val="20"/>
              </w:rPr>
            </w:r>
          </w:p>
        </w:tc>
        <w:tc>
          <w:tcPr>
            <w:tcMar>
              <w:left w:w="28" w:type="dxa"/>
              <w:top w:w="0" w:type="dxa"/>
              <w:right w:w="28" w:type="dxa"/>
              <w:bottom w:w="0" w:type="dxa"/>
            </w:tcMar>
            <w:tcW w:w="1283" w:type="dxa"/>
            <w:vAlign w:val="center"/>
            <w:textDirection w:val="lrTb"/>
            <w:noWrap/>
          </w:tcPr>
          <w:p>
            <w:pPr>
              <w:pStyle w:val="992"/>
              <w:ind w:firstLine="0"/>
              <w:jc w:val="center"/>
              <w:spacing w:line="240" w:lineRule="auto"/>
              <w:rPr>
                <w:sz w:val="20"/>
                <w:szCs w:val="20"/>
              </w:rPr>
            </w:pPr>
            <w:r>
              <w:rPr>
                <w:sz w:val="20"/>
                <w:szCs w:val="20"/>
              </w:rPr>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top w:w="0" w:type="dxa"/>
              <w:right w:w="28" w:type="dxa"/>
              <w:bottom w:w="0" w:type="dxa"/>
            </w:tcMar>
            <w:tcW w:w="4944" w:type="dxa"/>
            <w:vAlign w:val="center"/>
            <w:textDirection w:val="lrTb"/>
            <w:noWrap/>
          </w:tcPr>
          <w:p>
            <w:pPr>
              <w:pStyle w:val="992"/>
              <w:ind w:firstLine="0"/>
              <w:spacing w:line="240" w:lineRule="auto"/>
              <w:rPr>
                <w:sz w:val="20"/>
                <w:szCs w:val="20"/>
              </w:rPr>
            </w:pPr>
            <w:r>
              <w:rPr>
                <w:sz w:val="20"/>
                <w:szCs w:val="20"/>
              </w:rPr>
              <w:t xml:space="preserve">Общая влага на рабочее состояние, %</w:t>
            </w:r>
            <w:r>
              <w:rPr>
                <w:sz w:val="20"/>
                <w:szCs w:val="20"/>
              </w:rPr>
            </w:r>
            <w:r>
              <w:rPr>
                <w:sz w:val="20"/>
                <w:szCs w:val="20"/>
              </w:rPr>
            </w:r>
          </w:p>
        </w:tc>
        <w:tc>
          <w:tcPr>
            <w:tcW w:w="1733" w:type="dxa"/>
            <w:vAlign w:val="center"/>
            <w:textDirection w:val="lrTb"/>
            <w:noWrap w:val="false"/>
          </w:tcPr>
          <w:p>
            <w:pPr>
              <w:pStyle w:val="992"/>
              <w:ind w:firstLine="0"/>
              <w:jc w:val="center"/>
              <w:spacing w:line="240" w:lineRule="auto"/>
              <w:rPr>
                <w:sz w:val="20"/>
                <w:szCs w:val="20"/>
              </w:rPr>
            </w:pPr>
            <w:r>
              <w:rPr>
                <w:sz w:val="20"/>
                <w:szCs w:val="20"/>
              </w:rPr>
              <w:t xml:space="preserve">н/д</w:t>
            </w:r>
            <w:r>
              <w:rPr>
                <w:sz w:val="20"/>
                <w:szCs w:val="20"/>
              </w:rPr>
            </w:r>
            <w:r>
              <w:rPr>
                <w:sz w:val="20"/>
                <w:szCs w:val="20"/>
              </w:rPr>
            </w:r>
          </w:p>
        </w:tc>
        <w:tc>
          <w:tcPr>
            <w:tcW w:w="1733" w:type="dxa"/>
            <w:vAlign w:val="center"/>
            <w:textDirection w:val="lrTb"/>
            <w:noWrap w:val="false"/>
          </w:tcPr>
          <w:p>
            <w:pPr>
              <w:pStyle w:val="992"/>
              <w:ind w:firstLine="0"/>
              <w:jc w:val="center"/>
              <w:spacing w:line="240" w:lineRule="auto"/>
              <w:rPr>
                <w:sz w:val="20"/>
                <w:szCs w:val="20"/>
              </w:rPr>
            </w:pPr>
            <w:r>
              <w:rPr>
                <w:sz w:val="20"/>
                <w:szCs w:val="20"/>
              </w:rPr>
              <w:t xml:space="preserve">н/д</w:t>
            </w:r>
            <w:r>
              <w:rPr>
                <w:sz w:val="20"/>
                <w:szCs w:val="20"/>
              </w:rPr>
            </w:r>
            <w:r>
              <w:rPr>
                <w:sz w:val="20"/>
                <w:szCs w:val="20"/>
              </w:rPr>
            </w:r>
          </w:p>
        </w:tc>
        <w:tc>
          <w:tcPr>
            <w:tcMar>
              <w:left w:w="28" w:type="dxa"/>
              <w:top w:w="0" w:type="dxa"/>
              <w:right w:w="28" w:type="dxa"/>
              <w:bottom w:w="0" w:type="dxa"/>
            </w:tcMar>
            <w:tcW w:w="1283" w:type="dxa"/>
            <w:vAlign w:val="center"/>
            <w:textDirection w:val="lrTb"/>
            <w:noWrap/>
          </w:tcPr>
          <w:p>
            <w:pPr>
              <w:pStyle w:val="992"/>
              <w:ind w:firstLine="0"/>
              <w:jc w:val="center"/>
              <w:spacing w:line="240" w:lineRule="auto"/>
              <w:rPr>
                <w:sz w:val="20"/>
                <w:szCs w:val="20"/>
              </w:rPr>
            </w:pPr>
            <w:r>
              <w:rPr>
                <w:sz w:val="20"/>
                <w:szCs w:val="20"/>
              </w:rPr>
              <w:t xml:space="preserve">н/д</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top w:w="0" w:type="dxa"/>
              <w:right w:w="28" w:type="dxa"/>
              <w:bottom w:w="0" w:type="dxa"/>
            </w:tcMar>
            <w:tcW w:w="4944" w:type="dxa"/>
            <w:vAlign w:val="center"/>
            <w:textDirection w:val="lrTb"/>
            <w:noWrap/>
          </w:tcPr>
          <w:p>
            <w:pPr>
              <w:pStyle w:val="992"/>
              <w:ind w:firstLine="0"/>
              <w:spacing w:line="240" w:lineRule="auto"/>
              <w:rPr>
                <w:sz w:val="20"/>
                <w:szCs w:val="20"/>
              </w:rPr>
            </w:pPr>
            <w:r>
              <w:rPr>
                <w:sz w:val="20"/>
                <w:szCs w:val="20"/>
              </w:rPr>
              <w:t xml:space="preserve">Зольность на сухое состояние, %</w:t>
            </w:r>
            <w:r>
              <w:rPr>
                <w:sz w:val="20"/>
                <w:szCs w:val="20"/>
              </w:rPr>
            </w:r>
            <w:r>
              <w:rPr>
                <w:sz w:val="20"/>
                <w:szCs w:val="20"/>
              </w:rPr>
            </w:r>
          </w:p>
        </w:tc>
        <w:tc>
          <w:tcPr>
            <w:tcW w:w="1733" w:type="dxa"/>
            <w:vAlign w:val="center"/>
            <w:textDirection w:val="lrTb"/>
            <w:noWrap w:val="false"/>
          </w:tcPr>
          <w:p>
            <w:pPr>
              <w:pStyle w:val="992"/>
              <w:ind w:firstLine="0"/>
              <w:jc w:val="center"/>
              <w:spacing w:line="240" w:lineRule="auto"/>
              <w:rPr>
                <w:sz w:val="20"/>
                <w:szCs w:val="20"/>
              </w:rPr>
            </w:pPr>
            <w:r>
              <w:rPr>
                <w:sz w:val="20"/>
                <w:szCs w:val="20"/>
              </w:rPr>
              <w:t xml:space="preserve">н/д</w:t>
            </w:r>
            <w:r>
              <w:rPr>
                <w:sz w:val="20"/>
                <w:szCs w:val="20"/>
              </w:rPr>
            </w:r>
            <w:r>
              <w:rPr>
                <w:sz w:val="20"/>
                <w:szCs w:val="20"/>
              </w:rPr>
            </w:r>
          </w:p>
        </w:tc>
        <w:tc>
          <w:tcPr>
            <w:tcW w:w="1733" w:type="dxa"/>
            <w:vAlign w:val="center"/>
            <w:textDirection w:val="lrTb"/>
            <w:noWrap w:val="false"/>
          </w:tcPr>
          <w:p>
            <w:pPr>
              <w:pStyle w:val="992"/>
              <w:ind w:firstLine="0"/>
              <w:jc w:val="center"/>
              <w:spacing w:line="240" w:lineRule="auto"/>
              <w:rPr>
                <w:sz w:val="20"/>
                <w:szCs w:val="20"/>
              </w:rPr>
            </w:pPr>
            <w:r>
              <w:rPr>
                <w:sz w:val="20"/>
                <w:szCs w:val="20"/>
              </w:rPr>
              <w:t xml:space="preserve">н/д</w:t>
            </w:r>
            <w:r>
              <w:rPr>
                <w:sz w:val="20"/>
                <w:szCs w:val="20"/>
              </w:rPr>
            </w:r>
            <w:r>
              <w:rPr>
                <w:sz w:val="20"/>
                <w:szCs w:val="20"/>
              </w:rPr>
            </w:r>
          </w:p>
        </w:tc>
        <w:tc>
          <w:tcPr>
            <w:tcMar>
              <w:left w:w="28" w:type="dxa"/>
              <w:top w:w="0" w:type="dxa"/>
              <w:right w:w="28" w:type="dxa"/>
              <w:bottom w:w="0" w:type="dxa"/>
            </w:tcMar>
            <w:tcW w:w="1283" w:type="dxa"/>
            <w:vAlign w:val="center"/>
            <w:textDirection w:val="lrTb"/>
            <w:noWrap/>
          </w:tcPr>
          <w:p>
            <w:pPr>
              <w:pStyle w:val="992"/>
              <w:ind w:firstLine="0"/>
              <w:jc w:val="center"/>
              <w:spacing w:line="240" w:lineRule="auto"/>
              <w:rPr>
                <w:sz w:val="20"/>
                <w:szCs w:val="20"/>
              </w:rPr>
            </w:pPr>
            <w:r>
              <w:rPr>
                <w:sz w:val="20"/>
                <w:szCs w:val="20"/>
              </w:rPr>
              <w:t xml:space="preserve">н/д</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top w:w="0" w:type="dxa"/>
              <w:right w:w="28" w:type="dxa"/>
              <w:bottom w:w="0" w:type="dxa"/>
            </w:tcMar>
            <w:tcW w:w="4944" w:type="dxa"/>
            <w:vAlign w:val="center"/>
            <w:textDirection w:val="lrTb"/>
            <w:noWrap/>
          </w:tcPr>
          <w:p>
            <w:pPr>
              <w:pStyle w:val="992"/>
              <w:ind w:firstLine="0"/>
              <w:spacing w:line="240" w:lineRule="auto"/>
              <w:rPr>
                <w:sz w:val="20"/>
                <w:szCs w:val="20"/>
              </w:rPr>
            </w:pPr>
            <w:r>
              <w:rPr>
                <w:sz w:val="20"/>
                <w:szCs w:val="20"/>
              </w:rPr>
              <w:t xml:space="preserve">Выход летучих веществ, сухое беззольное состояние, %</w:t>
            </w:r>
            <w:r>
              <w:rPr>
                <w:sz w:val="20"/>
                <w:szCs w:val="20"/>
              </w:rPr>
            </w:r>
            <w:r>
              <w:rPr>
                <w:sz w:val="20"/>
                <w:szCs w:val="20"/>
              </w:rPr>
            </w:r>
          </w:p>
        </w:tc>
        <w:tc>
          <w:tcPr>
            <w:tcW w:w="1733" w:type="dxa"/>
            <w:vAlign w:val="center"/>
            <w:textDirection w:val="lrTb"/>
            <w:noWrap w:val="false"/>
          </w:tcPr>
          <w:p>
            <w:pPr>
              <w:pStyle w:val="992"/>
              <w:ind w:firstLine="0"/>
              <w:jc w:val="center"/>
              <w:spacing w:line="240" w:lineRule="auto"/>
              <w:rPr>
                <w:sz w:val="20"/>
                <w:szCs w:val="20"/>
              </w:rPr>
            </w:pPr>
            <w:r>
              <w:rPr>
                <w:sz w:val="20"/>
                <w:szCs w:val="20"/>
              </w:rPr>
              <w:t xml:space="preserve">н/д</w:t>
            </w:r>
            <w:r>
              <w:rPr>
                <w:sz w:val="20"/>
                <w:szCs w:val="20"/>
              </w:rPr>
            </w:r>
            <w:r>
              <w:rPr>
                <w:sz w:val="20"/>
                <w:szCs w:val="20"/>
              </w:rPr>
            </w:r>
          </w:p>
        </w:tc>
        <w:tc>
          <w:tcPr>
            <w:tcW w:w="1733" w:type="dxa"/>
            <w:vAlign w:val="center"/>
            <w:textDirection w:val="lrTb"/>
            <w:noWrap w:val="false"/>
          </w:tcPr>
          <w:p>
            <w:pPr>
              <w:pStyle w:val="992"/>
              <w:ind w:firstLine="0"/>
              <w:jc w:val="center"/>
              <w:spacing w:line="240" w:lineRule="auto"/>
              <w:rPr>
                <w:sz w:val="20"/>
                <w:szCs w:val="20"/>
              </w:rPr>
            </w:pPr>
            <w:r>
              <w:rPr>
                <w:sz w:val="20"/>
                <w:szCs w:val="20"/>
              </w:rPr>
              <w:t xml:space="preserve">н/д</w:t>
            </w:r>
            <w:r>
              <w:rPr>
                <w:sz w:val="20"/>
                <w:szCs w:val="20"/>
              </w:rPr>
            </w:r>
            <w:r>
              <w:rPr>
                <w:sz w:val="20"/>
                <w:szCs w:val="20"/>
              </w:rPr>
            </w:r>
          </w:p>
        </w:tc>
        <w:tc>
          <w:tcPr>
            <w:tcMar>
              <w:left w:w="28" w:type="dxa"/>
              <w:top w:w="0" w:type="dxa"/>
              <w:right w:w="28" w:type="dxa"/>
              <w:bottom w:w="0" w:type="dxa"/>
            </w:tcMar>
            <w:tcW w:w="1283" w:type="dxa"/>
            <w:vAlign w:val="center"/>
            <w:textDirection w:val="lrTb"/>
            <w:noWrap/>
          </w:tcPr>
          <w:p>
            <w:pPr>
              <w:pStyle w:val="992"/>
              <w:ind w:firstLine="0"/>
              <w:jc w:val="center"/>
              <w:spacing w:line="240" w:lineRule="auto"/>
              <w:rPr>
                <w:sz w:val="20"/>
                <w:szCs w:val="20"/>
              </w:rPr>
            </w:pPr>
            <w:r>
              <w:rPr>
                <w:sz w:val="20"/>
                <w:szCs w:val="20"/>
              </w:rPr>
              <w:t xml:space="preserve">н/д</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top w:w="0" w:type="dxa"/>
              <w:right w:w="28" w:type="dxa"/>
              <w:bottom w:w="0" w:type="dxa"/>
            </w:tcMar>
            <w:tcW w:w="4944" w:type="dxa"/>
            <w:vAlign w:val="center"/>
            <w:textDirection w:val="lrTb"/>
            <w:noWrap/>
          </w:tcPr>
          <w:p>
            <w:pPr>
              <w:pStyle w:val="992"/>
              <w:ind w:firstLine="0"/>
              <w:spacing w:line="240" w:lineRule="auto"/>
              <w:rPr>
                <w:sz w:val="20"/>
                <w:szCs w:val="20"/>
              </w:rPr>
            </w:pPr>
            <w:r>
              <w:rPr>
                <w:sz w:val="20"/>
                <w:szCs w:val="20"/>
              </w:rPr>
              <w:t xml:space="preserve">Содержание серы на сухое состояние, %</w:t>
            </w:r>
            <w:r>
              <w:rPr>
                <w:sz w:val="20"/>
                <w:szCs w:val="20"/>
              </w:rPr>
            </w:r>
            <w:r>
              <w:rPr>
                <w:sz w:val="20"/>
                <w:szCs w:val="20"/>
              </w:rPr>
            </w:r>
          </w:p>
        </w:tc>
        <w:tc>
          <w:tcPr>
            <w:tcW w:w="1733" w:type="dxa"/>
            <w:vAlign w:val="center"/>
            <w:textDirection w:val="lrTb"/>
            <w:noWrap w:val="false"/>
          </w:tcPr>
          <w:p>
            <w:pPr>
              <w:pStyle w:val="992"/>
              <w:ind w:firstLine="0"/>
              <w:jc w:val="center"/>
              <w:spacing w:line="240" w:lineRule="auto"/>
              <w:rPr>
                <w:sz w:val="20"/>
                <w:szCs w:val="20"/>
              </w:rPr>
            </w:pPr>
            <w:r>
              <w:rPr>
                <w:sz w:val="20"/>
                <w:szCs w:val="20"/>
              </w:rPr>
              <w:t xml:space="preserve">н/д</w:t>
            </w:r>
            <w:r>
              <w:rPr>
                <w:sz w:val="20"/>
                <w:szCs w:val="20"/>
              </w:rPr>
            </w:r>
            <w:r>
              <w:rPr>
                <w:sz w:val="20"/>
                <w:szCs w:val="20"/>
              </w:rPr>
            </w:r>
          </w:p>
        </w:tc>
        <w:tc>
          <w:tcPr>
            <w:tcW w:w="1733" w:type="dxa"/>
            <w:vAlign w:val="center"/>
            <w:textDirection w:val="lrTb"/>
            <w:noWrap w:val="false"/>
          </w:tcPr>
          <w:p>
            <w:pPr>
              <w:pStyle w:val="992"/>
              <w:ind w:firstLine="0"/>
              <w:jc w:val="center"/>
              <w:spacing w:line="240" w:lineRule="auto"/>
              <w:rPr>
                <w:sz w:val="20"/>
                <w:szCs w:val="20"/>
              </w:rPr>
            </w:pPr>
            <w:r>
              <w:rPr>
                <w:sz w:val="20"/>
                <w:szCs w:val="20"/>
              </w:rPr>
              <w:t xml:space="preserve">н/д</w:t>
            </w:r>
            <w:r>
              <w:rPr>
                <w:sz w:val="20"/>
                <w:szCs w:val="20"/>
              </w:rPr>
            </w:r>
            <w:r>
              <w:rPr>
                <w:sz w:val="20"/>
                <w:szCs w:val="20"/>
              </w:rPr>
            </w:r>
          </w:p>
        </w:tc>
        <w:tc>
          <w:tcPr>
            <w:tcMar>
              <w:left w:w="28" w:type="dxa"/>
              <w:top w:w="0" w:type="dxa"/>
              <w:right w:w="28" w:type="dxa"/>
              <w:bottom w:w="0" w:type="dxa"/>
            </w:tcMar>
            <w:tcW w:w="1283" w:type="dxa"/>
            <w:vAlign w:val="center"/>
            <w:textDirection w:val="lrTb"/>
            <w:noWrap/>
          </w:tcPr>
          <w:p>
            <w:pPr>
              <w:pStyle w:val="992"/>
              <w:ind w:firstLine="0"/>
              <w:jc w:val="center"/>
              <w:spacing w:line="240" w:lineRule="auto"/>
              <w:rPr>
                <w:sz w:val="20"/>
                <w:szCs w:val="20"/>
              </w:rPr>
            </w:pPr>
            <w:r>
              <w:rPr>
                <w:sz w:val="20"/>
                <w:szCs w:val="20"/>
              </w:rPr>
              <w:t xml:space="preserve">н/д</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top w:w="0" w:type="dxa"/>
              <w:right w:w="28" w:type="dxa"/>
              <w:bottom w:w="0" w:type="dxa"/>
            </w:tcMar>
            <w:tcW w:w="4944" w:type="dxa"/>
            <w:vAlign w:val="center"/>
            <w:textDirection w:val="lrTb"/>
            <w:noWrap/>
          </w:tcPr>
          <w:p>
            <w:pPr>
              <w:pStyle w:val="992"/>
              <w:ind w:firstLine="0"/>
              <w:spacing w:line="240" w:lineRule="auto"/>
              <w:rPr>
                <w:sz w:val="20"/>
                <w:szCs w:val="20"/>
              </w:rPr>
            </w:pPr>
            <w:r>
              <w:rPr>
                <w:sz w:val="20"/>
                <w:szCs w:val="20"/>
              </w:rPr>
              <w:t xml:space="preserve">Высшая теплота сгорания, сухое беззольное состояние, Ккал/кг</w:t>
            </w:r>
            <w:r>
              <w:rPr>
                <w:sz w:val="20"/>
                <w:szCs w:val="20"/>
              </w:rPr>
            </w:r>
            <w:r>
              <w:rPr>
                <w:sz w:val="20"/>
                <w:szCs w:val="20"/>
              </w:rPr>
            </w:r>
          </w:p>
        </w:tc>
        <w:tc>
          <w:tcPr>
            <w:tcW w:w="1733" w:type="dxa"/>
            <w:vAlign w:val="center"/>
            <w:textDirection w:val="lrTb"/>
            <w:noWrap w:val="false"/>
          </w:tcPr>
          <w:p>
            <w:pPr>
              <w:pStyle w:val="992"/>
              <w:ind w:firstLine="0"/>
              <w:jc w:val="center"/>
              <w:spacing w:line="240" w:lineRule="auto"/>
              <w:rPr>
                <w:sz w:val="20"/>
                <w:szCs w:val="20"/>
              </w:rPr>
            </w:pPr>
            <w:r>
              <w:rPr>
                <w:sz w:val="20"/>
                <w:szCs w:val="20"/>
              </w:rPr>
              <w:t xml:space="preserve">н/д</w:t>
            </w:r>
            <w:r>
              <w:rPr>
                <w:sz w:val="20"/>
                <w:szCs w:val="20"/>
              </w:rPr>
            </w:r>
            <w:r>
              <w:rPr>
                <w:sz w:val="20"/>
                <w:szCs w:val="20"/>
              </w:rPr>
            </w:r>
          </w:p>
        </w:tc>
        <w:tc>
          <w:tcPr>
            <w:tcW w:w="1733" w:type="dxa"/>
            <w:vAlign w:val="center"/>
            <w:textDirection w:val="lrTb"/>
            <w:noWrap w:val="false"/>
          </w:tcPr>
          <w:p>
            <w:pPr>
              <w:pStyle w:val="992"/>
              <w:ind w:firstLine="0"/>
              <w:jc w:val="center"/>
              <w:spacing w:line="240" w:lineRule="auto"/>
              <w:rPr>
                <w:sz w:val="20"/>
                <w:szCs w:val="20"/>
              </w:rPr>
            </w:pPr>
            <w:r>
              <w:rPr>
                <w:sz w:val="20"/>
                <w:szCs w:val="20"/>
              </w:rPr>
              <w:t xml:space="preserve">н/д</w:t>
            </w:r>
            <w:r>
              <w:rPr>
                <w:sz w:val="20"/>
                <w:szCs w:val="20"/>
              </w:rPr>
            </w:r>
            <w:r>
              <w:rPr>
                <w:sz w:val="20"/>
                <w:szCs w:val="20"/>
              </w:rPr>
            </w:r>
          </w:p>
        </w:tc>
        <w:tc>
          <w:tcPr>
            <w:tcMar>
              <w:left w:w="28" w:type="dxa"/>
              <w:top w:w="0" w:type="dxa"/>
              <w:right w:w="28" w:type="dxa"/>
              <w:bottom w:w="0" w:type="dxa"/>
            </w:tcMar>
            <w:tcW w:w="1283" w:type="dxa"/>
            <w:vAlign w:val="center"/>
            <w:textDirection w:val="lrTb"/>
            <w:noWrap/>
          </w:tcPr>
          <w:p>
            <w:pPr>
              <w:pStyle w:val="992"/>
              <w:ind w:firstLine="0"/>
              <w:jc w:val="center"/>
              <w:spacing w:line="240" w:lineRule="auto"/>
              <w:rPr>
                <w:sz w:val="20"/>
                <w:szCs w:val="20"/>
              </w:rPr>
            </w:pPr>
            <w:r>
              <w:rPr>
                <w:sz w:val="20"/>
                <w:szCs w:val="20"/>
              </w:rPr>
              <w:t xml:space="preserve">н/д</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top w:w="0" w:type="dxa"/>
              <w:right w:w="28" w:type="dxa"/>
              <w:bottom w:w="0" w:type="dxa"/>
            </w:tcMar>
            <w:tcW w:w="4944" w:type="dxa"/>
            <w:vAlign w:val="center"/>
            <w:textDirection w:val="lrTb"/>
            <w:noWrap/>
          </w:tcPr>
          <w:p>
            <w:pPr>
              <w:pStyle w:val="992"/>
              <w:ind w:firstLine="0"/>
              <w:spacing w:line="240" w:lineRule="auto"/>
              <w:rPr>
                <w:sz w:val="20"/>
                <w:szCs w:val="20"/>
              </w:rPr>
            </w:pPr>
            <w:r>
              <w:rPr>
                <w:sz w:val="20"/>
                <w:szCs w:val="20"/>
              </w:rPr>
              <w:t xml:space="preserve">Низшая теплота сгорания на рабочее состояние, Ккал/кг</w:t>
            </w:r>
            <w:r>
              <w:rPr>
                <w:sz w:val="20"/>
                <w:szCs w:val="20"/>
              </w:rPr>
            </w:r>
            <w:r>
              <w:rPr>
                <w:sz w:val="20"/>
                <w:szCs w:val="20"/>
              </w:rPr>
            </w:r>
          </w:p>
        </w:tc>
        <w:tc>
          <w:tcPr>
            <w:tcW w:w="1733" w:type="dxa"/>
            <w:vAlign w:val="center"/>
            <w:textDirection w:val="lrTb"/>
            <w:noWrap w:val="false"/>
          </w:tcPr>
          <w:p>
            <w:pPr>
              <w:pStyle w:val="992"/>
              <w:ind w:firstLine="0"/>
              <w:jc w:val="center"/>
              <w:spacing w:line="240" w:lineRule="auto"/>
              <w:rPr>
                <w:sz w:val="20"/>
                <w:szCs w:val="20"/>
              </w:rPr>
            </w:pPr>
            <w:r>
              <w:rPr>
                <w:sz w:val="20"/>
                <w:szCs w:val="20"/>
              </w:rPr>
              <w:t xml:space="preserve">н/д</w:t>
            </w:r>
            <w:r>
              <w:rPr>
                <w:sz w:val="20"/>
                <w:szCs w:val="20"/>
              </w:rPr>
            </w:r>
            <w:r>
              <w:rPr>
                <w:sz w:val="20"/>
                <w:szCs w:val="20"/>
              </w:rPr>
            </w:r>
          </w:p>
        </w:tc>
        <w:tc>
          <w:tcPr>
            <w:tcW w:w="1733" w:type="dxa"/>
            <w:vAlign w:val="center"/>
            <w:textDirection w:val="lrTb"/>
            <w:noWrap w:val="false"/>
          </w:tcPr>
          <w:p>
            <w:pPr>
              <w:pStyle w:val="992"/>
              <w:ind w:firstLine="0"/>
              <w:jc w:val="center"/>
              <w:spacing w:line="240" w:lineRule="auto"/>
              <w:rPr>
                <w:sz w:val="20"/>
                <w:szCs w:val="20"/>
              </w:rPr>
            </w:pPr>
            <w:r>
              <w:rPr>
                <w:sz w:val="20"/>
                <w:szCs w:val="20"/>
              </w:rPr>
              <w:t xml:space="preserve">н/д</w:t>
            </w:r>
            <w:r>
              <w:rPr>
                <w:sz w:val="20"/>
                <w:szCs w:val="20"/>
              </w:rPr>
            </w:r>
            <w:r>
              <w:rPr>
                <w:sz w:val="20"/>
                <w:szCs w:val="20"/>
              </w:rPr>
            </w:r>
          </w:p>
        </w:tc>
        <w:tc>
          <w:tcPr>
            <w:tcMar>
              <w:left w:w="28" w:type="dxa"/>
              <w:top w:w="0" w:type="dxa"/>
              <w:right w:w="28" w:type="dxa"/>
              <w:bottom w:w="0" w:type="dxa"/>
            </w:tcMar>
            <w:tcW w:w="1283" w:type="dxa"/>
            <w:vAlign w:val="center"/>
            <w:textDirection w:val="lrTb"/>
            <w:noWrap/>
          </w:tcPr>
          <w:p>
            <w:pPr>
              <w:pStyle w:val="992"/>
              <w:ind w:firstLine="0"/>
              <w:jc w:val="center"/>
              <w:spacing w:line="240" w:lineRule="auto"/>
              <w:rPr>
                <w:sz w:val="20"/>
                <w:szCs w:val="20"/>
              </w:rPr>
            </w:pPr>
            <w:r>
              <w:rPr>
                <w:sz w:val="20"/>
                <w:szCs w:val="20"/>
              </w:rPr>
              <w:t xml:space="preserve">н/д</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top w:w="0" w:type="dxa"/>
              <w:right w:w="28" w:type="dxa"/>
              <w:bottom w:w="0" w:type="dxa"/>
            </w:tcMar>
            <w:tcW w:w="4944" w:type="dxa"/>
            <w:vAlign w:val="center"/>
            <w:textDirection w:val="lrTb"/>
            <w:noWrap/>
          </w:tcPr>
          <w:p>
            <w:pPr>
              <w:pStyle w:val="992"/>
              <w:ind w:firstLine="0"/>
              <w:spacing w:line="240" w:lineRule="auto"/>
              <w:rPr>
                <w:sz w:val="20"/>
                <w:szCs w:val="20"/>
              </w:rPr>
            </w:pPr>
            <w:r>
              <w:rPr>
                <w:sz w:val="20"/>
                <w:szCs w:val="20"/>
              </w:rPr>
              <w:t xml:space="preserve">Массовая доля мышьяка на сухое состояние, %</w:t>
            </w:r>
            <w:r>
              <w:rPr>
                <w:sz w:val="20"/>
                <w:szCs w:val="20"/>
              </w:rPr>
            </w:r>
            <w:r>
              <w:rPr>
                <w:sz w:val="20"/>
                <w:szCs w:val="20"/>
              </w:rPr>
            </w:r>
          </w:p>
        </w:tc>
        <w:tc>
          <w:tcPr>
            <w:tcW w:w="1733" w:type="dxa"/>
            <w:vAlign w:val="center"/>
            <w:textDirection w:val="lrTb"/>
            <w:noWrap w:val="false"/>
          </w:tcPr>
          <w:p>
            <w:pPr>
              <w:pStyle w:val="992"/>
              <w:ind w:firstLine="0"/>
              <w:jc w:val="center"/>
              <w:spacing w:line="240" w:lineRule="auto"/>
              <w:rPr>
                <w:sz w:val="20"/>
                <w:szCs w:val="20"/>
              </w:rPr>
            </w:pPr>
            <w:r>
              <w:rPr>
                <w:sz w:val="20"/>
                <w:szCs w:val="20"/>
              </w:rPr>
              <w:t xml:space="preserve">н/д</w:t>
            </w:r>
            <w:r>
              <w:rPr>
                <w:sz w:val="20"/>
                <w:szCs w:val="20"/>
              </w:rPr>
            </w:r>
            <w:r>
              <w:rPr>
                <w:sz w:val="20"/>
                <w:szCs w:val="20"/>
              </w:rPr>
            </w:r>
          </w:p>
        </w:tc>
        <w:tc>
          <w:tcPr>
            <w:tcW w:w="1733" w:type="dxa"/>
            <w:vAlign w:val="center"/>
            <w:textDirection w:val="lrTb"/>
            <w:noWrap w:val="false"/>
          </w:tcPr>
          <w:p>
            <w:pPr>
              <w:pStyle w:val="992"/>
              <w:ind w:firstLine="0"/>
              <w:jc w:val="center"/>
              <w:spacing w:line="240" w:lineRule="auto"/>
              <w:rPr>
                <w:sz w:val="20"/>
                <w:szCs w:val="20"/>
              </w:rPr>
            </w:pPr>
            <w:r>
              <w:rPr>
                <w:sz w:val="20"/>
                <w:szCs w:val="20"/>
              </w:rPr>
              <w:t xml:space="preserve">н/д</w:t>
            </w:r>
            <w:r>
              <w:rPr>
                <w:sz w:val="20"/>
                <w:szCs w:val="20"/>
              </w:rPr>
            </w:r>
            <w:r>
              <w:rPr>
                <w:sz w:val="20"/>
                <w:szCs w:val="20"/>
              </w:rPr>
            </w:r>
          </w:p>
        </w:tc>
        <w:tc>
          <w:tcPr>
            <w:tcMar>
              <w:left w:w="28" w:type="dxa"/>
              <w:top w:w="0" w:type="dxa"/>
              <w:right w:w="28" w:type="dxa"/>
              <w:bottom w:w="0" w:type="dxa"/>
            </w:tcMar>
            <w:tcW w:w="1283" w:type="dxa"/>
            <w:vAlign w:val="center"/>
            <w:textDirection w:val="lrTb"/>
            <w:noWrap/>
          </w:tcPr>
          <w:p>
            <w:pPr>
              <w:pStyle w:val="992"/>
              <w:ind w:firstLine="0"/>
              <w:jc w:val="center"/>
              <w:spacing w:line="240" w:lineRule="auto"/>
              <w:rPr>
                <w:sz w:val="20"/>
                <w:szCs w:val="20"/>
              </w:rPr>
            </w:pPr>
            <w:r>
              <w:rPr>
                <w:sz w:val="20"/>
                <w:szCs w:val="20"/>
              </w:rPr>
              <w:t xml:space="preserve">н/д</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top w:w="0" w:type="dxa"/>
              <w:right w:w="28" w:type="dxa"/>
              <w:bottom w:w="0" w:type="dxa"/>
            </w:tcMar>
            <w:tcW w:w="4944" w:type="dxa"/>
            <w:vAlign w:val="center"/>
            <w:textDirection w:val="lrTb"/>
            <w:noWrap/>
          </w:tcPr>
          <w:p>
            <w:pPr>
              <w:pStyle w:val="992"/>
              <w:ind w:firstLine="0"/>
              <w:spacing w:line="240" w:lineRule="auto"/>
              <w:rPr>
                <w:sz w:val="20"/>
                <w:szCs w:val="20"/>
              </w:rPr>
            </w:pPr>
            <w:r>
              <w:rPr>
                <w:sz w:val="20"/>
                <w:szCs w:val="20"/>
              </w:rPr>
              <w:t xml:space="preserve">Массовая доля хлора на сухое состояние, %</w:t>
            </w:r>
            <w:r>
              <w:rPr>
                <w:sz w:val="20"/>
                <w:szCs w:val="20"/>
              </w:rPr>
            </w:r>
            <w:r>
              <w:rPr>
                <w:sz w:val="20"/>
                <w:szCs w:val="20"/>
              </w:rPr>
            </w:r>
          </w:p>
        </w:tc>
        <w:tc>
          <w:tcPr>
            <w:tcW w:w="1733" w:type="dxa"/>
            <w:vAlign w:val="center"/>
            <w:textDirection w:val="lrTb"/>
            <w:noWrap w:val="false"/>
          </w:tcPr>
          <w:p>
            <w:pPr>
              <w:pStyle w:val="992"/>
              <w:ind w:firstLine="0"/>
              <w:jc w:val="center"/>
              <w:spacing w:line="240" w:lineRule="auto"/>
              <w:rPr>
                <w:sz w:val="20"/>
                <w:szCs w:val="20"/>
              </w:rPr>
            </w:pPr>
            <w:r>
              <w:rPr>
                <w:sz w:val="20"/>
                <w:szCs w:val="20"/>
              </w:rPr>
              <w:t xml:space="preserve">н/д</w:t>
            </w:r>
            <w:r>
              <w:rPr>
                <w:sz w:val="20"/>
                <w:szCs w:val="20"/>
              </w:rPr>
            </w:r>
            <w:r>
              <w:rPr>
                <w:sz w:val="20"/>
                <w:szCs w:val="20"/>
              </w:rPr>
            </w:r>
          </w:p>
        </w:tc>
        <w:tc>
          <w:tcPr>
            <w:tcW w:w="1733" w:type="dxa"/>
            <w:vAlign w:val="center"/>
            <w:textDirection w:val="lrTb"/>
            <w:noWrap w:val="false"/>
          </w:tcPr>
          <w:p>
            <w:pPr>
              <w:pStyle w:val="992"/>
              <w:ind w:firstLine="0"/>
              <w:jc w:val="center"/>
              <w:spacing w:line="240" w:lineRule="auto"/>
              <w:rPr>
                <w:sz w:val="20"/>
                <w:szCs w:val="20"/>
              </w:rPr>
            </w:pPr>
            <w:r>
              <w:rPr>
                <w:sz w:val="20"/>
                <w:szCs w:val="20"/>
              </w:rPr>
              <w:t xml:space="preserve">н/д</w:t>
            </w:r>
            <w:r>
              <w:rPr>
                <w:sz w:val="20"/>
                <w:szCs w:val="20"/>
              </w:rPr>
            </w:r>
            <w:r>
              <w:rPr>
                <w:sz w:val="20"/>
                <w:szCs w:val="20"/>
              </w:rPr>
            </w:r>
          </w:p>
        </w:tc>
        <w:tc>
          <w:tcPr>
            <w:tcMar>
              <w:left w:w="28" w:type="dxa"/>
              <w:top w:w="0" w:type="dxa"/>
              <w:right w:w="28" w:type="dxa"/>
              <w:bottom w:w="0" w:type="dxa"/>
            </w:tcMar>
            <w:tcW w:w="1283" w:type="dxa"/>
            <w:vAlign w:val="center"/>
            <w:textDirection w:val="lrTb"/>
            <w:noWrap/>
          </w:tcPr>
          <w:p>
            <w:pPr>
              <w:pStyle w:val="992"/>
              <w:ind w:firstLine="0"/>
              <w:jc w:val="center"/>
              <w:spacing w:line="240" w:lineRule="auto"/>
              <w:rPr>
                <w:sz w:val="20"/>
                <w:szCs w:val="20"/>
              </w:rPr>
            </w:pPr>
            <w:r>
              <w:rPr>
                <w:sz w:val="20"/>
                <w:szCs w:val="20"/>
              </w:rPr>
              <w:t xml:space="preserve">н/д</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28" w:type="dxa"/>
              <w:top w:w="0" w:type="dxa"/>
              <w:right w:w="28" w:type="dxa"/>
              <w:bottom w:w="0" w:type="dxa"/>
            </w:tcMar>
            <w:tcW w:w="4944" w:type="dxa"/>
            <w:vAlign w:val="center"/>
            <w:textDirection w:val="lrTb"/>
            <w:noWrap/>
          </w:tcPr>
          <w:p>
            <w:pPr>
              <w:pStyle w:val="992"/>
              <w:ind w:firstLine="0"/>
              <w:spacing w:line="240" w:lineRule="auto"/>
              <w:rPr>
                <w:sz w:val="20"/>
                <w:szCs w:val="20"/>
              </w:rPr>
            </w:pPr>
            <w:r>
              <w:rPr>
                <w:sz w:val="20"/>
                <w:szCs w:val="20"/>
              </w:rPr>
              <w:t xml:space="preserve">Массовая доля минеральных примесей не менее, %</w:t>
            </w:r>
            <w:r>
              <w:rPr>
                <w:sz w:val="20"/>
                <w:szCs w:val="20"/>
              </w:rPr>
            </w:r>
            <w:r>
              <w:rPr>
                <w:sz w:val="20"/>
                <w:szCs w:val="20"/>
              </w:rPr>
            </w:r>
          </w:p>
        </w:tc>
        <w:tc>
          <w:tcPr>
            <w:tcW w:w="1733" w:type="dxa"/>
            <w:vAlign w:val="center"/>
            <w:textDirection w:val="lrTb"/>
            <w:noWrap w:val="false"/>
          </w:tcPr>
          <w:p>
            <w:pPr>
              <w:pStyle w:val="992"/>
              <w:ind w:firstLine="0"/>
              <w:jc w:val="center"/>
              <w:spacing w:line="240" w:lineRule="auto"/>
              <w:rPr>
                <w:sz w:val="20"/>
                <w:szCs w:val="20"/>
              </w:rPr>
            </w:pPr>
            <w:r>
              <w:rPr>
                <w:sz w:val="20"/>
                <w:szCs w:val="20"/>
              </w:rPr>
              <w:t xml:space="preserve">н/д</w:t>
            </w:r>
            <w:r>
              <w:rPr>
                <w:sz w:val="20"/>
                <w:szCs w:val="20"/>
              </w:rPr>
            </w:r>
            <w:r>
              <w:rPr>
                <w:sz w:val="20"/>
                <w:szCs w:val="20"/>
              </w:rPr>
            </w:r>
          </w:p>
        </w:tc>
        <w:tc>
          <w:tcPr>
            <w:tcW w:w="1733" w:type="dxa"/>
            <w:vAlign w:val="center"/>
            <w:textDirection w:val="lrTb"/>
            <w:noWrap w:val="false"/>
          </w:tcPr>
          <w:p>
            <w:pPr>
              <w:pStyle w:val="992"/>
              <w:ind w:firstLine="0"/>
              <w:jc w:val="center"/>
              <w:spacing w:line="240" w:lineRule="auto"/>
              <w:rPr>
                <w:sz w:val="20"/>
                <w:szCs w:val="20"/>
              </w:rPr>
            </w:pPr>
            <w:r>
              <w:rPr>
                <w:sz w:val="20"/>
                <w:szCs w:val="20"/>
              </w:rPr>
              <w:t xml:space="preserve">н/д</w:t>
            </w:r>
            <w:r>
              <w:rPr>
                <w:sz w:val="20"/>
                <w:szCs w:val="20"/>
              </w:rPr>
            </w:r>
            <w:r>
              <w:rPr>
                <w:sz w:val="20"/>
                <w:szCs w:val="20"/>
              </w:rPr>
            </w:r>
          </w:p>
        </w:tc>
        <w:tc>
          <w:tcPr>
            <w:tcMar>
              <w:left w:w="28" w:type="dxa"/>
              <w:top w:w="0" w:type="dxa"/>
              <w:right w:w="28" w:type="dxa"/>
              <w:bottom w:w="0" w:type="dxa"/>
            </w:tcMar>
            <w:tcW w:w="1283" w:type="dxa"/>
            <w:vAlign w:val="center"/>
            <w:textDirection w:val="lrTb"/>
            <w:noWrap/>
          </w:tcPr>
          <w:p>
            <w:pPr>
              <w:pStyle w:val="992"/>
              <w:ind w:firstLine="0"/>
              <w:jc w:val="center"/>
              <w:spacing w:line="240" w:lineRule="auto"/>
              <w:rPr>
                <w:sz w:val="20"/>
                <w:szCs w:val="20"/>
              </w:rPr>
            </w:pPr>
            <w:r>
              <w:rPr>
                <w:sz w:val="20"/>
                <w:szCs w:val="20"/>
              </w:rPr>
              <w:t xml:space="preserve">н/д</w:t>
            </w:r>
            <w:r>
              <w:rPr>
                <w:sz w:val="20"/>
                <w:szCs w:val="20"/>
              </w:rPr>
            </w:r>
            <w:r>
              <w:rPr>
                <w:sz w:val="20"/>
                <w:szCs w:val="20"/>
              </w:rPr>
            </w:r>
          </w:p>
        </w:tc>
      </w:tr>
    </w:tbl>
    <w:p>
      <w:pPr>
        <w:pStyle w:val="995"/>
        <w:spacing w:line="240" w:lineRule="auto"/>
      </w:pPr>
      <w:r/>
      <w:bookmarkStart w:id="108" w:name="_Toc133998955"/>
      <w:r>
        <w:t xml:space="preserve">г</w:t>
      </w:r>
      <w:r>
        <w:t xml:space="preserve">) </w:t>
      </w:r>
      <w:r>
        <w:t xml:space="preserve">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bookmarkEnd w:id="106"/>
      <w:r/>
      <w:r/>
    </w:p>
    <w:p>
      <w:pPr>
        <w:pStyle w:val="992"/>
      </w:pPr>
      <w:r>
        <w:t xml:space="preserve">На котельных </w:t>
      </w:r>
      <w:r>
        <w:t xml:space="preserve">Великоустюгского</w:t>
      </w:r>
      <w:r>
        <w:t xml:space="preserve"> муниципального округа</w:t>
      </w:r>
      <w:r>
        <w:t xml:space="preserve"> используются дрова</w:t>
      </w:r>
      <w:r>
        <w:t xml:space="preserve">, уголь и природный газ.</w:t>
      </w:r>
      <w:r/>
    </w:p>
    <w:p>
      <w:pPr>
        <w:pStyle w:val="995"/>
        <w:spacing w:line="240" w:lineRule="auto"/>
      </w:pPr>
      <w:r/>
      <w:bookmarkStart w:id="109" w:name="_Toc133998956"/>
      <w:r>
        <w:t xml:space="preserve">д</w:t>
      </w:r>
      <w:r>
        <w:t xml:space="preserve">) </w:t>
      </w:r>
      <w:r>
        <w:t xml:space="preserve">приоритетное направление развития топливного баланса поселения, городского округа</w:t>
      </w:r>
      <w:bookmarkEnd w:id="107"/>
      <w:r/>
      <w:r/>
    </w:p>
    <w:p>
      <w:pPr>
        <w:pStyle w:val="992"/>
      </w:pPr>
      <w:r/>
      <w:bookmarkEnd w:id="108"/>
      <w:r/>
      <w:bookmarkStart w:id="110" w:name="sub_23"/>
      <w:r>
        <w:t xml:space="preserve">Котельная п. Кузино, с видом топлива дрова  в 2025 году переведена на газ. Изменение основного вида топлива </w:t>
      </w:r>
      <w:r>
        <w:t xml:space="preserve">на котельных не</w:t>
      </w:r>
      <w:r>
        <w:t xml:space="preserve"> предусматривается</w:t>
      </w:r>
      <w:r>
        <w:t xml:space="preserve">.</w:t>
      </w:r>
      <w:r/>
    </w:p>
    <w:p>
      <w:pPr>
        <w:pStyle w:val="993"/>
      </w:pPr>
      <w:r/>
      <w:bookmarkStart w:id="111" w:name="_Toc49896613"/>
      <w:r/>
      <w:bookmarkStart w:id="112" w:name="_Toc66643045"/>
      <w:r/>
      <w:bookmarkStart w:id="113" w:name="_Toc133998957"/>
      <w:r>
        <w:t xml:space="preserve">РАЗДЕЛ 9 </w:t>
      </w:r>
      <w:r>
        <w:t xml:space="preserve">«</w:t>
      </w:r>
      <w:r>
        <w:t xml:space="preserve">ОБЕСПЕЧЕНИЕ ЭКОЛОГИЧЕСКОЙ БЕЗОПАСНОСТИ ТЕПЛОСНАБЖЕНИЯ ПОСЕЛЕНИЯ, ГОРОДСКОГО ОКРУГА, ГОРОДА ФЕДЕРАЛЬНОГО ЗНАЧЕНИЯ</w:t>
      </w:r>
      <w:r>
        <w:t xml:space="preserve">»</w:t>
      </w:r>
      <w:bookmarkEnd w:id="109"/>
      <w:r/>
      <w:bookmarkEnd w:id="110"/>
      <w:r/>
      <w:bookmarkEnd w:id="111"/>
      <w:r/>
      <w:r/>
    </w:p>
    <w:p>
      <w:pPr>
        <w:pStyle w:val="995"/>
        <w:spacing w:line="240" w:lineRule="auto"/>
      </w:pPr>
      <w:r/>
      <w:bookmarkStart w:id="114" w:name="_Toc49896614"/>
      <w:r/>
      <w:bookmarkStart w:id="115" w:name="_Toc66643046"/>
      <w:r/>
      <w:bookmarkStart w:id="116" w:name="_Toc133998958"/>
      <w:r>
        <w:t xml:space="preserve">а) </w:t>
      </w:r>
      <w:r>
        <w:t xml:space="preserve">описание текущего и перспективного объема (массы) выбросов загрязняющих веществ в атмосферный воздух, сбросов загрязняющих веществ на водосборные площади, в поверхностные и подземные водные объекты, размещения отходов производства, образ</w:t>
      </w:r>
      <w:r>
        <w:t xml:space="preserve">ующихся на стационарных объектах производства тепловой энергии (мощности), в том числе функционирующих в режиме комбинированной выработки электрической и тепловой энергии, размещенных на территории поселения, городского округа, города федерального значения</w:t>
      </w:r>
      <w:bookmarkEnd w:id="112"/>
      <w:r/>
      <w:bookmarkEnd w:id="113"/>
      <w:r/>
      <w:bookmarkEnd w:id="114"/>
      <w:r/>
      <w:r/>
    </w:p>
    <w:p>
      <w:pPr>
        <w:pStyle w:val="992"/>
      </w:pPr>
      <w:r>
        <w:t xml:space="preserve">Текущие и перспективные значения </w:t>
      </w:r>
      <w:r>
        <w:t xml:space="preserve">объем</w:t>
      </w:r>
      <w:r>
        <w:t xml:space="preserve">ов</w:t>
      </w:r>
      <w:r>
        <w:t xml:space="preserve"> (массы) выбр</w:t>
      </w:r>
      <w:r>
        <w:t xml:space="preserve">осов загрязняющих веществ в атмосферный воздух, сбросов загрязняющих веществ на водосборные площади, в поверхностные и подземные водные объекты, размещения отходов производства, образующихся на стационарных объектах производства тепловой энергии (мощности)</w:t>
      </w:r>
      <w:r>
        <w:t xml:space="preserve">, не представляется оценить, ввиду отсутствия текущих данных. </w:t>
      </w:r>
      <w:r/>
    </w:p>
    <w:p>
      <w:pPr>
        <w:pStyle w:val="995"/>
        <w:spacing w:line="240" w:lineRule="auto"/>
      </w:pPr>
      <w:r/>
      <w:bookmarkStart w:id="117" w:name="_Toc49896615"/>
      <w:r/>
      <w:bookmarkStart w:id="118" w:name="_Toc66643047"/>
      <w:r/>
      <w:bookmarkStart w:id="119" w:name="_Toc133998959"/>
      <w:r>
        <w:t xml:space="preserve">б</w:t>
      </w:r>
      <w:r>
        <w:t xml:space="preserve">) </w:t>
      </w:r>
      <w:r>
        <w:t xml:space="preserve">описание текущих и перспективных значений средних за год концентраций вредных (загрязняющих) веществ в приземном слое атмосферного воздуха от выбросов объектов теплоснабжения</w:t>
      </w:r>
      <w:bookmarkEnd w:id="115"/>
      <w:r/>
      <w:bookmarkEnd w:id="116"/>
      <w:r/>
      <w:bookmarkEnd w:id="117"/>
      <w:r/>
      <w:r/>
    </w:p>
    <w:p>
      <w:pPr>
        <w:pStyle w:val="992"/>
      </w:pPr>
      <w:r>
        <w:t xml:space="preserve">Текущие и перспективные значения средних за год</w:t>
      </w:r>
      <w:r>
        <w:t xml:space="preserve"> концентраци</w:t>
      </w:r>
      <w:r>
        <w:t xml:space="preserve">й</w:t>
      </w:r>
      <w:r>
        <w:t xml:space="preserve"> вредных (загрязняющих) веществ в приземном слое атмосферного воздуха от объектов теплоснабжения</w:t>
      </w:r>
      <w:r>
        <w:t xml:space="preserve"> не представляется оценить, ввиду отсутствия текущих данных. </w:t>
      </w:r>
      <w:r/>
    </w:p>
    <w:p>
      <w:pPr>
        <w:pStyle w:val="995"/>
        <w:spacing w:line="240" w:lineRule="auto"/>
      </w:pPr>
      <w:r/>
      <w:bookmarkStart w:id="120" w:name="_Toc49896616"/>
      <w:r/>
      <w:bookmarkStart w:id="121" w:name="_Toc66643048"/>
      <w:r/>
      <w:bookmarkStart w:id="122" w:name="_Toc133998960"/>
      <w:r>
        <w:t xml:space="preserve">в</w:t>
      </w:r>
      <w:r>
        <w:t xml:space="preserve">) </w:t>
      </w:r>
      <w:r>
        <w:t xml:space="preserve">описание текущих и перспективных значений максимальных разовых концентраций вредных (загрязняющих) веществ в приземном слое атмосферного воздуха от выбросов объектов теплоснабжения</w:t>
      </w:r>
      <w:bookmarkEnd w:id="118"/>
      <w:r/>
      <w:bookmarkEnd w:id="119"/>
      <w:r/>
      <w:bookmarkEnd w:id="120"/>
      <w:r/>
      <w:r/>
    </w:p>
    <w:p>
      <w:pPr>
        <w:pStyle w:val="992"/>
      </w:pPr>
      <w:r>
        <w:t xml:space="preserve">Текущие и перспективные значения м</w:t>
      </w:r>
      <w:r>
        <w:t xml:space="preserve">аксимальны</w:t>
      </w:r>
      <w:r>
        <w:t xml:space="preserve">х</w:t>
      </w:r>
      <w:r>
        <w:t xml:space="preserve"> разовы</w:t>
      </w:r>
      <w:r>
        <w:t xml:space="preserve">х</w:t>
      </w:r>
      <w:r>
        <w:t xml:space="preserve"> концентраци</w:t>
      </w:r>
      <w:r>
        <w:t xml:space="preserve">й</w:t>
      </w:r>
      <w:r>
        <w:t xml:space="preserve"> вредных (загрязняющих) веществ в приземном слое атмосферного воздуха от объектов теплоснабжения</w:t>
      </w:r>
      <w:r>
        <w:t xml:space="preserve"> не представляется оценить, ввиду отсутствия текущих данных. </w:t>
      </w:r>
      <w:r/>
    </w:p>
    <w:p>
      <w:pPr>
        <w:pStyle w:val="995"/>
        <w:spacing w:line="240" w:lineRule="auto"/>
      </w:pPr>
      <w:r/>
      <w:bookmarkStart w:id="123" w:name="_Toc49896617"/>
      <w:r/>
      <w:bookmarkStart w:id="124" w:name="_Toc66643049"/>
      <w:r/>
      <w:bookmarkStart w:id="125" w:name="_Toc133998961"/>
      <w:r>
        <w:t xml:space="preserve">г</w:t>
      </w:r>
      <w:r>
        <w:t xml:space="preserve">) </w:t>
      </w:r>
      <w:r>
        <w:t xml:space="preserve">оценк</w:t>
      </w:r>
      <w:r>
        <w:t xml:space="preserve">а</w:t>
      </w:r>
      <w:r>
        <w:t xml:space="preserve"> снижения объема (массы) выбросов вредных (загрязняющих) веществ в атмосферный воздух и размещения отходов производства за счет перераспределения тепловой нагрузки от котельных на источники с комбинированной выработкой электрической и тепловой энергии</w:t>
      </w:r>
      <w:bookmarkEnd w:id="121"/>
      <w:r/>
      <w:bookmarkEnd w:id="122"/>
      <w:r/>
      <w:bookmarkEnd w:id="123"/>
      <w:r/>
      <w:r/>
    </w:p>
    <w:p>
      <w:pPr>
        <w:pStyle w:val="992"/>
      </w:pPr>
      <w:r/>
      <w:bookmarkStart w:id="126" w:name="_Toc49896618"/>
      <w:r>
        <w:t xml:space="preserve">С</w:t>
      </w:r>
      <w:r>
        <w:t xml:space="preserve">нижения объема (массы) выбросов вредных (загрязняющих) веществ в атмосферный воздух и размещения отходов производства за счет перераспределения тепловой нагрузки от котельных на источники с комбинированной выработкой электрической и тепловой энергии</w:t>
      </w:r>
      <w:r>
        <w:t xml:space="preserve">, </w:t>
      </w:r>
      <w:r>
        <w:t xml:space="preserve">не предусматривается.</w:t>
      </w:r>
      <w:r/>
    </w:p>
    <w:p>
      <w:pPr>
        <w:pStyle w:val="995"/>
        <w:spacing w:line="240" w:lineRule="auto"/>
      </w:pPr>
      <w:r/>
      <w:bookmarkStart w:id="127" w:name="_Toc66643050"/>
      <w:r/>
      <w:bookmarkStart w:id="128" w:name="_Toc133998962"/>
      <w:r>
        <w:t xml:space="preserve">д</w:t>
      </w:r>
      <w:r>
        <w:t xml:space="preserve">) </w:t>
      </w:r>
      <w:r>
        <w:t xml:space="preserve">предложения по снижению объема (</w:t>
      </w:r>
      <w:r>
        <w:t xml:space="preserve">массы) выбросов вредных (загрязняющих) веществ в атмосферный воздух, сбросов вредных (загрязняющих) веществ на водосборные площади, в поверхностные и подземные водные объекты, и минимизации воздействий на окружающую среду от размещения отходов производства</w:t>
      </w:r>
      <w:bookmarkEnd w:id="124"/>
      <w:r/>
      <w:bookmarkEnd w:id="125"/>
      <w:r/>
      <w:bookmarkEnd w:id="126"/>
      <w:r/>
      <w:r/>
    </w:p>
    <w:p>
      <w:pPr>
        <w:pStyle w:val="992"/>
      </w:pPr>
      <w:r>
        <w:t xml:space="preserve">Предложения </w:t>
      </w:r>
      <w:r>
        <w:t xml:space="preserve">по снижению объема (</w:t>
      </w:r>
      <w:r>
        <w:t xml:space="preserve">массы) выбросов вредных (загрязняющих) веществ в атмосферный воздух, сбросов вредных (загрязняющих) веществ на водосборные площади, в поверхностные и подземные водные объекты, и минимизации воздействий на окружающую среду от размещения отходов производства</w:t>
      </w:r>
      <w:r>
        <w:t xml:space="preserve">, отсутствуют.</w:t>
      </w:r>
      <w:r/>
    </w:p>
    <w:p>
      <w:pPr>
        <w:pStyle w:val="995"/>
        <w:spacing w:line="240" w:lineRule="auto"/>
      </w:pPr>
      <w:r/>
      <w:bookmarkStart w:id="129" w:name="_Toc49896619"/>
      <w:r/>
      <w:bookmarkStart w:id="130" w:name="_Toc66643051"/>
      <w:r/>
      <w:bookmarkStart w:id="131" w:name="_Toc133998963"/>
      <w:r>
        <w:t xml:space="preserve">е</w:t>
      </w:r>
      <w:r>
        <w:t xml:space="preserve">) </w:t>
      </w:r>
      <w:r>
        <w:t xml:space="preserve">предложения по величине необходимых инвестиций для</w:t>
      </w:r>
      <w:r>
        <w:t xml:space="preserve"> снижения выбросов вредных (загрязняющих) веществ в атмосферный воздух, сброса вредных (загрязняющих) веществ на водосборные площади, в поверхностные и подземные водные объекты, минимизации воздействий на окружающую среду от размещения отходов производства</w:t>
      </w:r>
      <w:bookmarkEnd w:id="127"/>
      <w:r/>
      <w:bookmarkEnd w:id="128"/>
      <w:r/>
      <w:bookmarkEnd w:id="129"/>
      <w:r/>
      <w:r/>
    </w:p>
    <w:p>
      <w:pPr>
        <w:pStyle w:val="992"/>
      </w:pPr>
      <w:r>
        <w:t xml:space="preserve">Мероприятия по данному пункту не предусматриваются.</w:t>
      </w:r>
      <w:r/>
    </w:p>
    <w:p>
      <w:pPr>
        <w:pStyle w:val="992"/>
      </w:pPr>
      <w:r/>
      <w:r/>
    </w:p>
    <w:p>
      <w:pPr>
        <w:pStyle w:val="993"/>
      </w:pPr>
      <w:r/>
      <w:bookmarkStart w:id="132" w:name="_Toc133998964"/>
      <w:r>
        <w:t xml:space="preserve">РАЗДЕЛ </w:t>
      </w:r>
      <w:r>
        <w:t xml:space="preserve">10 </w:t>
      </w:r>
      <w:r>
        <w:t xml:space="preserve">"</w:t>
      </w:r>
      <w:r>
        <w:t xml:space="preserve">ИНВЕСТИЦИИ В СТРОИТЕЛЬСТВО, РЕКОНСТРУКЦИЮ, ТЕХНИЧЕСКОЕ ПЕРЕВООРУЖЕНИЕ И (ИЛИ) МОДЕРНИЗАЦИЮ</w:t>
      </w:r>
      <w:r>
        <w:t xml:space="preserve">"</w:t>
      </w:r>
      <w:bookmarkEnd w:id="130"/>
      <w:r/>
      <w:r/>
    </w:p>
    <w:p>
      <w:pPr>
        <w:pStyle w:val="995"/>
        <w:spacing w:line="240" w:lineRule="auto"/>
      </w:pPr>
      <w:r/>
      <w:bookmarkStart w:id="134" w:name="_Toc133998965"/>
      <w:r>
        <w:t xml:space="preserve">а) </w:t>
      </w:r>
      <w:r>
        <w:t xml:space="preserve">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bookmarkEnd w:id="131"/>
      <w:r/>
      <w:r/>
    </w:p>
    <w:p>
      <w:pPr>
        <w:pStyle w:val="992"/>
      </w:pPr>
      <w:r>
        <w:t xml:space="preserve">Предложения по величине необходимых инвестиций</w:t>
      </w:r>
      <w:r>
        <w:t xml:space="preserve"> в строительство, реконструкцию,</w:t>
      </w:r>
      <w:r>
        <w:t xml:space="preserve"> техническое перевооружение</w:t>
      </w:r>
      <w:r>
        <w:t xml:space="preserve"> и (или) модернизацию</w:t>
      </w:r>
      <w:r>
        <w:t xml:space="preserve"> источников тепловой энергии на каждом этапе представлены в таблице </w:t>
      </w:r>
      <w:r>
        <w:t xml:space="preserve">10</w:t>
      </w:r>
      <w:r>
        <w:t xml:space="preserve">.1.</w:t>
      </w:r>
      <w:r/>
    </w:p>
    <w:p>
      <w:pPr>
        <w:pStyle w:val="995"/>
        <w:spacing w:line="240" w:lineRule="auto"/>
      </w:pPr>
      <w:r/>
      <w:bookmarkStart w:id="135" w:name="_Toc133998966"/>
      <w:r>
        <w:t xml:space="preserve">б) предложения по величине необходимых инвестиций в строительство, реконструкцию</w:t>
      </w:r>
      <w:r>
        <w:t xml:space="preserve">,</w:t>
      </w:r>
      <w:r>
        <w:t xml:space="preserve"> техническое перевооружение</w:t>
      </w:r>
      <w:r>
        <w:t xml:space="preserve"> и (или) модернизацию</w:t>
      </w:r>
      <w:r>
        <w:t xml:space="preserve"> тепловых сетей, насосных станций и тепловых пунктов на каждом этапе</w:t>
      </w:r>
      <w:bookmarkEnd w:id="132"/>
      <w:r/>
      <w:r/>
    </w:p>
    <w:p>
      <w:pPr>
        <w:pStyle w:val="992"/>
      </w:pPr>
      <w:r>
        <w:t xml:space="preserve">Предложения по величине необходимых инвестиций в строительство, реконструкцию</w:t>
      </w:r>
      <w:r>
        <w:t xml:space="preserve">,</w:t>
      </w:r>
      <w:r>
        <w:t xml:space="preserve"> техническое перевооружение</w:t>
      </w:r>
      <w:r>
        <w:t xml:space="preserve"> и (или) модернизацию</w:t>
      </w:r>
      <w:r>
        <w:t xml:space="preserve"> тепловых сетей, насосных станций и тепловых пунктов на каждом этапе представлены в таблице </w:t>
      </w:r>
      <w:r>
        <w:t xml:space="preserve">10</w:t>
      </w:r>
      <w:r>
        <w:t xml:space="preserve">.</w:t>
      </w:r>
      <w:r>
        <w:t xml:space="preserve">1</w:t>
      </w:r>
      <w:r>
        <w:t xml:space="preserve">.</w:t>
      </w:r>
      <w:r/>
    </w:p>
    <w:p>
      <w:pPr>
        <w:pStyle w:val="992"/>
      </w:pPr>
      <w:r/>
      <w:r/>
    </w:p>
    <w:p>
      <w:pPr>
        <w:pStyle w:val="992"/>
        <w:jc w:val="right"/>
        <w:sectPr>
          <w:footnotePr/>
          <w:endnotePr/>
          <w:type w:val="nextPage"/>
          <w:pgSz w:w="11906" w:h="16838" w:orient="portrait"/>
          <w:pgMar w:top="567" w:right="851" w:bottom="567" w:left="1418" w:header="709" w:footer="261" w:gutter="0"/>
          <w:cols w:num="1" w:sep="0" w:space="708" w:equalWidth="1"/>
          <w:docGrid w:linePitch="360"/>
        </w:sectPr>
      </w:pPr>
      <w:r/>
      <w:r/>
    </w:p>
    <w:p>
      <w:pPr>
        <w:pStyle w:val="992"/>
        <w:jc w:val="right"/>
      </w:pPr>
      <w:r>
        <w:t xml:space="preserve">Таблица </w:t>
      </w:r>
      <w:r>
        <w:t xml:space="preserve">10</w:t>
      </w:r>
      <w:r>
        <w:t xml:space="preserve">.1</w:t>
      </w:r>
      <w:r/>
    </w:p>
    <w:p>
      <w:pPr>
        <w:pStyle w:val="992"/>
        <w:ind w:firstLine="0"/>
        <w:jc w:val="center"/>
      </w:pPr>
      <w:r>
        <w:t xml:space="preserve">Предложения по величине необходимых инвестиций на строительство, реконструкцию, техническое перевооружение и (или) модернизацию источников тепловой энергии и тепловых сетей</w:t>
      </w:r>
      <w:r/>
    </w:p>
    <w:p>
      <w:pPr>
        <w:pStyle w:val="992"/>
        <w:jc w:val="center"/>
        <w:rPr>
          <w:b/>
          <w:bCs/>
          <w:sz w:val="22"/>
          <w:szCs w:val="22"/>
          <w:highlight w:val="none"/>
        </w:rPr>
      </w:pPr>
      <w:r>
        <w:rPr>
          <w:b/>
          <w:sz w:val="24"/>
          <w:szCs w:val="20"/>
        </w:rPr>
        <w:t xml:space="preserve">Задание и основные мероприятия по реконструкции </w:t>
      </w:r>
      <w:r>
        <w:rPr>
          <w:b/>
          <w:bCs/>
          <w:sz w:val="22"/>
          <w:szCs w:val="22"/>
          <w:highlight w:val="none"/>
        </w:rPr>
      </w:r>
      <w:r>
        <w:rPr>
          <w:b/>
          <w:bCs/>
          <w:sz w:val="22"/>
          <w:szCs w:val="22"/>
          <w:highlight w:val="none"/>
        </w:rPr>
      </w:r>
    </w:p>
    <w:p>
      <w:pPr>
        <w:pStyle w:val="992"/>
        <w:jc w:val="center"/>
        <w:spacing w:line="240" w:lineRule="auto"/>
        <w:rPr>
          <w:b/>
          <w:bCs/>
          <w:sz w:val="22"/>
          <w:szCs w:val="22"/>
          <w:highlight w:val="none"/>
        </w:rPr>
      </w:pPr>
      <w:r>
        <w:rPr>
          <w:b/>
          <w:bCs/>
          <w:sz w:val="24"/>
          <w:szCs w:val="24"/>
        </w:rPr>
      </w:r>
      <w:r>
        <w:rPr>
          <w:b/>
          <w:bCs/>
          <w:sz w:val="22"/>
          <w:szCs w:val="22"/>
          <w:highlight w:val="none"/>
        </w:rPr>
      </w:r>
      <w:r>
        <w:rPr>
          <w:b/>
          <w:bCs/>
          <w:sz w:val="22"/>
          <w:szCs w:val="22"/>
          <w:highlight w:val="none"/>
        </w:rPr>
      </w:r>
    </w:p>
    <w:tbl>
      <w:tblPr>
        <w:tblW w:w="15675" w:type="dxa"/>
        <w:tblInd w:w="109" w:type="dxa"/>
        <w:tblLayout w:type="fixed"/>
        <w:tblCellMar>
          <w:left w:w="108" w:type="dxa"/>
          <w:top w:w="0" w:type="dxa"/>
          <w:right w:w="108" w:type="dxa"/>
          <w:bottom w:w="0" w:type="dxa"/>
        </w:tblCellMar>
        <w:tblLook w:val="04A0" w:firstRow="1" w:lastRow="0" w:firstColumn="1" w:lastColumn="0" w:noHBand="0" w:noVBand="1"/>
      </w:tblPr>
      <w:tblGrid>
        <w:gridCol w:w="371"/>
        <w:gridCol w:w="2121"/>
        <w:gridCol w:w="3260"/>
        <w:gridCol w:w="2268"/>
        <w:gridCol w:w="850"/>
        <w:gridCol w:w="709"/>
        <w:gridCol w:w="709"/>
        <w:gridCol w:w="709"/>
        <w:gridCol w:w="709"/>
        <w:gridCol w:w="850"/>
        <w:gridCol w:w="709"/>
        <w:gridCol w:w="709"/>
        <w:gridCol w:w="850"/>
        <w:gridCol w:w="851"/>
      </w:tblGrid>
      <w:tr>
        <w:tblPrEx/>
        <w:trPr>
          <w:trHeight w:val="326"/>
        </w:trPr>
        <w:tc>
          <w:tcPr>
            <w:tcBorders>
              <w:top w:val="single" w:color="000000" w:sz="4" w:space="0"/>
              <w:left w:val="single" w:color="000000" w:sz="4" w:space="0"/>
              <w:bottom w:val="single" w:color="000000" w:sz="4" w:space="0"/>
              <w:right w:val="single" w:color="000000" w:sz="4" w:space="0"/>
            </w:tcBorders>
            <w:tcW w:w="371" w:type="dxa"/>
            <w:vAlign w:val="top"/>
            <w:vMerge w:val="restart"/>
            <w:textDirection w:val="lrTb"/>
            <w:noWrap w:val="false"/>
          </w:tcPr>
          <w:p>
            <w:pPr>
              <w:pStyle w:val="992"/>
              <w:jc w:val="center"/>
              <w:spacing w:line="240" w:lineRule="auto"/>
              <w:widowControl w:val="off"/>
              <w:rPr>
                <w:sz w:val="22"/>
                <w:szCs w:val="22"/>
              </w:rPr>
            </w:pPr>
            <w:r>
              <w:rPr>
                <w:sz w:val="22"/>
                <w:szCs w:val="22"/>
              </w:rPr>
              <w:t xml:space="preserve">№</w:t>
            </w:r>
            <w:r>
              <w:rPr>
                <w:sz w:val="22"/>
                <w:szCs w:val="22"/>
              </w:rPr>
            </w:r>
            <w:r>
              <w:rPr>
                <w:sz w:val="22"/>
                <w:szCs w:val="22"/>
              </w:rPr>
            </w:r>
          </w:p>
        </w:tc>
        <w:tc>
          <w:tcPr>
            <w:tcBorders>
              <w:top w:val="single" w:color="000000" w:sz="4" w:space="0"/>
              <w:left w:val="single" w:color="000000" w:sz="4" w:space="0"/>
              <w:bottom w:val="single" w:color="000000" w:sz="4" w:space="0"/>
              <w:right w:val="single" w:color="000000" w:sz="4" w:space="0"/>
            </w:tcBorders>
            <w:tcW w:w="2121" w:type="dxa"/>
            <w:vAlign w:val="top"/>
            <w:vMerge w:val="restart"/>
            <w:textDirection w:val="lrTb"/>
            <w:noWrap w:val="false"/>
          </w:tcPr>
          <w:p>
            <w:pPr>
              <w:pStyle w:val="992"/>
              <w:ind w:firstLine="0"/>
              <w:jc w:val="center"/>
              <w:spacing w:line="240" w:lineRule="auto"/>
              <w:widowControl w:val="off"/>
              <w:rPr>
                <w:sz w:val="22"/>
                <w:szCs w:val="22"/>
              </w:rPr>
            </w:pPr>
            <w:r>
              <w:rPr>
                <w:sz w:val="22"/>
                <w:szCs w:val="22"/>
              </w:rPr>
              <w:t xml:space="preserve">Наименование </w:t>
            </w:r>
            <w:r>
              <w:rPr>
                <w:sz w:val="22"/>
                <w:szCs w:val="22"/>
              </w:rPr>
            </w:r>
            <w:r>
              <w:rPr>
                <w:sz w:val="22"/>
                <w:szCs w:val="22"/>
              </w:rPr>
            </w:r>
          </w:p>
          <w:p>
            <w:pPr>
              <w:ind w:firstLine="0"/>
              <w:jc w:val="center"/>
              <w:spacing w:line="240" w:lineRule="auto"/>
              <w:widowControl w:val="off"/>
              <w:rPr>
                <w:sz w:val="22"/>
                <w:szCs w:val="22"/>
              </w:rPr>
            </w:pPr>
            <w:r>
              <w:rPr>
                <w:sz w:val="22"/>
                <w:szCs w:val="22"/>
              </w:rPr>
              <w:t xml:space="preserve">мероприятия по реконструкции</w:t>
            </w:r>
            <w:r>
              <w:rPr>
                <w:sz w:val="22"/>
                <w:szCs w:val="22"/>
              </w:rPr>
            </w:r>
            <w:r>
              <w:rPr>
                <w:sz w:val="22"/>
                <w:szCs w:val="22"/>
              </w:rPr>
            </w:r>
          </w:p>
        </w:tc>
        <w:tc>
          <w:tcPr>
            <w:tcBorders>
              <w:top w:val="single" w:color="000000" w:sz="4" w:space="0"/>
              <w:left w:val="single" w:color="000000" w:sz="4" w:space="0"/>
              <w:bottom w:val="single" w:color="000000" w:sz="4" w:space="0"/>
              <w:right w:val="single" w:color="000000" w:sz="4" w:space="0"/>
            </w:tcBorders>
            <w:tcW w:w="3260" w:type="dxa"/>
            <w:vAlign w:val="top"/>
            <w:vMerge w:val="restart"/>
            <w:textDirection w:val="lrTb"/>
            <w:noWrap w:val="false"/>
          </w:tcPr>
          <w:p>
            <w:pPr>
              <w:pStyle w:val="992"/>
              <w:ind w:firstLine="0"/>
              <w:jc w:val="center"/>
              <w:spacing w:line="240" w:lineRule="auto"/>
              <w:widowControl w:val="off"/>
              <w:rPr>
                <w:sz w:val="22"/>
                <w:szCs w:val="22"/>
              </w:rPr>
            </w:pPr>
            <w:r>
              <w:rPr>
                <w:sz w:val="22"/>
                <w:szCs w:val="22"/>
              </w:rPr>
              <w:t xml:space="preserve">Описание мероприятия</w:t>
            </w:r>
            <w:r>
              <w:rPr>
                <w:sz w:val="22"/>
                <w:szCs w:val="22"/>
              </w:rPr>
            </w:r>
            <w:r>
              <w:rPr>
                <w:sz w:val="22"/>
                <w:szCs w:val="22"/>
              </w:rPr>
            </w:r>
          </w:p>
        </w:tc>
        <w:tc>
          <w:tcPr>
            <w:tcBorders>
              <w:top w:val="single" w:color="000000" w:sz="4" w:space="0"/>
              <w:left w:val="single" w:color="000000" w:sz="4" w:space="0"/>
              <w:bottom w:val="single" w:color="000000" w:sz="4" w:space="0"/>
              <w:right w:val="single" w:color="000000" w:sz="4" w:space="0"/>
            </w:tcBorders>
            <w:tcW w:w="2268" w:type="dxa"/>
            <w:vAlign w:val="top"/>
            <w:vMerge w:val="restart"/>
            <w:textDirection w:val="lrTb"/>
            <w:noWrap w:val="false"/>
          </w:tcPr>
          <w:p>
            <w:pPr>
              <w:pStyle w:val="992"/>
              <w:ind w:firstLine="0"/>
              <w:jc w:val="center"/>
              <w:spacing w:line="240" w:lineRule="auto"/>
              <w:widowControl w:val="off"/>
              <w:rPr>
                <w:sz w:val="22"/>
                <w:szCs w:val="22"/>
              </w:rPr>
            </w:pPr>
            <w:r>
              <w:rPr>
                <w:sz w:val="22"/>
                <w:szCs w:val="22"/>
              </w:rPr>
              <w:t xml:space="preserve">Объем финансирования всего, тысяч рублей, с НДС в ценах 2025 года</w:t>
            </w:r>
            <w:r>
              <w:rPr>
                <w:sz w:val="22"/>
                <w:szCs w:val="22"/>
              </w:rPr>
            </w:r>
            <w:r>
              <w:rPr>
                <w:sz w:val="22"/>
                <w:szCs w:val="22"/>
              </w:rPr>
            </w:r>
          </w:p>
        </w:tc>
        <w:tc>
          <w:tcPr>
            <w:gridSpan w:val="10"/>
            <w:tcBorders>
              <w:top w:val="single" w:color="000000" w:sz="4" w:space="0"/>
              <w:left w:val="single" w:color="000000" w:sz="4" w:space="0"/>
              <w:bottom w:val="single" w:color="000000" w:sz="4" w:space="0"/>
              <w:right w:val="single" w:color="000000" w:sz="4" w:space="0"/>
            </w:tcBorders>
            <w:tcW w:w="7655" w:type="dxa"/>
            <w:vAlign w:val="top"/>
            <w:textDirection w:val="lrTb"/>
            <w:noWrap w:val="false"/>
          </w:tcPr>
          <w:p>
            <w:pPr>
              <w:pStyle w:val="992"/>
              <w:jc w:val="center"/>
              <w:spacing w:line="240" w:lineRule="auto"/>
              <w:widowControl w:val="off"/>
              <w:rPr>
                <w:sz w:val="22"/>
                <w:szCs w:val="22"/>
              </w:rPr>
            </w:pPr>
            <w:r>
              <w:rPr>
                <w:sz w:val="22"/>
                <w:szCs w:val="22"/>
              </w:rPr>
              <w:t xml:space="preserve">в том числе по годам реализации</w:t>
            </w:r>
            <w:r>
              <w:rPr>
                <w:sz w:val="22"/>
                <w:szCs w:val="22"/>
              </w:rPr>
            </w:r>
            <w:r>
              <w:rPr>
                <w:sz w:val="22"/>
                <w:szCs w:val="22"/>
              </w:rPr>
            </w:r>
          </w:p>
        </w:tc>
      </w:tr>
      <w:tr>
        <w:tblPrEx/>
        <w:trPr>
          <w:trHeight w:val="626"/>
        </w:trPr>
        <w:tc>
          <w:tcPr>
            <w:tcBorders>
              <w:top w:val="single" w:color="000000" w:sz="4" w:space="0"/>
              <w:left w:val="single" w:color="000000" w:sz="4" w:space="0"/>
              <w:bottom w:val="single" w:color="000000" w:sz="4" w:space="0"/>
              <w:right w:val="single" w:color="000000" w:sz="4" w:space="0"/>
            </w:tcBorders>
            <w:tcW w:w="371" w:type="dxa"/>
            <w:vAlign w:val="center"/>
            <w:vMerge w:val="continue"/>
            <w:textDirection w:val="lrTb"/>
            <w:noWrap w:val="false"/>
          </w:tcPr>
          <w:p>
            <w:pPr>
              <w:pStyle w:val="992"/>
              <w:widowControl w:val="off"/>
            </w:pPr>
            <w:r/>
            <w:r/>
          </w:p>
        </w:tc>
        <w:tc>
          <w:tcPr>
            <w:tcBorders>
              <w:top w:val="single" w:color="000000" w:sz="4" w:space="0"/>
              <w:left w:val="single" w:color="000000" w:sz="4" w:space="0"/>
              <w:bottom w:val="single" w:color="000000" w:sz="4" w:space="0"/>
              <w:right w:val="single" w:color="000000" w:sz="4" w:space="0"/>
            </w:tcBorders>
            <w:tcW w:w="2121" w:type="dxa"/>
            <w:vAlign w:val="center"/>
            <w:vMerge w:val="continue"/>
            <w:textDirection w:val="lrTb"/>
            <w:noWrap w:val="false"/>
          </w:tcPr>
          <w:p>
            <w:pPr>
              <w:pStyle w:val="992"/>
              <w:widowControl w:val="off"/>
            </w:pPr>
            <w:r/>
            <w:r/>
          </w:p>
        </w:tc>
        <w:tc>
          <w:tcPr>
            <w:tcBorders>
              <w:top w:val="single" w:color="000000" w:sz="4" w:space="0"/>
              <w:left w:val="single" w:color="000000" w:sz="4" w:space="0"/>
              <w:bottom w:val="single" w:color="000000" w:sz="4" w:space="0"/>
              <w:right w:val="single" w:color="000000" w:sz="4" w:space="0"/>
            </w:tcBorders>
            <w:tcW w:w="3260" w:type="dxa"/>
            <w:vAlign w:val="center"/>
            <w:vMerge w:val="continue"/>
            <w:textDirection w:val="lrTb"/>
            <w:noWrap w:val="false"/>
          </w:tcPr>
          <w:p>
            <w:pPr>
              <w:pStyle w:val="992"/>
              <w:widowControl w:val="off"/>
            </w:pPr>
            <w:r/>
            <w:r/>
          </w:p>
        </w:tc>
        <w:tc>
          <w:tcPr>
            <w:tcBorders>
              <w:top w:val="single" w:color="000000" w:sz="4" w:space="0"/>
              <w:left w:val="single" w:color="000000" w:sz="4" w:space="0"/>
              <w:bottom w:val="single" w:color="000000" w:sz="4" w:space="0"/>
              <w:right w:val="single" w:color="000000" w:sz="4" w:space="0"/>
            </w:tcBorders>
            <w:tcW w:w="2268" w:type="dxa"/>
            <w:vAlign w:val="center"/>
            <w:vMerge w:val="continue"/>
            <w:textDirection w:val="lrTb"/>
            <w:noWrap w:val="false"/>
          </w:tcPr>
          <w:p>
            <w:pPr>
              <w:pStyle w:val="992"/>
              <w:widowControl w:val="off"/>
            </w:pPr>
            <w:r/>
            <w:r/>
          </w:p>
        </w:tc>
        <w:tc>
          <w:tcPr>
            <w:tcBorders>
              <w:top w:val="single" w:color="000000" w:sz="4" w:space="0"/>
              <w:left w:val="single" w:color="000000" w:sz="4" w:space="0"/>
              <w:bottom w:val="single" w:color="000000" w:sz="4" w:space="0"/>
              <w:right w:val="single" w:color="000000" w:sz="4" w:space="0"/>
            </w:tcBorders>
            <w:tcW w:w="850" w:type="dxa"/>
            <w:vAlign w:val="top"/>
            <w:textDirection w:val="lrTb"/>
            <w:noWrap w:val="false"/>
          </w:tcPr>
          <w:p>
            <w:pPr>
              <w:pStyle w:val="992"/>
              <w:ind w:firstLine="0"/>
              <w:jc w:val="center"/>
              <w:spacing w:line="240" w:lineRule="auto"/>
              <w:widowControl w:val="off"/>
              <w:rPr>
                <w:sz w:val="22"/>
                <w:szCs w:val="22"/>
              </w:rPr>
            </w:pPr>
            <w:r>
              <w:rPr>
                <w:sz w:val="22"/>
                <w:szCs w:val="22"/>
              </w:rPr>
              <w:t xml:space="preserve">2025</w:t>
            </w:r>
            <w:r>
              <w:rPr>
                <w:sz w:val="22"/>
                <w:szCs w:val="22"/>
              </w:rPr>
            </w:r>
            <w:r>
              <w:rPr>
                <w:sz w:val="22"/>
                <w:szCs w:val="22"/>
              </w:rPr>
            </w:r>
          </w:p>
        </w:tc>
        <w:tc>
          <w:tcPr>
            <w:tcBorders>
              <w:top w:val="single" w:color="000000" w:sz="4" w:space="0"/>
              <w:left w:val="single" w:color="000000" w:sz="4" w:space="0"/>
              <w:bottom w:val="single" w:color="000000" w:sz="4" w:space="0"/>
              <w:right w:val="single" w:color="000000" w:sz="4" w:space="0"/>
            </w:tcBorders>
            <w:tcW w:w="709" w:type="dxa"/>
            <w:vAlign w:val="top"/>
            <w:textDirection w:val="lrTb"/>
            <w:noWrap w:val="false"/>
          </w:tcPr>
          <w:p>
            <w:pPr>
              <w:pStyle w:val="992"/>
              <w:ind w:firstLine="0"/>
              <w:jc w:val="center"/>
              <w:spacing w:line="240" w:lineRule="auto"/>
              <w:widowControl w:val="off"/>
              <w:rPr>
                <w:sz w:val="22"/>
                <w:szCs w:val="22"/>
              </w:rPr>
            </w:pPr>
            <w:r>
              <w:rPr>
                <w:sz w:val="22"/>
                <w:szCs w:val="22"/>
              </w:rPr>
              <w:t xml:space="preserve">2026</w:t>
            </w:r>
            <w:r>
              <w:rPr>
                <w:sz w:val="22"/>
                <w:szCs w:val="22"/>
              </w:rPr>
            </w:r>
            <w:r>
              <w:rPr>
                <w:sz w:val="22"/>
                <w:szCs w:val="22"/>
              </w:rPr>
            </w:r>
          </w:p>
        </w:tc>
        <w:tc>
          <w:tcPr>
            <w:tcBorders>
              <w:top w:val="single" w:color="000000" w:sz="4" w:space="0"/>
              <w:left w:val="single" w:color="000000" w:sz="4" w:space="0"/>
              <w:bottom w:val="single" w:color="000000" w:sz="4" w:space="0"/>
              <w:right w:val="single" w:color="000000" w:sz="4" w:space="0"/>
            </w:tcBorders>
            <w:tcW w:w="709" w:type="dxa"/>
            <w:vAlign w:val="top"/>
            <w:textDirection w:val="lrTb"/>
            <w:noWrap w:val="false"/>
          </w:tcPr>
          <w:p>
            <w:pPr>
              <w:pStyle w:val="992"/>
              <w:ind w:firstLine="0"/>
              <w:jc w:val="center"/>
              <w:spacing w:line="240" w:lineRule="auto"/>
              <w:widowControl w:val="off"/>
              <w:rPr>
                <w:sz w:val="22"/>
                <w:szCs w:val="22"/>
              </w:rPr>
            </w:pPr>
            <w:r>
              <w:rPr>
                <w:sz w:val="22"/>
                <w:szCs w:val="22"/>
              </w:rPr>
              <w:t xml:space="preserve">2027</w:t>
            </w:r>
            <w:r>
              <w:rPr>
                <w:sz w:val="22"/>
                <w:szCs w:val="22"/>
              </w:rPr>
            </w:r>
            <w:r>
              <w:rPr>
                <w:sz w:val="22"/>
                <w:szCs w:val="22"/>
              </w:rPr>
            </w:r>
          </w:p>
        </w:tc>
        <w:tc>
          <w:tcPr>
            <w:tcBorders>
              <w:top w:val="single" w:color="000000" w:sz="4" w:space="0"/>
              <w:left w:val="single" w:color="000000" w:sz="4" w:space="0"/>
              <w:bottom w:val="single" w:color="000000" w:sz="4" w:space="0"/>
            </w:tcBorders>
            <w:tcW w:w="709" w:type="dxa"/>
            <w:vAlign w:val="top"/>
            <w:textDirection w:val="lrTb"/>
            <w:noWrap w:val="false"/>
          </w:tcPr>
          <w:p>
            <w:pPr>
              <w:pStyle w:val="992"/>
              <w:ind w:firstLine="0"/>
              <w:jc w:val="center"/>
              <w:spacing w:line="240" w:lineRule="auto"/>
              <w:widowControl w:val="off"/>
              <w:rPr>
                <w:sz w:val="22"/>
                <w:szCs w:val="22"/>
              </w:rPr>
            </w:pPr>
            <w:r>
              <w:rPr>
                <w:sz w:val="22"/>
                <w:szCs w:val="22"/>
              </w:rPr>
              <w:t xml:space="preserve">2028</w:t>
            </w:r>
            <w:r>
              <w:rPr>
                <w:sz w:val="22"/>
                <w:szCs w:val="22"/>
              </w:rPr>
            </w:r>
            <w:r>
              <w:rPr>
                <w:sz w:val="22"/>
                <w:szCs w:val="22"/>
              </w:rPr>
            </w:r>
          </w:p>
        </w:tc>
        <w:tc>
          <w:tcPr>
            <w:tcBorders>
              <w:top w:val="single" w:color="000000" w:sz="4" w:space="0"/>
              <w:left w:val="single" w:color="000000" w:sz="4" w:space="0"/>
              <w:bottom w:val="single" w:color="000000" w:sz="4" w:space="0"/>
              <w:right w:val="single" w:color="000000" w:sz="4" w:space="0"/>
            </w:tcBorders>
            <w:tcW w:w="709" w:type="dxa"/>
            <w:vAlign w:val="top"/>
            <w:textDirection w:val="lrTb"/>
            <w:noWrap w:val="false"/>
          </w:tcPr>
          <w:p>
            <w:pPr>
              <w:pStyle w:val="992"/>
              <w:ind w:firstLine="0"/>
              <w:jc w:val="center"/>
              <w:spacing w:line="240" w:lineRule="auto"/>
              <w:widowControl w:val="off"/>
              <w:rPr>
                <w:sz w:val="22"/>
                <w:szCs w:val="22"/>
              </w:rPr>
            </w:pPr>
            <w:r>
              <w:rPr>
                <w:sz w:val="22"/>
                <w:szCs w:val="22"/>
              </w:rPr>
              <w:t xml:space="preserve">2029</w:t>
            </w:r>
            <w:r>
              <w:rPr>
                <w:sz w:val="22"/>
                <w:szCs w:val="22"/>
              </w:rPr>
            </w:r>
            <w:r>
              <w:rPr>
                <w:sz w:val="22"/>
                <w:szCs w:val="22"/>
              </w:rPr>
            </w:r>
          </w:p>
        </w:tc>
        <w:tc>
          <w:tcPr>
            <w:tcBorders>
              <w:top w:val="single" w:color="000000" w:sz="4" w:space="0"/>
              <w:left w:val="single" w:color="000000" w:sz="4" w:space="0"/>
              <w:bottom w:val="single" w:color="000000" w:sz="4" w:space="0"/>
            </w:tcBorders>
            <w:tcW w:w="850" w:type="dxa"/>
            <w:vAlign w:val="top"/>
            <w:textDirection w:val="lrTb"/>
            <w:noWrap w:val="false"/>
          </w:tcPr>
          <w:p>
            <w:pPr>
              <w:pStyle w:val="992"/>
              <w:ind w:firstLine="0"/>
              <w:jc w:val="center"/>
              <w:spacing w:line="240" w:lineRule="auto"/>
              <w:widowControl w:val="off"/>
              <w:rPr>
                <w:sz w:val="22"/>
                <w:szCs w:val="22"/>
              </w:rPr>
            </w:pPr>
            <w:r>
              <w:rPr>
                <w:sz w:val="22"/>
                <w:szCs w:val="22"/>
              </w:rPr>
              <w:t xml:space="preserve">2030</w:t>
            </w:r>
            <w:r>
              <w:rPr>
                <w:sz w:val="22"/>
                <w:szCs w:val="22"/>
              </w:rPr>
            </w:r>
            <w:r>
              <w:rPr>
                <w:sz w:val="22"/>
                <w:szCs w:val="22"/>
              </w:rPr>
            </w:r>
          </w:p>
        </w:tc>
        <w:tc>
          <w:tcPr>
            <w:tcBorders>
              <w:top w:val="single" w:color="000000" w:sz="4" w:space="0"/>
              <w:left w:val="single" w:color="000000" w:sz="4" w:space="0"/>
              <w:bottom w:val="single" w:color="000000" w:sz="4" w:space="0"/>
            </w:tcBorders>
            <w:tcW w:w="709" w:type="dxa"/>
            <w:vAlign w:val="top"/>
            <w:textDirection w:val="lrTb"/>
            <w:noWrap w:val="false"/>
          </w:tcPr>
          <w:p>
            <w:pPr>
              <w:pStyle w:val="992"/>
              <w:ind w:firstLine="0"/>
              <w:jc w:val="center"/>
              <w:spacing w:line="240" w:lineRule="auto"/>
              <w:widowControl w:val="off"/>
              <w:rPr>
                <w:sz w:val="22"/>
                <w:szCs w:val="22"/>
              </w:rPr>
            </w:pPr>
            <w:r>
              <w:rPr>
                <w:sz w:val="22"/>
                <w:szCs w:val="22"/>
              </w:rPr>
              <w:t xml:space="preserve">2031</w:t>
            </w:r>
            <w:r>
              <w:rPr>
                <w:sz w:val="22"/>
                <w:szCs w:val="22"/>
              </w:rPr>
            </w:r>
            <w:r>
              <w:rPr>
                <w:sz w:val="22"/>
                <w:szCs w:val="22"/>
              </w:rPr>
            </w:r>
          </w:p>
        </w:tc>
        <w:tc>
          <w:tcPr>
            <w:tcBorders>
              <w:top w:val="single" w:color="000000" w:sz="4" w:space="0"/>
              <w:left w:val="single" w:color="000000" w:sz="4" w:space="0"/>
              <w:bottom w:val="single" w:color="000000" w:sz="4" w:space="0"/>
            </w:tcBorders>
            <w:tcW w:w="709" w:type="dxa"/>
            <w:vAlign w:val="top"/>
            <w:textDirection w:val="lrTb"/>
            <w:noWrap w:val="false"/>
          </w:tcPr>
          <w:p>
            <w:pPr>
              <w:pStyle w:val="992"/>
              <w:ind w:firstLine="0"/>
              <w:jc w:val="center"/>
              <w:spacing w:line="240" w:lineRule="auto"/>
              <w:widowControl w:val="off"/>
              <w:rPr>
                <w:sz w:val="22"/>
                <w:szCs w:val="22"/>
              </w:rPr>
            </w:pPr>
            <w:r>
              <w:rPr>
                <w:sz w:val="22"/>
                <w:szCs w:val="22"/>
              </w:rPr>
              <w:t xml:space="preserve">2032</w:t>
            </w:r>
            <w:r>
              <w:rPr>
                <w:sz w:val="22"/>
                <w:szCs w:val="22"/>
              </w:rPr>
            </w:r>
            <w:r>
              <w:rPr>
                <w:sz w:val="22"/>
                <w:szCs w:val="22"/>
              </w:rPr>
            </w:r>
          </w:p>
        </w:tc>
        <w:tc>
          <w:tcPr>
            <w:tcBorders>
              <w:top w:val="single" w:color="000000" w:sz="4" w:space="0"/>
              <w:left w:val="single" w:color="000000" w:sz="4" w:space="0"/>
              <w:bottom w:val="single" w:color="000000" w:sz="4" w:space="0"/>
            </w:tcBorders>
            <w:tcW w:w="850" w:type="dxa"/>
            <w:vAlign w:val="top"/>
            <w:textDirection w:val="lrTb"/>
            <w:noWrap w:val="false"/>
          </w:tcPr>
          <w:p>
            <w:pPr>
              <w:pStyle w:val="992"/>
              <w:ind w:firstLine="0"/>
              <w:jc w:val="center"/>
              <w:spacing w:line="240" w:lineRule="auto"/>
              <w:widowControl w:val="off"/>
              <w:rPr>
                <w:sz w:val="22"/>
                <w:szCs w:val="22"/>
              </w:rPr>
            </w:pPr>
            <w:r>
              <w:rPr>
                <w:sz w:val="22"/>
                <w:szCs w:val="22"/>
              </w:rPr>
              <w:t xml:space="preserve">2033</w:t>
            </w:r>
            <w:r>
              <w:rPr>
                <w:sz w:val="22"/>
                <w:szCs w:val="22"/>
              </w:rPr>
            </w:r>
            <w:r>
              <w:rPr>
                <w:sz w:val="22"/>
                <w:szCs w:val="22"/>
              </w:rPr>
            </w:r>
          </w:p>
        </w:tc>
        <w:tc>
          <w:tcPr>
            <w:tcBorders>
              <w:top w:val="single" w:color="000000" w:sz="4" w:space="0"/>
              <w:left w:val="single" w:color="000000" w:sz="4" w:space="0"/>
              <w:bottom w:val="single" w:color="000000" w:sz="4" w:space="0"/>
              <w:right w:val="single" w:color="000000" w:sz="4" w:space="0"/>
            </w:tcBorders>
            <w:tcW w:w="851" w:type="dxa"/>
            <w:vAlign w:val="top"/>
            <w:textDirection w:val="lrTb"/>
            <w:noWrap w:val="false"/>
          </w:tcPr>
          <w:p>
            <w:pPr>
              <w:pStyle w:val="992"/>
              <w:ind w:firstLine="0"/>
              <w:jc w:val="center"/>
              <w:spacing w:line="240" w:lineRule="auto"/>
              <w:widowControl w:val="off"/>
              <w:rPr>
                <w:sz w:val="22"/>
                <w:szCs w:val="22"/>
              </w:rPr>
            </w:pPr>
            <w:r>
              <w:rPr>
                <w:sz w:val="22"/>
                <w:szCs w:val="22"/>
              </w:rPr>
              <w:t xml:space="preserve">2034</w:t>
            </w:r>
            <w:r>
              <w:rPr>
                <w:sz w:val="22"/>
                <w:szCs w:val="22"/>
              </w:rPr>
            </w:r>
            <w:r>
              <w:rPr>
                <w:sz w:val="22"/>
                <w:szCs w:val="22"/>
              </w:rPr>
            </w:r>
          </w:p>
        </w:tc>
      </w:tr>
      <w:tr>
        <w:tblPrEx/>
        <w:trPr>
          <w:trHeight w:val="132"/>
        </w:trPr>
        <w:tc>
          <w:tcPr>
            <w:gridSpan w:val="14"/>
            <w:tcBorders>
              <w:top w:val="single" w:color="000000" w:sz="4" w:space="0"/>
              <w:left w:val="single" w:color="000000" w:sz="4" w:space="0"/>
              <w:bottom w:val="single" w:color="000000" w:sz="4" w:space="0"/>
              <w:right w:val="single" w:color="000000" w:sz="4" w:space="0"/>
            </w:tcBorders>
            <w:tcW w:w="15675" w:type="dxa"/>
            <w:vAlign w:val="top"/>
            <w:textDirection w:val="lrTb"/>
            <w:noWrap w:val="false"/>
          </w:tcPr>
          <w:p>
            <w:pPr>
              <w:pStyle w:val="992"/>
              <w:jc w:val="center"/>
              <w:spacing w:line="240" w:lineRule="auto"/>
              <w:widowControl w:val="off"/>
              <w:rPr>
                <w:sz w:val="22"/>
                <w:szCs w:val="22"/>
              </w:rPr>
            </w:pPr>
            <w:r>
              <w:rPr>
                <w:sz w:val="22"/>
                <w:szCs w:val="22"/>
              </w:rPr>
              <w:t xml:space="preserve">1. Здание бани. Вологодская область, р-н. Великоустюгский, д. Полдарса, ул. Гаражная, д. 13</w:t>
            </w:r>
            <w:r>
              <w:rPr>
                <w:sz w:val="22"/>
                <w:szCs w:val="22"/>
              </w:rPr>
            </w:r>
            <w:r>
              <w:rPr>
                <w:sz w:val="22"/>
                <w:szCs w:val="22"/>
              </w:rPr>
            </w:r>
          </w:p>
        </w:tc>
      </w:tr>
      <w:tr>
        <w:tblPrEx/>
        <w:trPr>
          <w:trHeight w:val="811"/>
        </w:trPr>
        <w:tc>
          <w:tcPr>
            <w:tcBorders>
              <w:left w:val="single" w:color="000000" w:sz="4" w:space="0"/>
              <w:bottom w:val="single" w:color="000000" w:sz="4" w:space="0"/>
            </w:tcBorders>
            <w:tcW w:w="371" w:type="dxa"/>
            <w:vAlign w:val="top"/>
            <w:textDirection w:val="lrTb"/>
            <w:noWrap w:val="false"/>
          </w:tcPr>
          <w:p>
            <w:pPr>
              <w:pStyle w:val="992"/>
              <w:jc w:val="center"/>
              <w:spacing w:line="240" w:lineRule="auto"/>
              <w:widowControl w:val="off"/>
              <w:rPr>
                <w:sz w:val="22"/>
                <w:szCs w:val="22"/>
              </w:rPr>
            </w:pPr>
            <w:r>
              <w:rPr>
                <w:sz w:val="22"/>
                <w:szCs w:val="22"/>
              </w:rPr>
              <w:t xml:space="preserve">11</w:t>
            </w:r>
            <w:r>
              <w:rPr>
                <w:sz w:val="22"/>
                <w:szCs w:val="22"/>
              </w:rPr>
            </w:r>
            <w:r>
              <w:rPr>
                <w:sz w:val="22"/>
                <w:szCs w:val="22"/>
              </w:rPr>
            </w:r>
          </w:p>
          <w:p>
            <w:pPr>
              <w:pStyle w:val="992"/>
              <w:jc w:val="center"/>
              <w:spacing w:line="240" w:lineRule="auto"/>
              <w:widowControl w:val="off"/>
              <w:rPr>
                <w:sz w:val="22"/>
                <w:szCs w:val="22"/>
              </w:rPr>
            </w:pPr>
            <w:r>
              <w:rPr>
                <w:sz w:val="22"/>
                <w:szCs w:val="22"/>
              </w:rPr>
            </w:r>
            <w:r>
              <w:rPr>
                <w:sz w:val="22"/>
                <w:szCs w:val="22"/>
              </w:rPr>
            </w:r>
            <w:r>
              <w:rPr>
                <w:sz w:val="22"/>
                <w:szCs w:val="22"/>
              </w:rPr>
            </w:r>
          </w:p>
        </w:tc>
        <w:tc>
          <w:tcPr>
            <w:tcBorders>
              <w:left w:val="single" w:color="000000" w:sz="4" w:space="0"/>
              <w:bottom w:val="single" w:color="000000" w:sz="4" w:space="0"/>
            </w:tcBorders>
            <w:tcW w:w="2121" w:type="dxa"/>
            <w:vAlign w:val="top"/>
            <w:textDirection w:val="lrTb"/>
            <w:noWrap w:val="false"/>
          </w:tcPr>
          <w:p>
            <w:pPr>
              <w:pStyle w:val="992"/>
              <w:ind w:firstLine="0"/>
              <w:jc w:val="center"/>
              <w:spacing w:line="240" w:lineRule="auto"/>
              <w:widowControl w:val="off"/>
              <w:rPr>
                <w:sz w:val="22"/>
                <w:szCs w:val="22"/>
              </w:rPr>
            </w:pPr>
            <w:r>
              <w:rPr>
                <w:sz w:val="22"/>
                <w:szCs w:val="22"/>
              </w:rPr>
              <w:t xml:space="preserve">Реконструкция </w:t>
            </w:r>
            <w:r>
              <w:rPr>
                <w:sz w:val="22"/>
                <w:szCs w:val="22"/>
              </w:rPr>
            </w:r>
            <w:r>
              <w:rPr>
                <w:sz w:val="22"/>
                <w:szCs w:val="22"/>
              </w:rPr>
            </w:r>
          </w:p>
          <w:p>
            <w:pPr>
              <w:ind w:firstLine="0"/>
              <w:jc w:val="center"/>
              <w:spacing w:line="240" w:lineRule="auto"/>
              <w:widowControl w:val="off"/>
              <w:rPr>
                <w:sz w:val="22"/>
                <w:szCs w:val="22"/>
              </w:rPr>
            </w:pPr>
            <w:r>
              <w:rPr>
                <w:sz w:val="22"/>
                <w:szCs w:val="22"/>
              </w:rPr>
              <w:t xml:space="preserve">котельной в здании бани</w:t>
            </w:r>
            <w:r>
              <w:rPr>
                <w:sz w:val="22"/>
                <w:szCs w:val="22"/>
              </w:rPr>
            </w:r>
            <w:r>
              <w:rPr>
                <w:sz w:val="22"/>
                <w:szCs w:val="22"/>
              </w:rPr>
            </w:r>
          </w:p>
        </w:tc>
        <w:tc>
          <w:tcPr>
            <w:tcBorders>
              <w:left w:val="single" w:color="000000" w:sz="4" w:space="0"/>
              <w:bottom w:val="single" w:color="000000" w:sz="4" w:space="0"/>
            </w:tcBorders>
            <w:tcW w:w="3260" w:type="dxa"/>
            <w:vAlign w:val="top"/>
            <w:textDirection w:val="lrTb"/>
            <w:noWrap w:val="false"/>
          </w:tcPr>
          <w:p>
            <w:pPr>
              <w:pStyle w:val="1336"/>
              <w:ind w:left="0" w:firstLine="0"/>
              <w:jc w:val="center"/>
              <w:spacing w:before="0" w:after="0" w:line="240" w:lineRule="auto"/>
              <w:widowControl w:val="off"/>
              <w:rPr>
                <w:sz w:val="22"/>
                <w:szCs w:val="22"/>
              </w:rPr>
            </w:pPr>
            <w:r>
              <w:rPr>
                <w:sz w:val="22"/>
                <w:szCs w:val="22"/>
                <w:lang w:val="ru-RU"/>
              </w:rPr>
              <w:t xml:space="preserve">Замена сетевого</w:t>
            </w:r>
            <w:r>
              <w:rPr>
                <w:sz w:val="22"/>
                <w:szCs w:val="22"/>
              </w:rPr>
            </w:r>
            <w:r>
              <w:rPr>
                <w:sz w:val="22"/>
                <w:szCs w:val="22"/>
              </w:rPr>
            </w:r>
          </w:p>
          <w:p>
            <w:pPr>
              <w:pStyle w:val="1336"/>
              <w:ind w:left="0" w:firstLine="0"/>
              <w:jc w:val="center"/>
              <w:spacing w:before="0" w:after="0" w:line="240" w:lineRule="auto"/>
              <w:widowControl w:val="off"/>
              <w:rPr>
                <w:sz w:val="22"/>
                <w:szCs w:val="22"/>
              </w:rPr>
            </w:pPr>
            <w:r>
              <w:rPr>
                <w:sz w:val="22"/>
                <w:szCs w:val="22"/>
                <w:lang w:val="ru-RU"/>
              </w:rPr>
              <w:t xml:space="preserve">насоса и обвязки насосной группы с наладкой теплотехнического режима котлов</w:t>
            </w:r>
            <w:r>
              <w:rPr>
                <w:sz w:val="22"/>
                <w:szCs w:val="22"/>
              </w:rPr>
            </w:r>
            <w:r>
              <w:rPr>
                <w:sz w:val="22"/>
                <w:szCs w:val="22"/>
              </w:rPr>
            </w:r>
          </w:p>
        </w:tc>
        <w:tc>
          <w:tcPr>
            <w:tcBorders>
              <w:left w:val="single" w:color="000000" w:sz="4" w:space="0"/>
              <w:bottom w:val="single" w:color="000000" w:sz="4" w:space="0"/>
            </w:tcBorders>
            <w:tcW w:w="2268" w:type="dxa"/>
            <w:vAlign w:val="center"/>
            <w:textDirection w:val="lrTb"/>
            <w:noWrap w:val="false"/>
          </w:tcPr>
          <w:p>
            <w:pPr>
              <w:pStyle w:val="1336"/>
              <w:ind w:left="0" w:firstLine="0"/>
              <w:jc w:val="center"/>
              <w:spacing w:before="0" w:after="0" w:line="240" w:lineRule="auto"/>
              <w:widowControl w:val="off"/>
              <w:rPr>
                <w:sz w:val="22"/>
                <w:szCs w:val="22"/>
              </w:rPr>
            </w:pPr>
            <w:r>
              <w:rPr>
                <w:sz w:val="22"/>
                <w:szCs w:val="22"/>
              </w:rPr>
              <w:t xml:space="preserve">215,80</w:t>
            </w:r>
            <w:r>
              <w:rPr>
                <w:sz w:val="22"/>
                <w:szCs w:val="22"/>
              </w:rPr>
            </w:r>
            <w:r>
              <w:rPr>
                <w:sz w:val="22"/>
                <w:szCs w:val="22"/>
              </w:rPr>
            </w:r>
          </w:p>
        </w:tc>
        <w:tc>
          <w:tcPr>
            <w:tcBorders>
              <w:left w:val="single" w:color="000000" w:sz="4" w:space="0"/>
              <w:bottom w:val="single" w:color="000000" w:sz="4" w:space="0"/>
            </w:tcBorders>
            <w:tcW w:w="850" w:type="dxa"/>
            <w:vAlign w:val="center"/>
            <w:textDirection w:val="lrTb"/>
            <w:noWrap w:val="false"/>
          </w:tcPr>
          <w:p>
            <w:pPr>
              <w:pStyle w:val="992"/>
              <w:ind w:firstLine="0"/>
              <w:jc w:val="center"/>
              <w:spacing w:line="240" w:lineRule="auto"/>
              <w:widowControl w:val="off"/>
              <w:rPr>
                <w:sz w:val="22"/>
                <w:szCs w:val="22"/>
              </w:rPr>
            </w:pPr>
            <w:r>
              <w:rPr>
                <w:sz w:val="22"/>
                <w:szCs w:val="22"/>
              </w:rPr>
              <w:t xml:space="preserve">215,80</w:t>
            </w:r>
            <w:r>
              <w:rPr>
                <w:sz w:val="22"/>
                <w:szCs w:val="22"/>
              </w:rPr>
            </w:r>
            <w:r>
              <w:rPr>
                <w:sz w:val="22"/>
                <w:szCs w:val="22"/>
              </w:rPr>
            </w:r>
          </w:p>
        </w:tc>
        <w:tc>
          <w:tcPr>
            <w:tcBorders>
              <w:left w:val="single" w:color="000000" w:sz="4" w:space="0"/>
              <w:bottom w:val="single" w:color="000000" w:sz="4" w:space="0"/>
            </w:tcBorders>
            <w:tcW w:w="709" w:type="dxa"/>
            <w:vAlign w:val="center"/>
            <w:textDirection w:val="lrTb"/>
            <w:noWrap w:val="false"/>
          </w:tcPr>
          <w:p>
            <w:pPr>
              <w:pStyle w:val="992"/>
              <w:ind w:firstLine="0"/>
              <w:jc w:val="center"/>
              <w:spacing w:line="240" w:lineRule="auto"/>
              <w:widowControl w:val="off"/>
              <w:rPr>
                <w:sz w:val="22"/>
                <w:szCs w:val="22"/>
              </w:rPr>
            </w:pPr>
            <w:r>
              <w:rPr>
                <w:sz w:val="22"/>
                <w:szCs w:val="22"/>
              </w:rPr>
              <w:t xml:space="preserve">-</w:t>
            </w:r>
            <w:r>
              <w:rPr>
                <w:sz w:val="22"/>
                <w:szCs w:val="22"/>
              </w:rPr>
            </w:r>
            <w:r>
              <w:rPr>
                <w:sz w:val="22"/>
                <w:szCs w:val="22"/>
              </w:rPr>
            </w:r>
          </w:p>
        </w:tc>
        <w:tc>
          <w:tcPr>
            <w:tcBorders>
              <w:left w:val="single" w:color="000000" w:sz="4" w:space="0"/>
              <w:bottom w:val="single" w:color="000000" w:sz="4" w:space="0"/>
            </w:tcBorders>
            <w:tcW w:w="709" w:type="dxa"/>
            <w:vAlign w:val="center"/>
            <w:textDirection w:val="lrTb"/>
            <w:noWrap w:val="false"/>
          </w:tcPr>
          <w:p>
            <w:pPr>
              <w:pStyle w:val="992"/>
              <w:jc w:val="center"/>
              <w:spacing w:line="240" w:lineRule="auto"/>
              <w:widowControl w:val="off"/>
              <w:rPr>
                <w:sz w:val="22"/>
                <w:szCs w:val="22"/>
              </w:rPr>
            </w:pPr>
            <w:r>
              <w:rPr>
                <w:sz w:val="22"/>
                <w:szCs w:val="22"/>
              </w:rPr>
            </w:r>
            <w:r>
              <w:rPr>
                <w:sz w:val="22"/>
                <w:szCs w:val="22"/>
              </w:rPr>
            </w:r>
            <w:r>
              <w:rPr>
                <w:sz w:val="22"/>
                <w:szCs w:val="22"/>
              </w:rPr>
            </w:r>
          </w:p>
          <w:p>
            <w:pPr>
              <w:pStyle w:val="992"/>
              <w:ind w:firstLine="0"/>
              <w:jc w:val="left"/>
              <w:spacing w:line="240" w:lineRule="auto"/>
              <w:widowControl w:val="off"/>
              <w:rPr>
                <w:sz w:val="22"/>
                <w:szCs w:val="22"/>
              </w:rPr>
            </w:pPr>
            <w:r>
              <w:rPr>
                <w:sz w:val="22"/>
                <w:szCs w:val="22"/>
              </w:rPr>
              <w:t xml:space="preserve">-</w:t>
            </w:r>
            <w:r>
              <w:rPr>
                <w:sz w:val="22"/>
                <w:szCs w:val="22"/>
              </w:rPr>
            </w:r>
            <w:r>
              <w:rPr>
                <w:sz w:val="22"/>
                <w:szCs w:val="22"/>
              </w:rPr>
            </w:r>
          </w:p>
          <w:p>
            <w:pPr>
              <w:pStyle w:val="992"/>
              <w:jc w:val="center"/>
              <w:spacing w:line="240" w:lineRule="auto"/>
              <w:widowControl w:val="off"/>
              <w:rPr>
                <w:sz w:val="22"/>
                <w:szCs w:val="22"/>
              </w:rPr>
            </w:pPr>
            <w:r>
              <w:rPr>
                <w:sz w:val="22"/>
                <w:szCs w:val="22"/>
              </w:rPr>
            </w:r>
            <w:r>
              <w:rPr>
                <w:sz w:val="22"/>
                <w:szCs w:val="22"/>
              </w:rPr>
            </w:r>
            <w:r>
              <w:rPr>
                <w:sz w:val="22"/>
                <w:szCs w:val="22"/>
              </w:rPr>
            </w:r>
          </w:p>
        </w:tc>
        <w:tc>
          <w:tcPr>
            <w:tcBorders>
              <w:left w:val="single" w:color="000000" w:sz="4" w:space="0"/>
              <w:bottom w:val="single" w:color="000000" w:sz="4" w:space="0"/>
            </w:tcBorders>
            <w:tcW w:w="709" w:type="dxa"/>
            <w:vAlign w:val="center"/>
            <w:textDirection w:val="lrTb"/>
            <w:noWrap w:val="false"/>
          </w:tcPr>
          <w:p>
            <w:pPr>
              <w:pStyle w:val="992"/>
              <w:jc w:val="center"/>
              <w:spacing w:line="240" w:lineRule="auto"/>
              <w:widowControl w:val="off"/>
              <w:rPr>
                <w:sz w:val="22"/>
                <w:szCs w:val="22"/>
              </w:rPr>
            </w:pPr>
            <w:r>
              <w:rPr>
                <w:sz w:val="22"/>
                <w:szCs w:val="22"/>
              </w:rPr>
            </w:r>
            <w:r>
              <w:rPr>
                <w:sz w:val="22"/>
                <w:szCs w:val="22"/>
              </w:rPr>
            </w:r>
            <w:r>
              <w:rPr>
                <w:sz w:val="22"/>
                <w:szCs w:val="22"/>
              </w:rPr>
            </w:r>
          </w:p>
          <w:p>
            <w:pPr>
              <w:pStyle w:val="992"/>
              <w:ind w:firstLine="0"/>
              <w:jc w:val="center"/>
              <w:spacing w:line="240" w:lineRule="auto"/>
              <w:widowControl w:val="off"/>
              <w:rPr>
                <w:sz w:val="22"/>
                <w:szCs w:val="22"/>
              </w:rPr>
            </w:pPr>
            <w:r>
              <w:rPr>
                <w:sz w:val="22"/>
                <w:szCs w:val="22"/>
              </w:rPr>
              <w:t xml:space="preserve">-</w:t>
            </w:r>
            <w:r>
              <w:rPr>
                <w:sz w:val="22"/>
                <w:szCs w:val="22"/>
              </w:rPr>
            </w:r>
            <w:r>
              <w:rPr>
                <w:sz w:val="22"/>
                <w:szCs w:val="22"/>
              </w:rPr>
            </w:r>
          </w:p>
          <w:p>
            <w:pPr>
              <w:pStyle w:val="992"/>
              <w:jc w:val="center"/>
              <w:spacing w:line="240" w:lineRule="auto"/>
              <w:widowControl w:val="off"/>
              <w:rPr>
                <w:sz w:val="22"/>
                <w:szCs w:val="22"/>
              </w:rPr>
            </w:pPr>
            <w:r>
              <w:rPr>
                <w:sz w:val="22"/>
                <w:szCs w:val="22"/>
              </w:rPr>
            </w:r>
            <w:r>
              <w:rPr>
                <w:sz w:val="22"/>
                <w:szCs w:val="22"/>
              </w:rPr>
            </w:r>
            <w:r>
              <w:rPr>
                <w:sz w:val="22"/>
                <w:szCs w:val="22"/>
              </w:rPr>
            </w:r>
          </w:p>
        </w:tc>
        <w:tc>
          <w:tcPr>
            <w:tcBorders>
              <w:left w:val="single" w:color="000000" w:sz="4" w:space="0"/>
              <w:bottom w:val="single" w:color="000000" w:sz="4" w:space="0"/>
            </w:tcBorders>
            <w:tcW w:w="709" w:type="dxa"/>
            <w:vAlign w:val="center"/>
            <w:textDirection w:val="lrTb"/>
            <w:noWrap w:val="false"/>
          </w:tcPr>
          <w:p>
            <w:pPr>
              <w:pStyle w:val="992"/>
              <w:ind w:firstLine="0"/>
              <w:jc w:val="center"/>
              <w:spacing w:line="240" w:lineRule="auto"/>
              <w:widowControl w:val="off"/>
              <w:rPr>
                <w:sz w:val="22"/>
                <w:szCs w:val="22"/>
              </w:rPr>
            </w:pPr>
            <w:r>
              <w:rPr>
                <w:sz w:val="22"/>
                <w:szCs w:val="22"/>
              </w:rPr>
              <w:t xml:space="preserve">-</w:t>
            </w:r>
            <w:r>
              <w:rPr>
                <w:sz w:val="22"/>
                <w:szCs w:val="22"/>
              </w:rPr>
            </w:r>
            <w:r>
              <w:rPr>
                <w:sz w:val="22"/>
                <w:szCs w:val="22"/>
              </w:rPr>
            </w:r>
          </w:p>
        </w:tc>
        <w:tc>
          <w:tcPr>
            <w:tcBorders>
              <w:left w:val="single" w:color="000000" w:sz="4" w:space="0"/>
              <w:bottom w:val="single" w:color="000000" w:sz="4" w:space="0"/>
            </w:tcBorders>
            <w:tcW w:w="850" w:type="dxa"/>
            <w:vAlign w:val="center"/>
            <w:textDirection w:val="lrTb"/>
            <w:noWrap w:val="false"/>
          </w:tcPr>
          <w:p>
            <w:pPr>
              <w:pStyle w:val="992"/>
              <w:jc w:val="center"/>
              <w:spacing w:line="240" w:lineRule="auto"/>
              <w:widowControl w:val="off"/>
              <w:rPr>
                <w:sz w:val="22"/>
                <w:szCs w:val="22"/>
              </w:rPr>
            </w:pPr>
            <w:r>
              <w:rPr>
                <w:sz w:val="22"/>
                <w:szCs w:val="22"/>
              </w:rPr>
            </w:r>
            <w:r>
              <w:rPr>
                <w:sz w:val="22"/>
                <w:szCs w:val="22"/>
              </w:rPr>
            </w:r>
            <w:r>
              <w:rPr>
                <w:sz w:val="22"/>
                <w:szCs w:val="22"/>
              </w:rPr>
            </w:r>
          </w:p>
          <w:p>
            <w:pPr>
              <w:pStyle w:val="992"/>
              <w:ind w:firstLine="0"/>
              <w:jc w:val="center"/>
              <w:spacing w:line="240" w:lineRule="auto"/>
              <w:widowControl w:val="off"/>
              <w:rPr>
                <w:sz w:val="22"/>
                <w:szCs w:val="22"/>
              </w:rPr>
            </w:pPr>
            <w:r>
              <w:rPr>
                <w:sz w:val="22"/>
                <w:szCs w:val="22"/>
              </w:rPr>
              <w:t xml:space="preserve">-</w:t>
            </w:r>
            <w:r>
              <w:rPr>
                <w:sz w:val="22"/>
                <w:szCs w:val="22"/>
              </w:rPr>
            </w:r>
            <w:r>
              <w:rPr>
                <w:sz w:val="22"/>
                <w:szCs w:val="22"/>
              </w:rPr>
            </w:r>
          </w:p>
          <w:p>
            <w:pPr>
              <w:pStyle w:val="992"/>
              <w:jc w:val="center"/>
              <w:spacing w:line="240" w:lineRule="auto"/>
              <w:widowControl w:val="off"/>
              <w:rPr>
                <w:sz w:val="22"/>
                <w:szCs w:val="22"/>
              </w:rPr>
            </w:pPr>
            <w:r>
              <w:rPr>
                <w:sz w:val="22"/>
                <w:szCs w:val="22"/>
              </w:rPr>
            </w:r>
            <w:r>
              <w:rPr>
                <w:sz w:val="22"/>
                <w:szCs w:val="22"/>
              </w:rPr>
            </w:r>
            <w:r>
              <w:rPr>
                <w:sz w:val="22"/>
                <w:szCs w:val="22"/>
              </w:rPr>
            </w:r>
          </w:p>
        </w:tc>
        <w:tc>
          <w:tcPr>
            <w:tcBorders>
              <w:left w:val="single" w:color="000000" w:sz="4" w:space="0"/>
              <w:bottom w:val="single" w:color="000000" w:sz="4" w:space="0"/>
            </w:tcBorders>
            <w:tcW w:w="709" w:type="dxa"/>
            <w:vAlign w:val="center"/>
            <w:textDirection w:val="lrTb"/>
            <w:noWrap w:val="false"/>
          </w:tcPr>
          <w:p>
            <w:pPr>
              <w:pStyle w:val="992"/>
              <w:jc w:val="center"/>
              <w:spacing w:line="240" w:lineRule="auto"/>
              <w:widowControl w:val="off"/>
              <w:rPr>
                <w:sz w:val="22"/>
                <w:szCs w:val="22"/>
              </w:rPr>
            </w:pPr>
            <w:r>
              <w:rPr>
                <w:sz w:val="22"/>
                <w:szCs w:val="22"/>
              </w:rPr>
            </w:r>
            <w:r>
              <w:rPr>
                <w:sz w:val="22"/>
                <w:szCs w:val="22"/>
              </w:rPr>
            </w:r>
            <w:r>
              <w:rPr>
                <w:sz w:val="22"/>
                <w:szCs w:val="22"/>
              </w:rPr>
            </w:r>
          </w:p>
          <w:p>
            <w:pPr>
              <w:pStyle w:val="992"/>
              <w:ind w:firstLine="0"/>
              <w:jc w:val="center"/>
              <w:spacing w:line="240" w:lineRule="auto"/>
              <w:widowControl w:val="off"/>
              <w:rPr>
                <w:sz w:val="22"/>
                <w:szCs w:val="22"/>
              </w:rPr>
            </w:pPr>
            <w:r>
              <w:rPr>
                <w:sz w:val="22"/>
                <w:szCs w:val="22"/>
              </w:rPr>
              <w:t xml:space="preserve">-</w:t>
            </w:r>
            <w:r>
              <w:rPr>
                <w:sz w:val="22"/>
                <w:szCs w:val="22"/>
              </w:rPr>
            </w:r>
            <w:r>
              <w:rPr>
                <w:sz w:val="22"/>
                <w:szCs w:val="22"/>
              </w:rPr>
            </w:r>
          </w:p>
          <w:p>
            <w:pPr>
              <w:pStyle w:val="992"/>
              <w:jc w:val="center"/>
              <w:spacing w:line="240" w:lineRule="auto"/>
              <w:widowControl w:val="off"/>
              <w:rPr>
                <w:sz w:val="22"/>
                <w:szCs w:val="22"/>
              </w:rPr>
            </w:pPr>
            <w:r>
              <w:rPr>
                <w:sz w:val="22"/>
                <w:szCs w:val="22"/>
              </w:rPr>
            </w:r>
            <w:r>
              <w:rPr>
                <w:sz w:val="22"/>
                <w:szCs w:val="22"/>
              </w:rPr>
            </w:r>
            <w:r>
              <w:rPr>
                <w:sz w:val="22"/>
                <w:szCs w:val="22"/>
              </w:rPr>
            </w:r>
          </w:p>
        </w:tc>
        <w:tc>
          <w:tcPr>
            <w:tcBorders>
              <w:left w:val="single" w:color="000000" w:sz="4" w:space="0"/>
              <w:bottom w:val="single" w:color="000000" w:sz="4" w:space="0"/>
            </w:tcBorders>
            <w:tcW w:w="709" w:type="dxa"/>
            <w:vAlign w:val="center"/>
            <w:textDirection w:val="lrTb"/>
            <w:noWrap w:val="false"/>
          </w:tcPr>
          <w:p>
            <w:pPr>
              <w:pStyle w:val="992"/>
              <w:ind w:firstLine="0"/>
              <w:jc w:val="left"/>
              <w:spacing w:line="240" w:lineRule="auto"/>
              <w:widowControl w:val="off"/>
              <w:rPr>
                <w:sz w:val="22"/>
                <w:szCs w:val="22"/>
              </w:rPr>
            </w:pPr>
            <w:r>
              <w:rPr>
                <w:sz w:val="22"/>
                <w:szCs w:val="22"/>
              </w:rPr>
              <w:t xml:space="preserve">-</w:t>
            </w:r>
            <w:r>
              <w:rPr>
                <w:sz w:val="22"/>
                <w:szCs w:val="22"/>
              </w:rPr>
            </w:r>
            <w:r>
              <w:rPr>
                <w:sz w:val="22"/>
                <w:szCs w:val="22"/>
              </w:rPr>
            </w:r>
          </w:p>
        </w:tc>
        <w:tc>
          <w:tcPr>
            <w:tcBorders>
              <w:left w:val="single" w:color="000000" w:sz="4" w:space="0"/>
              <w:bottom w:val="single" w:color="000000" w:sz="4" w:space="0"/>
            </w:tcBorders>
            <w:tcW w:w="850" w:type="dxa"/>
            <w:vAlign w:val="center"/>
            <w:textDirection w:val="lrTb"/>
            <w:noWrap w:val="false"/>
          </w:tcPr>
          <w:p>
            <w:pPr>
              <w:pStyle w:val="992"/>
              <w:jc w:val="center"/>
              <w:spacing w:line="240" w:lineRule="auto"/>
              <w:widowControl w:val="off"/>
              <w:rPr>
                <w:sz w:val="22"/>
                <w:szCs w:val="22"/>
              </w:rPr>
            </w:pPr>
            <w:r>
              <w:rPr>
                <w:sz w:val="22"/>
                <w:szCs w:val="22"/>
              </w:rPr>
              <w:t xml:space="preserve">-</w:t>
            </w:r>
            <w:r>
              <w:rPr>
                <w:sz w:val="22"/>
                <w:szCs w:val="22"/>
              </w:rPr>
            </w:r>
            <w:r>
              <w:rPr>
                <w:sz w:val="22"/>
                <w:szCs w:val="22"/>
              </w:rPr>
            </w:r>
          </w:p>
        </w:tc>
        <w:tc>
          <w:tcPr>
            <w:tcBorders>
              <w:left w:val="single" w:color="000000" w:sz="4" w:space="0"/>
              <w:bottom w:val="single" w:color="000000" w:sz="4" w:space="0"/>
              <w:right w:val="single" w:color="000000" w:sz="4" w:space="0"/>
            </w:tcBorders>
            <w:tcW w:w="851" w:type="dxa"/>
            <w:vAlign w:val="center"/>
            <w:textDirection w:val="lrTb"/>
            <w:noWrap w:val="false"/>
          </w:tcPr>
          <w:p>
            <w:pPr>
              <w:pStyle w:val="992"/>
              <w:ind w:firstLine="0"/>
              <w:jc w:val="center"/>
              <w:spacing w:line="240" w:lineRule="auto"/>
              <w:widowControl w:val="off"/>
              <w:rPr>
                <w:sz w:val="22"/>
                <w:szCs w:val="22"/>
              </w:rPr>
            </w:pPr>
            <w:r>
              <w:rPr>
                <w:sz w:val="22"/>
                <w:szCs w:val="22"/>
              </w:rPr>
              <w:t xml:space="preserve">-</w:t>
            </w:r>
            <w:r>
              <w:rPr>
                <w:sz w:val="22"/>
                <w:szCs w:val="22"/>
              </w:rPr>
            </w:r>
            <w:r>
              <w:rPr>
                <w:sz w:val="22"/>
                <w:szCs w:val="22"/>
              </w:rPr>
            </w:r>
          </w:p>
        </w:tc>
      </w:tr>
      <w:tr>
        <w:tblPrEx/>
        <w:trPr>
          <w:trHeight w:val="214"/>
        </w:trPr>
        <w:tc>
          <w:tcPr>
            <w:gridSpan w:val="14"/>
            <w:tcBorders>
              <w:left w:val="single" w:color="000000" w:sz="4" w:space="0"/>
              <w:bottom w:val="single" w:color="000000" w:sz="4" w:space="0"/>
              <w:right w:val="single" w:color="000000" w:sz="4" w:space="0"/>
            </w:tcBorders>
            <w:tcW w:w="15675" w:type="dxa"/>
            <w:vAlign w:val="center"/>
            <w:textDirection w:val="lrTb"/>
            <w:noWrap w:val="false"/>
          </w:tcPr>
          <w:p>
            <w:pPr>
              <w:pStyle w:val="992"/>
              <w:jc w:val="center"/>
              <w:spacing w:line="240" w:lineRule="auto"/>
              <w:widowControl w:val="off"/>
              <w:rPr>
                <w:sz w:val="22"/>
                <w:szCs w:val="22"/>
              </w:rPr>
            </w:pPr>
            <w:r>
              <w:rPr>
                <w:sz w:val="22"/>
                <w:szCs w:val="22"/>
              </w:rPr>
              <w:t xml:space="preserve">2. Тепловая трасса от котельной районе больницы. Вологодская область, р-н Великоустюгский, Опокский с/с, п. Полдарса, ул. Больничная, район больницы</w:t>
            </w:r>
            <w:r>
              <w:rPr>
                <w:sz w:val="22"/>
                <w:szCs w:val="22"/>
              </w:rPr>
            </w:r>
            <w:r>
              <w:rPr>
                <w:sz w:val="22"/>
                <w:szCs w:val="22"/>
              </w:rPr>
            </w:r>
          </w:p>
        </w:tc>
      </w:tr>
      <w:tr>
        <w:tblPrEx/>
        <w:trPr>
          <w:trHeight w:val="982"/>
        </w:trPr>
        <w:tc>
          <w:tcPr>
            <w:tcBorders>
              <w:top w:val="single" w:color="000000" w:sz="4" w:space="0"/>
              <w:left w:val="single" w:color="000000" w:sz="4" w:space="0"/>
              <w:bottom w:val="single" w:color="000000" w:sz="4" w:space="0"/>
              <w:right w:val="single" w:color="000000" w:sz="4" w:space="0"/>
            </w:tcBorders>
            <w:tcW w:w="371" w:type="dxa"/>
            <w:vAlign w:val="top"/>
            <w:textDirection w:val="lrTb"/>
            <w:noWrap w:val="false"/>
          </w:tcPr>
          <w:p>
            <w:pPr>
              <w:pStyle w:val="992"/>
              <w:jc w:val="center"/>
              <w:spacing w:line="240" w:lineRule="auto"/>
              <w:widowControl w:val="off"/>
              <w:rPr>
                <w:sz w:val="22"/>
                <w:szCs w:val="22"/>
              </w:rPr>
            </w:pPr>
            <w:r>
              <w:rPr>
                <w:sz w:val="22"/>
                <w:szCs w:val="22"/>
              </w:rPr>
              <w:t xml:space="preserve">21</w:t>
            </w:r>
            <w:r>
              <w:rPr>
                <w:sz w:val="22"/>
                <w:szCs w:val="22"/>
              </w:rPr>
            </w:r>
            <w:r>
              <w:rPr>
                <w:sz w:val="22"/>
                <w:szCs w:val="22"/>
              </w:rPr>
            </w:r>
          </w:p>
        </w:tc>
        <w:tc>
          <w:tcPr>
            <w:tcBorders>
              <w:top w:val="single" w:color="000000" w:sz="4" w:space="0"/>
              <w:left w:val="single" w:color="000000" w:sz="4" w:space="0"/>
              <w:bottom w:val="single" w:color="000000" w:sz="4" w:space="0"/>
              <w:right w:val="single" w:color="000000" w:sz="4" w:space="0"/>
            </w:tcBorders>
            <w:tcW w:w="2121" w:type="dxa"/>
            <w:vAlign w:val="top"/>
            <w:textDirection w:val="lrTb"/>
            <w:noWrap w:val="false"/>
          </w:tcPr>
          <w:p>
            <w:pPr>
              <w:pStyle w:val="992"/>
              <w:ind w:firstLine="0"/>
              <w:jc w:val="center"/>
              <w:spacing w:line="240" w:lineRule="auto"/>
              <w:widowControl w:val="off"/>
              <w:rPr>
                <w:sz w:val="22"/>
                <w:szCs w:val="22"/>
              </w:rPr>
            </w:pPr>
            <w:r>
              <w:rPr>
                <w:sz w:val="22"/>
                <w:szCs w:val="22"/>
              </w:rPr>
              <w:t xml:space="preserve">Реконструкция тепловой трассы</w:t>
            </w:r>
            <w:r>
              <w:rPr>
                <w:sz w:val="22"/>
                <w:szCs w:val="22"/>
              </w:rPr>
            </w:r>
            <w:r>
              <w:rPr>
                <w:sz w:val="22"/>
                <w:szCs w:val="22"/>
              </w:rPr>
            </w:r>
          </w:p>
          <w:p>
            <w:pPr>
              <w:pStyle w:val="992"/>
              <w:jc w:val="center"/>
              <w:spacing w:line="240" w:lineRule="auto"/>
              <w:widowControl w:val="off"/>
              <w:rPr>
                <w:sz w:val="22"/>
                <w:szCs w:val="22"/>
              </w:rPr>
            </w:pPr>
            <w:r>
              <w:rPr>
                <w:sz w:val="22"/>
                <w:szCs w:val="22"/>
              </w:rPr>
            </w:r>
            <w:r>
              <w:rPr>
                <w:sz w:val="22"/>
                <w:szCs w:val="22"/>
              </w:rPr>
            </w:r>
            <w:r>
              <w:rPr>
                <w:sz w:val="22"/>
                <w:szCs w:val="22"/>
              </w:rPr>
            </w:r>
          </w:p>
        </w:tc>
        <w:tc>
          <w:tcPr>
            <w:tcBorders>
              <w:top w:val="single" w:color="000000" w:sz="4" w:space="0"/>
              <w:left w:val="single" w:color="000000" w:sz="4" w:space="0"/>
              <w:bottom w:val="single" w:color="000000" w:sz="4" w:space="0"/>
              <w:right w:val="single" w:color="000000" w:sz="4" w:space="0"/>
            </w:tcBorders>
            <w:tcW w:w="3260" w:type="dxa"/>
            <w:vAlign w:val="top"/>
            <w:textDirection w:val="lrTb"/>
            <w:noWrap w:val="false"/>
          </w:tcPr>
          <w:p>
            <w:pPr>
              <w:pStyle w:val="1336"/>
              <w:ind w:left="0" w:firstLine="0"/>
              <w:jc w:val="center"/>
              <w:spacing w:before="0" w:after="0" w:line="240" w:lineRule="auto"/>
              <w:widowControl w:val="off"/>
              <w:rPr>
                <w:sz w:val="22"/>
                <w:szCs w:val="22"/>
              </w:rPr>
            </w:pPr>
            <w:r>
              <w:rPr>
                <w:sz w:val="22"/>
                <w:szCs w:val="22"/>
                <w:lang w:val="ru-RU"/>
              </w:rPr>
              <w:t xml:space="preserve">Замена тепловой трассы от ТК до жилых домов №29,№30 по ул. А. Попова протяженностью 144 м., трубами ТГИ ППУ диаметром 57 мм.</w:t>
            </w:r>
            <w:r>
              <w:rPr>
                <w:sz w:val="22"/>
                <w:szCs w:val="22"/>
              </w:rPr>
            </w:r>
            <w:r>
              <w:rPr>
                <w:sz w:val="22"/>
                <w:szCs w:val="22"/>
              </w:rPr>
            </w:r>
          </w:p>
        </w:tc>
        <w:tc>
          <w:tcPr>
            <w:tcBorders>
              <w:top w:val="single" w:color="000000" w:sz="4" w:space="0"/>
              <w:left w:val="single" w:color="000000" w:sz="4" w:space="0"/>
              <w:bottom w:val="single" w:color="000000" w:sz="4" w:space="0"/>
              <w:right w:val="single" w:color="000000" w:sz="4" w:space="0"/>
            </w:tcBorders>
            <w:tcW w:w="2268" w:type="dxa"/>
            <w:vAlign w:val="center"/>
            <w:textDirection w:val="lrTb"/>
            <w:noWrap w:val="false"/>
          </w:tcPr>
          <w:p>
            <w:pPr>
              <w:pStyle w:val="992"/>
              <w:jc w:val="center"/>
              <w:spacing w:line="240" w:lineRule="auto"/>
              <w:widowControl w:val="off"/>
              <w:rPr>
                <w:sz w:val="22"/>
                <w:szCs w:val="22"/>
              </w:rPr>
            </w:pPr>
            <w:r>
              <w:rPr>
                <w:sz w:val="22"/>
                <w:szCs w:val="22"/>
              </w:rPr>
            </w:r>
            <w:r>
              <w:rPr>
                <w:sz w:val="22"/>
                <w:szCs w:val="22"/>
              </w:rPr>
            </w:r>
            <w:r>
              <w:rPr>
                <w:sz w:val="22"/>
                <w:szCs w:val="22"/>
              </w:rPr>
            </w:r>
          </w:p>
          <w:p>
            <w:pPr>
              <w:pStyle w:val="992"/>
              <w:ind w:firstLine="0"/>
              <w:jc w:val="center"/>
              <w:spacing w:line="240" w:lineRule="auto"/>
              <w:widowControl w:val="off"/>
              <w:rPr>
                <w:sz w:val="22"/>
                <w:szCs w:val="22"/>
              </w:rPr>
            </w:pPr>
            <w:r>
              <w:rPr>
                <w:sz w:val="22"/>
                <w:szCs w:val="22"/>
              </w:rPr>
              <w:t xml:space="preserve">906,30</w:t>
            </w:r>
            <w:r>
              <w:rPr>
                <w:sz w:val="22"/>
                <w:szCs w:val="22"/>
              </w:rPr>
            </w:r>
            <w:r>
              <w:rPr>
                <w:sz w:val="22"/>
                <w:szCs w:val="22"/>
              </w:rPr>
            </w:r>
          </w:p>
        </w:tc>
        <w:tc>
          <w:tcPr>
            <w:tcBorders>
              <w:top w:val="single" w:color="000000" w:sz="4" w:space="0"/>
              <w:left w:val="single" w:color="000000" w:sz="4" w:space="0"/>
              <w:bottom w:val="single" w:color="000000" w:sz="4" w:space="0"/>
              <w:right w:val="single" w:color="000000" w:sz="4" w:space="0"/>
            </w:tcBorders>
            <w:tcW w:w="850" w:type="dxa"/>
            <w:vAlign w:val="center"/>
            <w:textDirection w:val="lrTb"/>
            <w:noWrap w:val="false"/>
          </w:tcPr>
          <w:p>
            <w:pPr>
              <w:pStyle w:val="992"/>
              <w:jc w:val="center"/>
              <w:spacing w:line="240" w:lineRule="auto"/>
              <w:widowControl w:val="off"/>
              <w:rPr>
                <w:sz w:val="22"/>
                <w:szCs w:val="22"/>
              </w:rPr>
            </w:pPr>
            <w:r>
              <w:rPr>
                <w:sz w:val="22"/>
                <w:szCs w:val="22"/>
              </w:rPr>
            </w:r>
            <w:r>
              <w:rPr>
                <w:sz w:val="22"/>
                <w:szCs w:val="22"/>
              </w:rPr>
            </w:r>
            <w:r>
              <w:rPr>
                <w:sz w:val="22"/>
                <w:szCs w:val="22"/>
              </w:rPr>
            </w:r>
          </w:p>
          <w:p>
            <w:pPr>
              <w:pStyle w:val="992"/>
              <w:jc w:val="left"/>
              <w:spacing w:line="240" w:lineRule="auto"/>
              <w:widowControl w:val="off"/>
              <w:rPr>
                <w:sz w:val="22"/>
                <w:szCs w:val="22"/>
              </w:rPr>
            </w:pPr>
            <w:r>
              <w:rPr>
                <w:sz w:val="22"/>
                <w:szCs w:val="22"/>
              </w:rPr>
              <w:t xml:space="preserve">-</w:t>
            </w:r>
            <w:r>
              <w:rPr>
                <w:sz w:val="22"/>
                <w:szCs w:val="22"/>
              </w:rPr>
            </w:r>
            <w:r>
              <w:rPr>
                <w:sz w:val="22"/>
                <w:szCs w:val="22"/>
              </w:rPr>
            </w:r>
          </w:p>
          <w:p>
            <w:pPr>
              <w:pStyle w:val="992"/>
              <w:jc w:val="center"/>
              <w:spacing w:line="240" w:lineRule="auto"/>
              <w:widowControl w:val="off"/>
              <w:rPr>
                <w:sz w:val="22"/>
                <w:szCs w:val="22"/>
              </w:rPr>
            </w:pPr>
            <w:r>
              <w:rPr>
                <w:sz w:val="22"/>
                <w:szCs w:val="22"/>
              </w:rPr>
            </w:r>
            <w:r>
              <w:rPr>
                <w:sz w:val="22"/>
                <w:szCs w:val="22"/>
              </w:rPr>
            </w:r>
            <w:r>
              <w:rPr>
                <w:sz w:val="22"/>
                <w:szCs w:val="22"/>
              </w:rPr>
            </w:r>
          </w:p>
        </w:tc>
        <w:tc>
          <w:tcPr>
            <w:tcBorders>
              <w:top w:val="single" w:color="000000" w:sz="4" w:space="0"/>
              <w:left w:val="single" w:color="000000" w:sz="4" w:space="0"/>
              <w:bottom w:val="single" w:color="000000" w:sz="4" w:space="0"/>
            </w:tcBorders>
            <w:tcW w:w="709" w:type="dxa"/>
            <w:vAlign w:val="center"/>
            <w:textDirection w:val="lrTb"/>
            <w:noWrap w:val="false"/>
          </w:tcPr>
          <w:p>
            <w:pPr>
              <w:pStyle w:val="992"/>
              <w:jc w:val="center"/>
              <w:spacing w:line="240" w:lineRule="auto"/>
              <w:widowControl w:val="off"/>
              <w:rPr>
                <w:sz w:val="22"/>
                <w:szCs w:val="22"/>
              </w:rPr>
            </w:pPr>
            <w:r>
              <w:rPr>
                <w:sz w:val="22"/>
                <w:szCs w:val="22"/>
              </w:rPr>
            </w:r>
            <w:r>
              <w:rPr>
                <w:sz w:val="22"/>
                <w:szCs w:val="22"/>
              </w:rPr>
            </w:r>
            <w:r>
              <w:rPr>
                <w:sz w:val="22"/>
                <w:szCs w:val="22"/>
              </w:rPr>
            </w:r>
          </w:p>
          <w:p>
            <w:pPr>
              <w:pStyle w:val="992"/>
              <w:ind w:firstLine="0"/>
              <w:jc w:val="left"/>
              <w:spacing w:line="240" w:lineRule="auto"/>
              <w:widowControl w:val="off"/>
              <w:rPr>
                <w:sz w:val="22"/>
                <w:szCs w:val="22"/>
              </w:rPr>
            </w:pPr>
            <w:r>
              <w:rPr>
                <w:sz w:val="22"/>
                <w:szCs w:val="22"/>
              </w:rPr>
              <w:t xml:space="preserve">-</w:t>
            </w:r>
            <w:r>
              <w:rPr>
                <w:sz w:val="22"/>
                <w:szCs w:val="22"/>
              </w:rPr>
            </w:r>
            <w:r>
              <w:rPr>
                <w:sz w:val="22"/>
                <w:szCs w:val="22"/>
              </w:rPr>
            </w:r>
          </w:p>
          <w:p>
            <w:pPr>
              <w:pStyle w:val="992"/>
              <w:jc w:val="center"/>
              <w:spacing w:line="240" w:lineRule="auto"/>
              <w:widowControl w:val="off"/>
              <w:rPr>
                <w:sz w:val="22"/>
                <w:szCs w:val="22"/>
              </w:rPr>
            </w:pPr>
            <w:r>
              <w:rPr>
                <w:sz w:val="22"/>
                <w:szCs w:val="22"/>
              </w:rPr>
            </w:r>
            <w:r>
              <w:rPr>
                <w:sz w:val="22"/>
                <w:szCs w:val="22"/>
              </w:rPr>
            </w:r>
            <w:r>
              <w:rPr>
                <w:sz w:val="22"/>
                <w:szCs w:val="22"/>
              </w:rPr>
            </w:r>
          </w:p>
        </w:tc>
        <w:tc>
          <w:tcPr>
            <w:tcBorders>
              <w:top w:val="single" w:color="000000" w:sz="4" w:space="0"/>
              <w:left w:val="single" w:color="000000" w:sz="4" w:space="0"/>
              <w:bottom w:val="single" w:color="000000" w:sz="4" w:space="0"/>
              <w:right w:val="single" w:color="000000" w:sz="4" w:space="0"/>
            </w:tcBorders>
            <w:tcW w:w="709" w:type="dxa"/>
            <w:vAlign w:val="center"/>
            <w:textDirection w:val="lrTb"/>
            <w:noWrap w:val="false"/>
          </w:tcPr>
          <w:p>
            <w:pPr>
              <w:pStyle w:val="992"/>
              <w:jc w:val="center"/>
              <w:spacing w:line="240" w:lineRule="auto"/>
              <w:widowControl w:val="off"/>
              <w:rPr>
                <w:sz w:val="22"/>
                <w:szCs w:val="22"/>
              </w:rPr>
            </w:pPr>
            <w:r>
              <w:rPr>
                <w:sz w:val="22"/>
                <w:szCs w:val="22"/>
              </w:rPr>
            </w:r>
            <w:r>
              <w:rPr>
                <w:sz w:val="22"/>
                <w:szCs w:val="22"/>
              </w:rPr>
            </w:r>
            <w:r>
              <w:rPr>
                <w:sz w:val="22"/>
                <w:szCs w:val="22"/>
              </w:rPr>
            </w:r>
          </w:p>
          <w:p>
            <w:pPr>
              <w:pStyle w:val="992"/>
              <w:ind w:firstLine="0"/>
              <w:jc w:val="left"/>
              <w:spacing w:line="240" w:lineRule="auto"/>
              <w:widowControl w:val="off"/>
              <w:rPr>
                <w:sz w:val="22"/>
                <w:szCs w:val="22"/>
              </w:rPr>
            </w:pPr>
            <w:r>
              <w:rPr>
                <w:sz w:val="22"/>
                <w:szCs w:val="22"/>
              </w:rPr>
              <w:t xml:space="preserve">-</w:t>
            </w:r>
            <w:r>
              <w:rPr>
                <w:sz w:val="22"/>
                <w:szCs w:val="22"/>
              </w:rPr>
            </w:r>
            <w:r>
              <w:rPr>
                <w:sz w:val="22"/>
                <w:szCs w:val="22"/>
              </w:rPr>
            </w:r>
          </w:p>
          <w:p>
            <w:pPr>
              <w:pStyle w:val="992"/>
              <w:jc w:val="center"/>
              <w:spacing w:line="240" w:lineRule="auto"/>
              <w:widowControl w:val="off"/>
              <w:rPr>
                <w:sz w:val="22"/>
                <w:szCs w:val="22"/>
              </w:rPr>
            </w:pPr>
            <w:r>
              <w:rPr>
                <w:sz w:val="22"/>
                <w:szCs w:val="22"/>
              </w:rPr>
            </w:r>
            <w:r>
              <w:rPr>
                <w:sz w:val="22"/>
                <w:szCs w:val="22"/>
              </w:rPr>
            </w:r>
            <w:r>
              <w:rPr>
                <w:sz w:val="22"/>
                <w:szCs w:val="22"/>
              </w:rPr>
            </w:r>
          </w:p>
        </w:tc>
        <w:tc>
          <w:tcPr>
            <w:tcBorders>
              <w:top w:val="single" w:color="000000" w:sz="4" w:space="0"/>
              <w:left w:val="single" w:color="000000" w:sz="4" w:space="0"/>
              <w:bottom w:val="single" w:color="000000" w:sz="4" w:space="0"/>
            </w:tcBorders>
            <w:tcW w:w="709" w:type="dxa"/>
            <w:vAlign w:val="center"/>
            <w:textDirection w:val="lrTb"/>
            <w:noWrap w:val="false"/>
          </w:tcPr>
          <w:p>
            <w:pPr>
              <w:pStyle w:val="992"/>
              <w:ind w:firstLine="0"/>
              <w:jc w:val="left"/>
              <w:spacing w:line="240" w:lineRule="auto"/>
              <w:widowControl w:val="off"/>
              <w:rPr>
                <w:sz w:val="22"/>
                <w:szCs w:val="22"/>
              </w:rPr>
            </w:pPr>
            <w:r>
              <w:rPr>
                <w:sz w:val="22"/>
                <w:szCs w:val="22"/>
              </w:rPr>
              <w:t xml:space="preserve">-</w:t>
            </w:r>
            <w:r>
              <w:rPr>
                <w:sz w:val="22"/>
                <w:szCs w:val="22"/>
              </w:rPr>
            </w:r>
            <w:r>
              <w:rPr>
                <w:sz w:val="22"/>
                <w:szCs w:val="22"/>
              </w:rPr>
            </w:r>
          </w:p>
        </w:tc>
        <w:tc>
          <w:tcPr>
            <w:tcBorders>
              <w:top w:val="single" w:color="000000" w:sz="4" w:space="0"/>
              <w:left w:val="single" w:color="000000" w:sz="4" w:space="0"/>
              <w:bottom w:val="single" w:color="000000" w:sz="4" w:space="0"/>
              <w:right w:val="single" w:color="000000" w:sz="4" w:space="0"/>
            </w:tcBorders>
            <w:tcW w:w="709" w:type="dxa"/>
            <w:vAlign w:val="center"/>
            <w:textDirection w:val="lrTb"/>
            <w:noWrap w:val="false"/>
          </w:tcPr>
          <w:p>
            <w:pPr>
              <w:pStyle w:val="992"/>
              <w:jc w:val="center"/>
              <w:spacing w:line="240" w:lineRule="auto"/>
              <w:widowControl w:val="off"/>
              <w:rPr>
                <w:sz w:val="22"/>
                <w:szCs w:val="22"/>
              </w:rPr>
            </w:pPr>
            <w:r>
              <w:rPr>
                <w:sz w:val="22"/>
                <w:szCs w:val="22"/>
              </w:rPr>
            </w:r>
            <w:r>
              <w:rPr>
                <w:sz w:val="22"/>
                <w:szCs w:val="22"/>
              </w:rPr>
            </w:r>
            <w:r>
              <w:rPr>
                <w:sz w:val="22"/>
                <w:szCs w:val="22"/>
              </w:rPr>
            </w:r>
          </w:p>
          <w:p>
            <w:pPr>
              <w:pStyle w:val="992"/>
              <w:ind w:firstLine="0"/>
              <w:jc w:val="left"/>
              <w:spacing w:line="240" w:lineRule="auto"/>
              <w:widowControl w:val="off"/>
              <w:rPr>
                <w:sz w:val="22"/>
                <w:szCs w:val="22"/>
              </w:rPr>
            </w:pPr>
            <w:r>
              <w:rPr>
                <w:sz w:val="22"/>
                <w:szCs w:val="22"/>
              </w:rPr>
              <w:t xml:space="preserve">-</w:t>
            </w:r>
            <w:r>
              <w:rPr>
                <w:sz w:val="22"/>
                <w:szCs w:val="22"/>
              </w:rPr>
            </w:r>
            <w:r>
              <w:rPr>
                <w:sz w:val="22"/>
                <w:szCs w:val="22"/>
              </w:rPr>
            </w:r>
          </w:p>
          <w:p>
            <w:pPr>
              <w:pStyle w:val="992"/>
              <w:jc w:val="center"/>
              <w:spacing w:line="240" w:lineRule="auto"/>
              <w:widowControl w:val="off"/>
              <w:rPr>
                <w:sz w:val="22"/>
                <w:szCs w:val="22"/>
              </w:rPr>
            </w:pPr>
            <w:r>
              <w:rPr>
                <w:sz w:val="22"/>
                <w:szCs w:val="22"/>
              </w:rPr>
            </w:r>
            <w:r>
              <w:rPr>
                <w:sz w:val="22"/>
                <w:szCs w:val="22"/>
              </w:rPr>
            </w:r>
            <w:r>
              <w:rPr>
                <w:sz w:val="22"/>
                <w:szCs w:val="22"/>
              </w:rPr>
            </w:r>
          </w:p>
        </w:tc>
        <w:tc>
          <w:tcPr>
            <w:tcBorders>
              <w:top w:val="single" w:color="000000" w:sz="4" w:space="0"/>
              <w:left w:val="single" w:color="000000" w:sz="4" w:space="0"/>
              <w:bottom w:val="single" w:color="000000" w:sz="4" w:space="0"/>
            </w:tcBorders>
            <w:tcW w:w="850" w:type="dxa"/>
            <w:vAlign w:val="center"/>
            <w:textDirection w:val="lrTb"/>
            <w:noWrap w:val="false"/>
          </w:tcPr>
          <w:p>
            <w:pPr>
              <w:pStyle w:val="992"/>
              <w:jc w:val="center"/>
              <w:spacing w:line="240" w:lineRule="auto"/>
              <w:widowControl w:val="off"/>
              <w:rPr>
                <w:sz w:val="22"/>
                <w:szCs w:val="22"/>
              </w:rPr>
            </w:pPr>
            <w:r>
              <w:rPr>
                <w:sz w:val="22"/>
                <w:szCs w:val="22"/>
              </w:rPr>
            </w:r>
            <w:r>
              <w:rPr>
                <w:sz w:val="22"/>
                <w:szCs w:val="22"/>
              </w:rPr>
            </w:r>
            <w:r>
              <w:rPr>
                <w:sz w:val="22"/>
                <w:szCs w:val="22"/>
              </w:rPr>
            </w:r>
          </w:p>
          <w:p>
            <w:pPr>
              <w:pStyle w:val="992"/>
              <w:ind w:firstLine="0"/>
              <w:jc w:val="center"/>
              <w:spacing w:line="240" w:lineRule="auto"/>
              <w:widowControl w:val="off"/>
              <w:rPr>
                <w:sz w:val="22"/>
                <w:szCs w:val="22"/>
              </w:rPr>
            </w:pPr>
            <w:r>
              <w:rPr>
                <w:sz w:val="22"/>
                <w:szCs w:val="22"/>
              </w:rPr>
            </w:r>
            <w:r>
              <w:rPr>
                <w:sz w:val="22"/>
                <w:szCs w:val="22"/>
              </w:rPr>
            </w:r>
            <w:r>
              <w:rPr>
                <w:sz w:val="22"/>
                <w:szCs w:val="22"/>
              </w:rPr>
            </w:r>
          </w:p>
          <w:p>
            <w:pPr>
              <w:pStyle w:val="992"/>
              <w:ind w:firstLine="0"/>
              <w:jc w:val="center"/>
              <w:spacing w:line="240" w:lineRule="auto"/>
              <w:widowControl w:val="off"/>
              <w:rPr>
                <w:sz w:val="22"/>
                <w:szCs w:val="22"/>
              </w:rPr>
            </w:pPr>
            <w:r>
              <w:rPr>
                <w:sz w:val="22"/>
                <w:szCs w:val="22"/>
              </w:rPr>
              <w:t xml:space="preserve">906,30</w:t>
            </w:r>
            <w:r>
              <w:rPr>
                <w:sz w:val="22"/>
                <w:szCs w:val="22"/>
              </w:rPr>
            </w:r>
            <w:r>
              <w:rPr>
                <w:sz w:val="22"/>
                <w:szCs w:val="22"/>
              </w:rPr>
            </w:r>
          </w:p>
          <w:p>
            <w:pPr>
              <w:pStyle w:val="992"/>
              <w:jc w:val="center"/>
              <w:spacing w:line="240" w:lineRule="auto"/>
              <w:widowControl w:val="off"/>
              <w:rPr>
                <w:sz w:val="22"/>
                <w:szCs w:val="22"/>
              </w:rPr>
            </w:pPr>
            <w:r>
              <w:rPr>
                <w:sz w:val="22"/>
                <w:szCs w:val="22"/>
              </w:rPr>
            </w:r>
            <w:r>
              <w:rPr>
                <w:sz w:val="22"/>
                <w:szCs w:val="22"/>
              </w:rPr>
            </w:r>
            <w:r>
              <w:rPr>
                <w:sz w:val="22"/>
                <w:szCs w:val="22"/>
              </w:rPr>
            </w:r>
          </w:p>
        </w:tc>
        <w:tc>
          <w:tcPr>
            <w:tcBorders>
              <w:top w:val="single" w:color="000000" w:sz="4" w:space="0"/>
              <w:left w:val="single" w:color="000000" w:sz="4" w:space="0"/>
              <w:bottom w:val="single" w:color="000000" w:sz="4" w:space="0"/>
            </w:tcBorders>
            <w:tcW w:w="709" w:type="dxa"/>
            <w:vAlign w:val="center"/>
            <w:textDirection w:val="lrTb"/>
            <w:noWrap w:val="false"/>
          </w:tcPr>
          <w:p>
            <w:pPr>
              <w:pStyle w:val="992"/>
              <w:jc w:val="center"/>
              <w:spacing w:line="240" w:lineRule="auto"/>
              <w:widowControl w:val="off"/>
              <w:rPr>
                <w:sz w:val="22"/>
                <w:szCs w:val="22"/>
              </w:rPr>
            </w:pPr>
            <w:r>
              <w:rPr>
                <w:sz w:val="22"/>
                <w:szCs w:val="22"/>
              </w:rPr>
              <w:t xml:space="preserve">-</w:t>
            </w:r>
            <w:r>
              <w:rPr>
                <w:sz w:val="22"/>
                <w:szCs w:val="22"/>
              </w:rPr>
            </w:r>
            <w:r>
              <w:rPr>
                <w:sz w:val="22"/>
                <w:szCs w:val="22"/>
              </w:rPr>
            </w:r>
          </w:p>
        </w:tc>
        <w:tc>
          <w:tcPr>
            <w:tcBorders>
              <w:top w:val="single" w:color="000000" w:sz="4" w:space="0"/>
              <w:left w:val="single" w:color="000000" w:sz="4" w:space="0"/>
              <w:bottom w:val="single" w:color="000000" w:sz="4" w:space="0"/>
            </w:tcBorders>
            <w:tcW w:w="709" w:type="dxa"/>
            <w:vAlign w:val="center"/>
            <w:textDirection w:val="lrTb"/>
            <w:noWrap w:val="false"/>
          </w:tcPr>
          <w:p>
            <w:pPr>
              <w:pStyle w:val="992"/>
              <w:ind w:firstLine="0"/>
              <w:jc w:val="left"/>
              <w:spacing w:line="240" w:lineRule="auto"/>
              <w:widowControl w:val="off"/>
              <w:rPr>
                <w:sz w:val="22"/>
                <w:szCs w:val="22"/>
              </w:rPr>
            </w:pPr>
            <w:r>
              <w:rPr>
                <w:sz w:val="22"/>
                <w:szCs w:val="22"/>
              </w:rPr>
              <w:t xml:space="preserve">-</w:t>
            </w:r>
            <w:r>
              <w:rPr>
                <w:sz w:val="22"/>
                <w:szCs w:val="22"/>
              </w:rPr>
            </w:r>
            <w:r>
              <w:rPr>
                <w:sz w:val="22"/>
                <w:szCs w:val="22"/>
              </w:rPr>
            </w:r>
          </w:p>
        </w:tc>
        <w:tc>
          <w:tcPr>
            <w:tcBorders>
              <w:top w:val="single" w:color="000000" w:sz="4" w:space="0"/>
              <w:left w:val="single" w:color="000000" w:sz="4" w:space="0"/>
              <w:bottom w:val="single" w:color="000000" w:sz="4" w:space="0"/>
            </w:tcBorders>
            <w:tcW w:w="850" w:type="dxa"/>
            <w:vAlign w:val="center"/>
            <w:textDirection w:val="lrTb"/>
            <w:noWrap w:val="false"/>
          </w:tcPr>
          <w:p>
            <w:pPr>
              <w:pStyle w:val="992"/>
              <w:jc w:val="center"/>
              <w:spacing w:line="240" w:lineRule="auto"/>
              <w:widowControl w:val="off"/>
              <w:rPr>
                <w:sz w:val="22"/>
                <w:szCs w:val="22"/>
              </w:rPr>
            </w:pPr>
            <w:r>
              <w:rPr>
                <w:sz w:val="22"/>
                <w:szCs w:val="22"/>
              </w:rPr>
              <w:t xml:space="preserve">-</w:t>
            </w:r>
            <w:r>
              <w:rPr>
                <w:sz w:val="22"/>
                <w:szCs w:val="22"/>
              </w:rPr>
            </w:r>
            <w:r>
              <w:rPr>
                <w:sz w:val="22"/>
                <w:szCs w:val="22"/>
              </w:rP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992"/>
              <w:jc w:val="center"/>
              <w:spacing w:line="240" w:lineRule="auto"/>
              <w:widowControl w:val="off"/>
              <w:rPr>
                <w:sz w:val="22"/>
                <w:szCs w:val="22"/>
              </w:rPr>
            </w:pPr>
            <w:r>
              <w:rPr>
                <w:sz w:val="22"/>
                <w:szCs w:val="22"/>
              </w:rPr>
            </w:r>
            <w:r>
              <w:rPr>
                <w:sz w:val="22"/>
                <w:szCs w:val="22"/>
              </w:rPr>
            </w:r>
            <w:r>
              <w:rPr>
                <w:sz w:val="22"/>
                <w:szCs w:val="22"/>
              </w:rPr>
            </w:r>
          </w:p>
          <w:p>
            <w:pPr>
              <w:pStyle w:val="992"/>
              <w:ind w:firstLine="0"/>
              <w:jc w:val="center"/>
              <w:spacing w:line="240" w:lineRule="auto"/>
              <w:widowControl w:val="off"/>
              <w:rPr>
                <w:sz w:val="22"/>
                <w:szCs w:val="22"/>
              </w:rPr>
            </w:pPr>
            <w:r>
              <w:rPr>
                <w:sz w:val="22"/>
                <w:szCs w:val="22"/>
              </w:rPr>
              <w:t xml:space="preserve">-</w:t>
            </w:r>
            <w:r>
              <w:rPr>
                <w:sz w:val="22"/>
                <w:szCs w:val="22"/>
              </w:rPr>
            </w:r>
            <w:r>
              <w:rPr>
                <w:sz w:val="22"/>
                <w:szCs w:val="22"/>
              </w:rPr>
            </w:r>
          </w:p>
          <w:p>
            <w:pPr>
              <w:pStyle w:val="992"/>
              <w:jc w:val="center"/>
              <w:spacing w:line="240" w:lineRule="auto"/>
              <w:widowControl w:val="off"/>
              <w:rPr>
                <w:sz w:val="22"/>
                <w:szCs w:val="22"/>
              </w:rPr>
            </w:pPr>
            <w:r>
              <w:rPr>
                <w:sz w:val="22"/>
                <w:szCs w:val="22"/>
              </w:rPr>
            </w:r>
            <w:r>
              <w:rPr>
                <w:sz w:val="22"/>
                <w:szCs w:val="22"/>
              </w:rPr>
            </w:r>
            <w:r>
              <w:rPr>
                <w:sz w:val="22"/>
                <w:szCs w:val="22"/>
              </w:rPr>
            </w:r>
          </w:p>
        </w:tc>
      </w:tr>
      <w:tr>
        <w:tblPrEx/>
        <w:trPr>
          <w:trHeight w:val="274"/>
        </w:trPr>
        <w:tc>
          <w:tcPr>
            <w:tcBorders>
              <w:top w:val="single" w:color="000000" w:sz="4" w:space="0"/>
              <w:left w:val="single" w:color="000000" w:sz="4" w:space="0"/>
              <w:bottom w:val="single" w:color="000000" w:sz="4" w:space="0"/>
              <w:right w:val="single" w:color="000000" w:sz="4" w:space="0"/>
            </w:tcBorders>
            <w:tcW w:w="371" w:type="dxa"/>
            <w:vAlign w:val="top"/>
            <w:textDirection w:val="lrTb"/>
            <w:noWrap w:val="false"/>
          </w:tcPr>
          <w:p>
            <w:pPr>
              <w:pStyle w:val="992"/>
              <w:jc w:val="center"/>
              <w:spacing w:line="240" w:lineRule="auto"/>
              <w:widowControl w:val="off"/>
              <w:rPr>
                <w:sz w:val="22"/>
                <w:szCs w:val="22"/>
              </w:rPr>
            </w:pPr>
            <w:r>
              <w:rPr>
                <w:sz w:val="22"/>
                <w:szCs w:val="22"/>
              </w:rPr>
            </w:r>
            <w:r>
              <w:rPr>
                <w:sz w:val="22"/>
                <w:szCs w:val="22"/>
              </w:rPr>
            </w:r>
            <w:r>
              <w:rPr>
                <w:sz w:val="22"/>
                <w:szCs w:val="22"/>
              </w:rPr>
            </w:r>
          </w:p>
        </w:tc>
        <w:tc>
          <w:tcPr>
            <w:tcBorders>
              <w:top w:val="single" w:color="000000" w:sz="4" w:space="0"/>
              <w:left w:val="single" w:color="000000" w:sz="4" w:space="0"/>
              <w:bottom w:val="single" w:color="000000" w:sz="4" w:space="0"/>
              <w:right w:val="single" w:color="000000" w:sz="4" w:space="0"/>
            </w:tcBorders>
            <w:tcW w:w="2121" w:type="dxa"/>
            <w:vAlign w:val="top"/>
            <w:textDirection w:val="lrTb"/>
            <w:noWrap w:val="false"/>
          </w:tcPr>
          <w:p>
            <w:pPr>
              <w:pStyle w:val="992"/>
              <w:jc w:val="center"/>
              <w:spacing w:line="240" w:lineRule="auto"/>
              <w:widowControl w:val="off"/>
              <w:rPr>
                <w:b/>
                <w:sz w:val="22"/>
                <w:szCs w:val="22"/>
              </w:rPr>
            </w:pPr>
            <w:r>
              <w:rPr>
                <w:b/>
                <w:sz w:val="22"/>
                <w:szCs w:val="22"/>
              </w:rPr>
            </w:r>
            <w:r>
              <w:rPr>
                <w:b/>
                <w:sz w:val="22"/>
                <w:szCs w:val="22"/>
              </w:rPr>
            </w:r>
            <w:r>
              <w:rPr>
                <w:b/>
                <w:sz w:val="22"/>
                <w:szCs w:val="22"/>
              </w:rPr>
            </w:r>
          </w:p>
        </w:tc>
        <w:tc>
          <w:tcPr>
            <w:tcBorders>
              <w:top w:val="single" w:color="000000" w:sz="4" w:space="0"/>
              <w:left w:val="single" w:color="000000" w:sz="4" w:space="0"/>
              <w:bottom w:val="single" w:color="000000" w:sz="4" w:space="0"/>
              <w:right w:val="single" w:color="000000" w:sz="4" w:space="0"/>
            </w:tcBorders>
            <w:tcW w:w="3260" w:type="dxa"/>
            <w:vAlign w:val="top"/>
            <w:textDirection w:val="lrTb"/>
            <w:noWrap w:val="false"/>
          </w:tcPr>
          <w:p>
            <w:pPr>
              <w:pStyle w:val="992"/>
              <w:jc w:val="center"/>
              <w:spacing w:line="240" w:lineRule="auto"/>
              <w:widowControl w:val="off"/>
              <w:rPr>
                <w:sz w:val="22"/>
                <w:szCs w:val="22"/>
              </w:rPr>
            </w:pPr>
            <w:r>
              <w:rPr>
                <w:b/>
                <w:sz w:val="22"/>
                <w:szCs w:val="22"/>
              </w:rPr>
              <w:t xml:space="preserve">ИТОГО:</w:t>
            </w:r>
            <w:r>
              <w:rPr>
                <w:sz w:val="22"/>
                <w:szCs w:val="22"/>
              </w:rPr>
            </w:r>
            <w:r>
              <w:rPr>
                <w:sz w:val="22"/>
                <w:szCs w:val="22"/>
              </w:rPr>
            </w:r>
          </w:p>
        </w:tc>
        <w:tc>
          <w:tcPr>
            <w:tcBorders>
              <w:top w:val="single" w:color="000000" w:sz="4" w:space="0"/>
              <w:left w:val="single" w:color="000000" w:sz="4" w:space="0"/>
              <w:bottom w:val="single" w:color="000000" w:sz="4" w:space="0"/>
              <w:right w:val="single" w:color="000000" w:sz="4" w:space="0"/>
            </w:tcBorders>
            <w:tcW w:w="2268" w:type="dxa"/>
            <w:vAlign w:val="center"/>
            <w:textDirection w:val="lrTb"/>
            <w:noWrap w:val="false"/>
          </w:tcPr>
          <w:p>
            <w:pPr>
              <w:pStyle w:val="992"/>
              <w:ind w:firstLine="0"/>
              <w:jc w:val="center"/>
              <w:spacing w:line="240" w:lineRule="auto"/>
              <w:widowControl w:val="off"/>
              <w:rPr>
                <w:sz w:val="22"/>
                <w:szCs w:val="22"/>
              </w:rPr>
            </w:pPr>
            <w:r>
              <w:rPr>
                <w:b/>
                <w:sz w:val="22"/>
                <w:szCs w:val="22"/>
              </w:rPr>
              <w:t xml:space="preserve">1122,10</w:t>
            </w:r>
            <w:r>
              <w:rPr>
                <w:sz w:val="22"/>
                <w:szCs w:val="22"/>
              </w:rPr>
            </w:r>
            <w:r>
              <w:rPr>
                <w:sz w:val="22"/>
                <w:szCs w:val="22"/>
              </w:rPr>
            </w:r>
          </w:p>
        </w:tc>
        <w:tc>
          <w:tcPr>
            <w:tcBorders>
              <w:top w:val="single" w:color="000000" w:sz="4" w:space="0"/>
              <w:left w:val="single" w:color="000000" w:sz="4" w:space="0"/>
              <w:bottom w:val="single" w:color="000000" w:sz="4" w:space="0"/>
              <w:right w:val="single" w:color="000000" w:sz="4" w:space="0"/>
            </w:tcBorders>
            <w:tcW w:w="850" w:type="dxa"/>
            <w:vAlign w:val="center"/>
            <w:textDirection w:val="lrTb"/>
            <w:noWrap w:val="false"/>
          </w:tcPr>
          <w:p>
            <w:pPr>
              <w:pStyle w:val="992"/>
              <w:ind w:firstLine="0"/>
              <w:jc w:val="center"/>
              <w:spacing w:line="240" w:lineRule="auto"/>
              <w:widowControl w:val="off"/>
              <w:rPr>
                <w:sz w:val="22"/>
                <w:szCs w:val="22"/>
              </w:rPr>
            </w:pPr>
            <w:r>
              <w:rPr>
                <w:b/>
                <w:sz w:val="22"/>
                <w:szCs w:val="22"/>
              </w:rPr>
              <w:t xml:space="preserve">215,80</w:t>
            </w:r>
            <w:r>
              <w:rPr>
                <w:sz w:val="22"/>
                <w:szCs w:val="22"/>
              </w:rPr>
            </w:r>
            <w:r>
              <w:rPr>
                <w:sz w:val="22"/>
                <w:szCs w:val="22"/>
              </w:rPr>
            </w:r>
          </w:p>
        </w:tc>
        <w:tc>
          <w:tcPr>
            <w:tcBorders>
              <w:top w:val="single" w:color="000000" w:sz="4" w:space="0"/>
              <w:left w:val="single" w:color="000000" w:sz="4" w:space="0"/>
              <w:bottom w:val="single" w:color="000000" w:sz="4" w:space="0"/>
            </w:tcBorders>
            <w:tcW w:w="709" w:type="dxa"/>
            <w:vAlign w:val="center"/>
            <w:textDirection w:val="lrTb"/>
            <w:noWrap w:val="false"/>
          </w:tcPr>
          <w:p>
            <w:pPr>
              <w:pStyle w:val="992"/>
              <w:ind w:firstLine="0"/>
              <w:jc w:val="left"/>
              <w:spacing w:line="240" w:lineRule="auto"/>
              <w:widowControl w:val="off"/>
              <w:rPr>
                <w:sz w:val="22"/>
                <w:szCs w:val="22"/>
              </w:rPr>
            </w:pPr>
            <w:r>
              <w:rPr>
                <w:b/>
                <w:sz w:val="22"/>
                <w:szCs w:val="22"/>
              </w:rPr>
              <w:t xml:space="preserve">-</w:t>
            </w:r>
            <w:r>
              <w:rPr>
                <w:sz w:val="22"/>
                <w:szCs w:val="22"/>
              </w:rPr>
            </w:r>
            <w:r>
              <w:rPr>
                <w:sz w:val="22"/>
                <w:szCs w:val="22"/>
              </w:rPr>
            </w:r>
          </w:p>
        </w:tc>
        <w:tc>
          <w:tcPr>
            <w:tcBorders>
              <w:top w:val="single" w:color="000000" w:sz="4" w:space="0"/>
              <w:left w:val="single" w:color="000000" w:sz="4" w:space="0"/>
              <w:bottom w:val="single" w:color="000000" w:sz="4" w:space="0"/>
              <w:right w:val="single" w:color="000000" w:sz="4" w:space="0"/>
            </w:tcBorders>
            <w:tcW w:w="709" w:type="dxa"/>
            <w:vAlign w:val="center"/>
            <w:textDirection w:val="lrTb"/>
            <w:noWrap w:val="false"/>
          </w:tcPr>
          <w:p>
            <w:pPr>
              <w:pStyle w:val="992"/>
              <w:ind w:firstLine="0"/>
              <w:jc w:val="left"/>
              <w:spacing w:line="240" w:lineRule="auto"/>
              <w:widowControl w:val="off"/>
              <w:rPr>
                <w:sz w:val="22"/>
                <w:szCs w:val="22"/>
              </w:rPr>
            </w:pPr>
            <w:r>
              <w:rPr>
                <w:b/>
                <w:sz w:val="22"/>
                <w:szCs w:val="22"/>
              </w:rPr>
              <w:t xml:space="preserve">-</w:t>
            </w:r>
            <w:r>
              <w:rPr>
                <w:sz w:val="22"/>
                <w:szCs w:val="22"/>
              </w:rPr>
            </w:r>
            <w:r>
              <w:rPr>
                <w:sz w:val="22"/>
                <w:szCs w:val="22"/>
              </w:rPr>
            </w:r>
          </w:p>
        </w:tc>
        <w:tc>
          <w:tcPr>
            <w:tcBorders>
              <w:top w:val="single" w:color="000000" w:sz="4" w:space="0"/>
              <w:left w:val="single" w:color="000000" w:sz="4" w:space="0"/>
              <w:bottom w:val="single" w:color="000000" w:sz="4" w:space="0"/>
            </w:tcBorders>
            <w:tcW w:w="709" w:type="dxa"/>
            <w:vAlign w:val="center"/>
            <w:textDirection w:val="lrTb"/>
            <w:noWrap w:val="false"/>
          </w:tcPr>
          <w:p>
            <w:pPr>
              <w:pStyle w:val="992"/>
              <w:ind w:firstLine="0"/>
              <w:jc w:val="left"/>
              <w:spacing w:line="240" w:lineRule="auto"/>
              <w:widowControl w:val="off"/>
              <w:rPr>
                <w:sz w:val="22"/>
                <w:szCs w:val="22"/>
              </w:rPr>
            </w:pPr>
            <w:r>
              <w:rPr>
                <w:b/>
                <w:sz w:val="22"/>
                <w:szCs w:val="22"/>
              </w:rPr>
              <w:t xml:space="preserve">-</w:t>
            </w:r>
            <w:r>
              <w:rPr>
                <w:sz w:val="22"/>
                <w:szCs w:val="22"/>
              </w:rPr>
            </w:r>
            <w:r>
              <w:rPr>
                <w:sz w:val="22"/>
                <w:szCs w:val="22"/>
              </w:rPr>
            </w:r>
          </w:p>
        </w:tc>
        <w:tc>
          <w:tcPr>
            <w:tcBorders>
              <w:top w:val="single" w:color="000000" w:sz="4" w:space="0"/>
              <w:left w:val="single" w:color="000000" w:sz="4" w:space="0"/>
              <w:bottom w:val="single" w:color="000000" w:sz="4" w:space="0"/>
              <w:right w:val="single" w:color="000000" w:sz="4" w:space="0"/>
            </w:tcBorders>
            <w:tcW w:w="709" w:type="dxa"/>
            <w:vAlign w:val="center"/>
            <w:textDirection w:val="lrTb"/>
            <w:noWrap w:val="false"/>
          </w:tcPr>
          <w:p>
            <w:pPr>
              <w:pStyle w:val="992"/>
              <w:ind w:firstLine="0"/>
              <w:jc w:val="left"/>
              <w:spacing w:line="240" w:lineRule="auto"/>
              <w:widowControl w:val="off"/>
              <w:rPr>
                <w:sz w:val="22"/>
                <w:szCs w:val="22"/>
              </w:rPr>
            </w:pPr>
            <w:r>
              <w:rPr>
                <w:b/>
                <w:sz w:val="22"/>
                <w:szCs w:val="22"/>
              </w:rPr>
              <w:t xml:space="preserve">-</w:t>
            </w:r>
            <w:r>
              <w:rPr>
                <w:sz w:val="22"/>
                <w:szCs w:val="22"/>
              </w:rPr>
            </w:r>
            <w:r>
              <w:rPr>
                <w:sz w:val="22"/>
                <w:szCs w:val="22"/>
              </w:rPr>
            </w:r>
          </w:p>
        </w:tc>
        <w:tc>
          <w:tcPr>
            <w:tcBorders>
              <w:top w:val="single" w:color="000000" w:sz="4" w:space="0"/>
              <w:left w:val="single" w:color="000000" w:sz="4" w:space="0"/>
              <w:bottom w:val="single" w:color="000000" w:sz="4" w:space="0"/>
            </w:tcBorders>
            <w:tcW w:w="850" w:type="dxa"/>
            <w:vAlign w:val="center"/>
            <w:textDirection w:val="lrTb"/>
            <w:noWrap w:val="false"/>
          </w:tcPr>
          <w:p>
            <w:pPr>
              <w:pStyle w:val="992"/>
              <w:ind w:firstLine="0"/>
              <w:jc w:val="center"/>
              <w:spacing w:line="240" w:lineRule="auto"/>
              <w:widowControl w:val="off"/>
              <w:rPr>
                <w:sz w:val="22"/>
                <w:szCs w:val="22"/>
              </w:rPr>
            </w:pPr>
            <w:r>
              <w:rPr>
                <w:b/>
                <w:sz w:val="22"/>
                <w:szCs w:val="22"/>
              </w:rPr>
              <w:t xml:space="preserve">906,30</w:t>
            </w:r>
            <w:r>
              <w:rPr>
                <w:sz w:val="22"/>
                <w:szCs w:val="22"/>
              </w:rPr>
            </w:r>
            <w:r>
              <w:rPr>
                <w:sz w:val="22"/>
                <w:szCs w:val="22"/>
              </w:rPr>
            </w:r>
          </w:p>
        </w:tc>
        <w:tc>
          <w:tcPr>
            <w:tcBorders>
              <w:top w:val="single" w:color="000000" w:sz="4" w:space="0"/>
              <w:left w:val="single" w:color="000000" w:sz="4" w:space="0"/>
              <w:bottom w:val="single" w:color="000000" w:sz="4" w:space="0"/>
            </w:tcBorders>
            <w:tcW w:w="709" w:type="dxa"/>
            <w:vAlign w:val="center"/>
            <w:textDirection w:val="lrTb"/>
            <w:noWrap w:val="false"/>
          </w:tcPr>
          <w:p>
            <w:pPr>
              <w:pStyle w:val="992"/>
              <w:jc w:val="center"/>
              <w:spacing w:line="240" w:lineRule="auto"/>
              <w:widowControl w:val="off"/>
              <w:rPr>
                <w:sz w:val="22"/>
                <w:szCs w:val="22"/>
              </w:rPr>
            </w:pPr>
            <w:r>
              <w:rPr>
                <w:sz w:val="22"/>
                <w:szCs w:val="22"/>
              </w:rPr>
            </w:r>
            <w:r>
              <w:rPr>
                <w:sz w:val="22"/>
                <w:szCs w:val="22"/>
              </w:rPr>
            </w:r>
            <w:r>
              <w:rPr>
                <w:sz w:val="22"/>
                <w:szCs w:val="22"/>
              </w:rPr>
            </w:r>
          </w:p>
        </w:tc>
        <w:tc>
          <w:tcPr>
            <w:tcBorders>
              <w:top w:val="single" w:color="000000" w:sz="4" w:space="0"/>
              <w:left w:val="single" w:color="000000" w:sz="4" w:space="0"/>
              <w:bottom w:val="single" w:color="000000" w:sz="4" w:space="0"/>
            </w:tcBorders>
            <w:tcW w:w="709" w:type="dxa"/>
            <w:vAlign w:val="center"/>
            <w:textDirection w:val="lrTb"/>
            <w:noWrap w:val="false"/>
          </w:tcPr>
          <w:p>
            <w:pPr>
              <w:pStyle w:val="992"/>
              <w:ind w:firstLine="0"/>
              <w:jc w:val="left"/>
              <w:spacing w:line="240" w:lineRule="auto"/>
              <w:widowControl w:val="off"/>
              <w:rPr>
                <w:sz w:val="22"/>
                <w:szCs w:val="22"/>
              </w:rPr>
            </w:pPr>
            <w:r>
              <w:rPr>
                <w:b/>
                <w:sz w:val="22"/>
                <w:szCs w:val="22"/>
              </w:rPr>
              <w:t xml:space="preserve">-</w:t>
            </w:r>
            <w:r>
              <w:rPr>
                <w:sz w:val="22"/>
                <w:szCs w:val="22"/>
              </w:rPr>
            </w:r>
            <w:r>
              <w:rPr>
                <w:sz w:val="22"/>
                <w:szCs w:val="22"/>
              </w:rPr>
            </w:r>
          </w:p>
        </w:tc>
        <w:tc>
          <w:tcPr>
            <w:tcBorders>
              <w:top w:val="single" w:color="000000" w:sz="4" w:space="0"/>
              <w:left w:val="single" w:color="000000" w:sz="4" w:space="0"/>
              <w:bottom w:val="single" w:color="000000" w:sz="4" w:space="0"/>
            </w:tcBorders>
            <w:tcW w:w="850" w:type="dxa"/>
            <w:vAlign w:val="center"/>
            <w:textDirection w:val="lrTb"/>
            <w:noWrap w:val="false"/>
          </w:tcPr>
          <w:p>
            <w:pPr>
              <w:pStyle w:val="992"/>
              <w:jc w:val="center"/>
              <w:spacing w:line="240" w:lineRule="auto"/>
              <w:widowControl w:val="off"/>
              <w:rPr>
                <w:sz w:val="22"/>
                <w:szCs w:val="22"/>
              </w:rPr>
            </w:pPr>
            <w:r>
              <w:rPr>
                <w:b/>
                <w:sz w:val="22"/>
                <w:szCs w:val="22"/>
              </w:rPr>
              <w:t xml:space="preserve">-</w:t>
            </w:r>
            <w:r>
              <w:rPr>
                <w:sz w:val="22"/>
                <w:szCs w:val="22"/>
              </w:rPr>
            </w:r>
            <w:r>
              <w:rPr>
                <w:sz w:val="22"/>
                <w:szCs w:val="22"/>
              </w:rPr>
            </w:r>
          </w:p>
        </w:tc>
        <w:tc>
          <w:tcPr>
            <w:tcBorders>
              <w:top w:val="single" w:color="000000" w:sz="4" w:space="0"/>
              <w:left w:val="single" w:color="000000" w:sz="4" w:space="0"/>
              <w:bottom w:val="single" w:color="000000" w:sz="4" w:space="0"/>
              <w:right w:val="single" w:color="000000" w:sz="4" w:space="0"/>
            </w:tcBorders>
            <w:tcW w:w="851" w:type="dxa"/>
            <w:vAlign w:val="center"/>
            <w:textDirection w:val="lrTb"/>
            <w:noWrap w:val="false"/>
          </w:tcPr>
          <w:p>
            <w:pPr>
              <w:pStyle w:val="992"/>
              <w:ind w:firstLine="0"/>
              <w:jc w:val="center"/>
              <w:spacing w:line="240" w:lineRule="auto"/>
              <w:widowControl w:val="off"/>
              <w:rPr>
                <w:sz w:val="22"/>
                <w:szCs w:val="22"/>
              </w:rPr>
            </w:pPr>
            <w:r>
              <w:rPr>
                <w:b/>
                <w:sz w:val="22"/>
                <w:szCs w:val="22"/>
              </w:rPr>
              <w:t xml:space="preserve">-</w:t>
            </w:r>
            <w:r>
              <w:rPr>
                <w:sz w:val="22"/>
                <w:szCs w:val="22"/>
              </w:rPr>
            </w:r>
            <w:r>
              <w:rPr>
                <w:sz w:val="22"/>
                <w:szCs w:val="22"/>
              </w:rPr>
            </w:r>
          </w:p>
        </w:tc>
      </w:tr>
    </w:tbl>
    <w:p>
      <w:pPr>
        <w:pStyle w:val="992"/>
        <w:ind w:firstLine="0"/>
        <w:jc w:val="left"/>
        <w:rPr>
          <w:b w:val="0"/>
          <w:bCs w:val="0"/>
          <w:sz w:val="24"/>
          <w:szCs w:val="24"/>
          <w:highlight w:val="none"/>
        </w:rPr>
      </w:pPr>
      <w:r>
        <w:rPr>
          <w:b w:val="0"/>
          <w:bCs w:val="0"/>
          <w:sz w:val="24"/>
          <w:szCs w:val="24"/>
          <w:highlight w:val="none"/>
        </w:rPr>
      </w:r>
      <w:r>
        <w:rPr>
          <w:b w:val="0"/>
          <w:bCs w:val="0"/>
          <w:sz w:val="24"/>
          <w:szCs w:val="24"/>
          <w:highlight w:val="none"/>
        </w:rPr>
      </w:r>
      <w:r>
        <w:rPr>
          <w:b w:val="0"/>
          <w:bCs w:val="0"/>
          <w:sz w:val="24"/>
          <w:szCs w:val="24"/>
          <w:highlight w:val="none"/>
        </w:rPr>
      </w:r>
    </w:p>
    <w:p>
      <w:pPr>
        <w:pStyle w:val="992"/>
        <w:jc w:val="center"/>
        <w:rPr>
          <w:b/>
          <w:bCs/>
          <w:sz w:val="44"/>
          <w:szCs w:val="44"/>
        </w:rPr>
      </w:pPr>
      <w:r>
        <w:rPr>
          <w:b/>
          <w:bCs/>
          <w:sz w:val="24"/>
          <w:szCs w:val="24"/>
        </w:rPr>
        <w:t xml:space="preserve">Задание и основные мероприятия по реконструкции </w:t>
      </w:r>
      <w:r>
        <w:rPr>
          <w:b/>
          <w:bCs/>
          <w:sz w:val="44"/>
          <w:szCs w:val="44"/>
        </w:rPr>
      </w:r>
      <w:r>
        <w:rPr>
          <w:b/>
          <w:bCs/>
          <w:sz w:val="44"/>
          <w:szCs w:val="44"/>
        </w:rPr>
      </w:r>
    </w:p>
    <w:tbl>
      <w:tblPr>
        <w:tblW w:w="15676" w:type="dxa"/>
        <w:tblInd w:w="107" w:type="dxa"/>
        <w:tblLayout w:type="fixed"/>
        <w:tblCellMar>
          <w:left w:w="108" w:type="dxa"/>
          <w:top w:w="0" w:type="dxa"/>
          <w:right w:w="108" w:type="dxa"/>
          <w:bottom w:w="0" w:type="dxa"/>
        </w:tblCellMar>
        <w:tblLook w:val="04A0" w:firstRow="1" w:lastRow="0" w:firstColumn="1" w:lastColumn="0" w:noHBand="0" w:noVBand="1"/>
      </w:tblPr>
      <w:tblGrid>
        <w:gridCol w:w="501"/>
        <w:gridCol w:w="2135"/>
        <w:gridCol w:w="4819"/>
        <w:gridCol w:w="2128"/>
        <w:gridCol w:w="993"/>
        <w:gridCol w:w="849"/>
        <w:gridCol w:w="709"/>
        <w:gridCol w:w="851"/>
        <w:gridCol w:w="850"/>
        <w:gridCol w:w="992"/>
        <w:gridCol w:w="848"/>
      </w:tblGrid>
      <w:tr>
        <w:tblPrEx/>
        <w:trPr>
          <w:trHeight w:val="255"/>
        </w:trPr>
        <w:tc>
          <w:tcPr>
            <w:shd w:val="clear" w:color="ffffff" w:fill="ffffff"/>
            <w:tcBorders>
              <w:top w:val="single" w:color="000000" w:sz="4" w:space="0"/>
              <w:left w:val="single" w:color="000000" w:sz="4" w:space="0"/>
              <w:bottom w:val="single" w:color="000000" w:sz="4" w:space="0"/>
              <w:right w:val="single" w:color="000000" w:sz="4" w:space="0"/>
            </w:tcBorders>
            <w:tcW w:w="501" w:type="dxa"/>
            <w:vAlign w:val="top"/>
            <w:vMerge w:val="restart"/>
            <w:textDirection w:val="lrTb"/>
            <w:noWrap w:val="false"/>
          </w:tcPr>
          <w:p>
            <w:pPr>
              <w:pStyle w:val="992"/>
              <w:jc w:val="center"/>
              <w:widowControl w:val="off"/>
              <w:rPr>
                <w:sz w:val="18"/>
                <w:szCs w:val="18"/>
              </w:rPr>
            </w:pPr>
            <w:r>
              <w:rPr>
                <w:color w:val="000000"/>
                <w:sz w:val="20"/>
                <w:szCs w:val="20"/>
              </w:rPr>
              <w:t xml:space="preserve">№</w:t>
            </w:r>
            <w:r>
              <w:rPr>
                <w:sz w:val="18"/>
                <w:szCs w:val="18"/>
              </w:rPr>
            </w:r>
            <w:r>
              <w:rPr>
                <w:sz w:val="18"/>
                <w:szCs w:val="18"/>
              </w:rPr>
            </w:r>
          </w:p>
          <w:p>
            <w:pPr>
              <w:pStyle w:val="992"/>
              <w:jc w:val="center"/>
              <w:widowControl w:val="off"/>
              <w:rPr>
                <w:sz w:val="18"/>
                <w:szCs w:val="18"/>
              </w:rPr>
            </w:pPr>
            <w:r>
              <w:rPr>
                <w:color w:val="000000"/>
                <w:sz w:val="20"/>
                <w:szCs w:val="20"/>
              </w:rPr>
              <w:t xml:space="preserve">п№ п/п</w:t>
            </w:r>
            <w:r>
              <w:rPr>
                <w:sz w:val="18"/>
                <w:szCs w:val="18"/>
              </w:rPr>
            </w:r>
            <w:r>
              <w:rPr>
                <w:sz w:val="18"/>
                <w:szCs w:val="18"/>
              </w:rPr>
            </w:r>
          </w:p>
        </w:tc>
        <w:tc>
          <w:tcPr>
            <w:shd w:val="clear" w:color="ffffff" w:fill="ffffff"/>
            <w:tcBorders>
              <w:top w:val="single" w:color="000000" w:sz="4" w:space="0"/>
              <w:left w:val="single" w:color="000000" w:sz="4" w:space="0"/>
              <w:bottom w:val="single" w:color="000000" w:sz="4" w:space="0"/>
              <w:right w:val="single" w:color="000000" w:sz="4" w:space="0"/>
            </w:tcBorders>
            <w:tcW w:w="2135" w:type="dxa"/>
            <w:vAlign w:val="top"/>
            <w:vMerge w:val="restart"/>
            <w:textDirection w:val="lrTb"/>
            <w:noWrap w:val="false"/>
          </w:tcPr>
          <w:p>
            <w:pPr>
              <w:pStyle w:val="992"/>
              <w:ind w:left="0" w:right="0" w:firstLine="0"/>
              <w:jc w:val="center"/>
              <w:widowControl w:val="off"/>
              <w:rPr>
                <w:color w:val="000000"/>
                <w:sz w:val="20"/>
                <w:szCs w:val="20"/>
              </w:rPr>
            </w:pPr>
            <w:r>
              <w:rPr>
                <w:color w:val="000000"/>
                <w:sz w:val="20"/>
                <w:szCs w:val="20"/>
              </w:rPr>
              <w:t xml:space="preserve">Наименование </w:t>
            </w:r>
            <w:r>
              <w:rPr>
                <w:color w:val="000000"/>
                <w:sz w:val="20"/>
                <w:szCs w:val="20"/>
              </w:rPr>
            </w:r>
            <w:r>
              <w:rPr>
                <w:color w:val="000000"/>
                <w:sz w:val="20"/>
                <w:szCs w:val="20"/>
              </w:rPr>
            </w:r>
          </w:p>
          <w:p>
            <w:pPr>
              <w:ind w:left="0" w:right="0" w:firstLine="0"/>
              <w:jc w:val="center"/>
              <w:widowControl w:val="off"/>
              <w:rPr>
                <w:color w:val="000000"/>
                <w:sz w:val="20"/>
                <w:szCs w:val="20"/>
              </w:rPr>
            </w:pPr>
            <w:r>
              <w:rPr>
                <w:color w:val="000000"/>
                <w:sz w:val="20"/>
                <w:szCs w:val="20"/>
              </w:rPr>
              <w:t xml:space="preserve">мероприятия </w:t>
            </w:r>
            <w:r>
              <w:rPr>
                <w:color w:val="000000"/>
                <w:sz w:val="20"/>
                <w:szCs w:val="20"/>
              </w:rPr>
            </w:r>
            <w:r>
              <w:rPr>
                <w:color w:val="000000"/>
                <w:sz w:val="20"/>
                <w:szCs w:val="20"/>
              </w:rPr>
            </w:r>
          </w:p>
          <w:p>
            <w:pPr>
              <w:ind w:left="0" w:right="0" w:firstLine="0"/>
              <w:jc w:val="center"/>
              <w:widowControl w:val="off"/>
              <w:rPr>
                <w:sz w:val="18"/>
                <w:szCs w:val="18"/>
              </w:rPr>
            </w:pPr>
            <w:r>
              <w:rPr>
                <w:color w:val="000000"/>
                <w:sz w:val="20"/>
                <w:szCs w:val="20"/>
              </w:rPr>
              <w:t xml:space="preserve">по реконструкции</w:t>
            </w:r>
            <w:r>
              <w:rPr>
                <w:sz w:val="18"/>
                <w:szCs w:val="18"/>
              </w:rPr>
            </w:r>
            <w:r>
              <w:rPr>
                <w:sz w:val="18"/>
                <w:szCs w:val="18"/>
              </w:rPr>
            </w:r>
          </w:p>
        </w:tc>
        <w:tc>
          <w:tcPr>
            <w:shd w:val="clear" w:color="ffffff" w:fill="ffffff"/>
            <w:tcBorders>
              <w:top w:val="single" w:color="000000" w:sz="4" w:space="0"/>
              <w:left w:val="single" w:color="000000" w:sz="4" w:space="0"/>
              <w:bottom w:val="single" w:color="000000" w:sz="4" w:space="0"/>
              <w:right w:val="single" w:color="000000" w:sz="4" w:space="0"/>
            </w:tcBorders>
            <w:tcW w:w="4819" w:type="dxa"/>
            <w:vAlign w:val="top"/>
            <w:vMerge w:val="restart"/>
            <w:textDirection w:val="lrTb"/>
            <w:noWrap w:val="false"/>
          </w:tcPr>
          <w:p>
            <w:pPr>
              <w:pStyle w:val="992"/>
              <w:jc w:val="center"/>
              <w:widowControl w:val="off"/>
              <w:rPr>
                <w:sz w:val="18"/>
                <w:szCs w:val="18"/>
              </w:rPr>
            </w:pPr>
            <w:r>
              <w:rPr>
                <w:color w:val="000000"/>
                <w:sz w:val="20"/>
                <w:szCs w:val="20"/>
              </w:rPr>
              <w:t xml:space="preserve">Описание мероприятия</w:t>
            </w:r>
            <w:r>
              <w:rPr>
                <w:sz w:val="18"/>
                <w:szCs w:val="18"/>
              </w:rPr>
            </w:r>
            <w:r>
              <w:rPr>
                <w:sz w:val="18"/>
                <w:szCs w:val="18"/>
              </w:rPr>
            </w:r>
          </w:p>
        </w:tc>
        <w:tc>
          <w:tcPr>
            <w:shd w:val="clear" w:color="ffffff" w:fill="ffffff"/>
            <w:tcBorders>
              <w:top w:val="single" w:color="000000" w:sz="4" w:space="0"/>
              <w:left w:val="single" w:color="000000" w:sz="4" w:space="0"/>
              <w:bottom w:val="single" w:color="000000" w:sz="4" w:space="0"/>
              <w:right w:val="single" w:color="000000" w:sz="4" w:space="0"/>
            </w:tcBorders>
            <w:tcW w:w="2128" w:type="dxa"/>
            <w:vAlign w:val="top"/>
            <w:vMerge w:val="restart"/>
            <w:textDirection w:val="lrTb"/>
            <w:noWrap w:val="false"/>
          </w:tcPr>
          <w:p>
            <w:pPr>
              <w:pStyle w:val="992"/>
              <w:ind w:firstLine="0"/>
              <w:widowControl w:val="off"/>
              <w:rPr>
                <w:sz w:val="18"/>
                <w:szCs w:val="18"/>
              </w:rPr>
            </w:pPr>
            <w:r>
              <w:rPr>
                <w:color w:val="000000"/>
                <w:sz w:val="20"/>
                <w:szCs w:val="20"/>
              </w:rPr>
              <w:t xml:space="preserve">Объем финансирования всего, тысяч рублей, с НДС в ценах 2025 года</w:t>
            </w:r>
            <w:r>
              <w:rPr>
                <w:sz w:val="18"/>
                <w:szCs w:val="18"/>
              </w:rPr>
            </w:r>
            <w:r>
              <w:rPr>
                <w:sz w:val="18"/>
                <w:szCs w:val="18"/>
              </w:rPr>
            </w:r>
          </w:p>
        </w:tc>
        <w:tc>
          <w:tcPr>
            <w:gridSpan w:val="7"/>
            <w:shd w:val="clear" w:color="ffffff" w:fill="ffffff"/>
            <w:tcBorders>
              <w:top w:val="single" w:color="000000" w:sz="4" w:space="0"/>
              <w:left w:val="single" w:color="000000" w:sz="4" w:space="0"/>
              <w:bottom w:val="single" w:color="000000" w:sz="4" w:space="0"/>
              <w:right w:val="single" w:color="000000" w:sz="4" w:space="0"/>
            </w:tcBorders>
            <w:tcW w:w="6093" w:type="dxa"/>
            <w:vAlign w:val="top"/>
            <w:textDirection w:val="lrTb"/>
            <w:noWrap w:val="false"/>
          </w:tcPr>
          <w:p>
            <w:pPr>
              <w:pStyle w:val="992"/>
              <w:jc w:val="center"/>
              <w:widowControl w:val="off"/>
              <w:rPr>
                <w:sz w:val="18"/>
                <w:szCs w:val="18"/>
              </w:rPr>
            </w:pPr>
            <w:r>
              <w:rPr>
                <w:color w:val="000000"/>
                <w:sz w:val="20"/>
                <w:szCs w:val="20"/>
              </w:rPr>
              <w:t xml:space="preserve">в том числе по годам реализации</w:t>
            </w:r>
            <w:r>
              <w:rPr>
                <w:sz w:val="18"/>
                <w:szCs w:val="18"/>
              </w:rPr>
            </w:r>
            <w:r>
              <w:rPr>
                <w:sz w:val="18"/>
                <w:szCs w:val="18"/>
              </w:rPr>
            </w:r>
          </w:p>
        </w:tc>
      </w:tr>
      <w:tr>
        <w:tblPrEx/>
        <w:trPr>
          <w:trHeight w:val="562"/>
        </w:trPr>
        <w:tc>
          <w:tcPr>
            <w:shd w:val="clear" w:color="ffffff" w:fill="ffffff"/>
            <w:tcBorders>
              <w:top w:val="single" w:color="000000" w:sz="4" w:space="0"/>
              <w:left w:val="single" w:color="000000" w:sz="4" w:space="0"/>
              <w:bottom w:val="single" w:color="000000" w:sz="4" w:space="0"/>
              <w:right w:val="single" w:color="000000" w:sz="4" w:space="0"/>
            </w:tcBorders>
            <w:tcW w:w="501" w:type="dxa"/>
            <w:vAlign w:val="center"/>
            <w:vMerge w:val="continue"/>
            <w:textDirection w:val="lrTb"/>
            <w:noWrap w:val="false"/>
          </w:tcPr>
          <w:p>
            <w:pPr>
              <w:pStyle w:val="992"/>
              <w:jc w:val="center"/>
              <w:widowControl w:val="off"/>
              <w:rPr>
                <w:b/>
                <w:bCs/>
              </w:rPr>
            </w:pPr>
            <w:r>
              <w:rPr>
                <w:b/>
                <w:bCs/>
              </w:rPr>
            </w:r>
            <w:r>
              <w:rPr>
                <w:b/>
                <w:bCs/>
              </w:rPr>
            </w:r>
            <w:r>
              <w:rPr>
                <w:b/>
                <w:bCs/>
              </w:rPr>
            </w:r>
          </w:p>
        </w:tc>
        <w:tc>
          <w:tcPr>
            <w:shd w:val="clear" w:color="ffffff" w:fill="ffffff"/>
            <w:tcBorders>
              <w:top w:val="single" w:color="000000" w:sz="4" w:space="0"/>
              <w:left w:val="single" w:color="000000" w:sz="4" w:space="0"/>
              <w:bottom w:val="single" w:color="000000" w:sz="4" w:space="0"/>
              <w:right w:val="single" w:color="000000" w:sz="4" w:space="0"/>
            </w:tcBorders>
            <w:tcW w:w="2135" w:type="dxa"/>
            <w:vAlign w:val="center"/>
            <w:vMerge w:val="continue"/>
            <w:textDirection w:val="lrTb"/>
            <w:noWrap w:val="false"/>
          </w:tcPr>
          <w:p>
            <w:pPr>
              <w:pStyle w:val="992"/>
              <w:jc w:val="center"/>
              <w:widowControl w:val="off"/>
              <w:rPr>
                <w:b/>
                <w:bCs/>
              </w:rPr>
            </w:pPr>
            <w:r>
              <w:rPr>
                <w:b/>
                <w:bCs/>
              </w:rPr>
            </w:r>
            <w:r>
              <w:rPr>
                <w:b/>
                <w:bCs/>
              </w:rPr>
            </w:r>
            <w:r>
              <w:rPr>
                <w:b/>
                <w:bCs/>
              </w:rPr>
            </w:r>
          </w:p>
        </w:tc>
        <w:tc>
          <w:tcPr>
            <w:shd w:val="clear" w:color="ffffff" w:fill="ffffff"/>
            <w:tcBorders>
              <w:top w:val="single" w:color="000000" w:sz="4" w:space="0"/>
              <w:left w:val="single" w:color="000000" w:sz="4" w:space="0"/>
              <w:bottom w:val="single" w:color="000000" w:sz="4" w:space="0"/>
              <w:right w:val="single" w:color="000000" w:sz="4" w:space="0"/>
            </w:tcBorders>
            <w:tcW w:w="4819" w:type="dxa"/>
            <w:vAlign w:val="center"/>
            <w:vMerge w:val="continue"/>
            <w:textDirection w:val="lrTb"/>
            <w:noWrap w:val="false"/>
          </w:tcPr>
          <w:p>
            <w:pPr>
              <w:pStyle w:val="992"/>
              <w:jc w:val="center"/>
              <w:widowControl w:val="off"/>
              <w:rPr>
                <w:b/>
                <w:bCs/>
              </w:rPr>
            </w:pPr>
            <w:r>
              <w:rPr>
                <w:b/>
                <w:bCs/>
              </w:rPr>
            </w:r>
            <w:r>
              <w:rPr>
                <w:b/>
                <w:bCs/>
              </w:rPr>
            </w:r>
            <w:r>
              <w:rPr>
                <w:b/>
                <w:bCs/>
              </w:rPr>
            </w:r>
          </w:p>
        </w:tc>
        <w:tc>
          <w:tcPr>
            <w:shd w:val="clear" w:color="ffffff" w:fill="ffffff"/>
            <w:tcBorders>
              <w:top w:val="single" w:color="000000" w:sz="4" w:space="0"/>
              <w:left w:val="single" w:color="000000" w:sz="4" w:space="0"/>
              <w:bottom w:val="single" w:color="000000" w:sz="4" w:space="0"/>
              <w:right w:val="single" w:color="000000" w:sz="4" w:space="0"/>
            </w:tcBorders>
            <w:tcW w:w="2128" w:type="dxa"/>
            <w:vAlign w:val="center"/>
            <w:vMerge w:val="continue"/>
            <w:textDirection w:val="lrTb"/>
            <w:noWrap w:val="false"/>
          </w:tcPr>
          <w:p>
            <w:pPr>
              <w:pStyle w:val="992"/>
              <w:jc w:val="center"/>
              <w:widowControl w:val="off"/>
              <w:rPr>
                <w:b/>
                <w:bCs/>
              </w:rPr>
            </w:pPr>
            <w:r>
              <w:rPr>
                <w:b/>
                <w:bCs/>
              </w:rPr>
            </w:r>
            <w:r>
              <w:rPr>
                <w:b/>
                <w:bCs/>
              </w:rPr>
            </w:r>
            <w:r>
              <w:rPr>
                <w:b/>
                <w:bCs/>
              </w:rPr>
            </w:r>
          </w:p>
        </w:tc>
        <w:tc>
          <w:tcPr>
            <w:shd w:val="clear" w:color="ffffff" w:fill="ffffff"/>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992"/>
              <w:ind w:firstLine="0"/>
              <w:jc w:val="center"/>
              <w:widowControl w:val="off"/>
              <w:rPr>
                <w:sz w:val="18"/>
                <w:szCs w:val="18"/>
              </w:rPr>
            </w:pPr>
            <w:r>
              <w:rPr>
                <w:sz w:val="20"/>
                <w:szCs w:val="20"/>
              </w:rPr>
              <w:t xml:space="preserve">2026</w:t>
            </w:r>
            <w:r>
              <w:rPr>
                <w:sz w:val="18"/>
                <w:szCs w:val="18"/>
              </w:rPr>
            </w:r>
            <w:r>
              <w:rPr>
                <w:sz w:val="18"/>
                <w:szCs w:val="18"/>
              </w:rPr>
            </w:r>
          </w:p>
        </w:tc>
        <w:tc>
          <w:tcPr>
            <w:shd w:val="clear" w:color="ffffff" w:fill="ffffff"/>
            <w:tcBorders>
              <w:top w:val="single" w:color="000000" w:sz="4" w:space="0"/>
              <w:left w:val="single" w:color="000000" w:sz="4" w:space="0"/>
              <w:bottom w:val="single" w:color="000000" w:sz="4" w:space="0"/>
            </w:tcBorders>
            <w:tcW w:w="849" w:type="dxa"/>
            <w:vAlign w:val="top"/>
            <w:textDirection w:val="lrTb"/>
            <w:noWrap w:val="false"/>
          </w:tcPr>
          <w:p>
            <w:pPr>
              <w:pStyle w:val="992"/>
              <w:ind w:firstLine="0"/>
              <w:jc w:val="center"/>
              <w:widowControl w:val="off"/>
              <w:rPr>
                <w:sz w:val="18"/>
                <w:szCs w:val="18"/>
              </w:rPr>
            </w:pPr>
            <w:r>
              <w:rPr>
                <w:sz w:val="20"/>
                <w:szCs w:val="20"/>
              </w:rPr>
              <w:t xml:space="preserve">2027</w:t>
            </w:r>
            <w:r>
              <w:rPr>
                <w:sz w:val="18"/>
                <w:szCs w:val="18"/>
              </w:rPr>
            </w:r>
            <w:r>
              <w:rPr>
                <w:sz w:val="18"/>
                <w:szCs w:val="18"/>
              </w:rPr>
            </w:r>
          </w:p>
        </w:tc>
        <w:tc>
          <w:tcPr>
            <w:shd w:val="clear" w:color="ffffff" w:fill="ffffff"/>
            <w:tcBorders>
              <w:top w:val="single" w:color="000000" w:sz="4" w:space="0"/>
              <w:left w:val="single" w:color="000000" w:sz="4" w:space="0"/>
              <w:bottom w:val="single" w:color="000000" w:sz="4" w:space="0"/>
              <w:right w:val="single" w:color="000000" w:sz="4" w:space="0"/>
            </w:tcBorders>
            <w:tcW w:w="709" w:type="dxa"/>
            <w:vAlign w:val="top"/>
            <w:textDirection w:val="lrTb"/>
            <w:noWrap w:val="false"/>
          </w:tcPr>
          <w:p>
            <w:pPr>
              <w:pStyle w:val="992"/>
              <w:ind w:firstLine="0"/>
              <w:jc w:val="center"/>
              <w:widowControl w:val="off"/>
              <w:rPr>
                <w:sz w:val="18"/>
                <w:szCs w:val="18"/>
              </w:rPr>
            </w:pPr>
            <w:r>
              <w:rPr>
                <w:sz w:val="20"/>
                <w:szCs w:val="20"/>
              </w:rPr>
              <w:t xml:space="preserve">2028</w:t>
            </w:r>
            <w:r>
              <w:rPr>
                <w:sz w:val="18"/>
                <w:szCs w:val="18"/>
              </w:rPr>
            </w:r>
            <w:r>
              <w:rPr>
                <w:sz w:val="18"/>
                <w:szCs w:val="18"/>
              </w:rPr>
            </w:r>
          </w:p>
        </w:tc>
        <w:tc>
          <w:tcPr>
            <w:shd w:val="clear" w:color="ffffff" w:fill="ffffff"/>
            <w:tcBorders>
              <w:top w:val="single" w:color="000000" w:sz="4" w:space="0"/>
              <w:left w:val="single" w:color="000000" w:sz="4" w:space="0"/>
              <w:bottom w:val="single" w:color="000000" w:sz="4" w:space="0"/>
              <w:right w:val="single" w:color="000000" w:sz="4" w:space="0"/>
            </w:tcBorders>
            <w:tcW w:w="851" w:type="dxa"/>
            <w:vAlign w:val="top"/>
            <w:textDirection w:val="lrTb"/>
            <w:noWrap w:val="false"/>
          </w:tcPr>
          <w:p>
            <w:pPr>
              <w:pStyle w:val="992"/>
              <w:ind w:firstLine="0"/>
              <w:jc w:val="center"/>
              <w:widowControl w:val="off"/>
              <w:rPr>
                <w:sz w:val="18"/>
                <w:szCs w:val="18"/>
              </w:rPr>
            </w:pPr>
            <w:r>
              <w:rPr>
                <w:sz w:val="20"/>
                <w:szCs w:val="20"/>
              </w:rPr>
              <w:t xml:space="preserve">2029</w:t>
            </w:r>
            <w:r>
              <w:rPr>
                <w:sz w:val="18"/>
                <w:szCs w:val="18"/>
              </w:rPr>
            </w:r>
            <w:r>
              <w:rPr>
                <w:sz w:val="18"/>
                <w:szCs w:val="18"/>
              </w:rPr>
            </w:r>
          </w:p>
        </w:tc>
        <w:tc>
          <w:tcPr>
            <w:shd w:val="clear" w:color="ffffff" w:fill="ffffff"/>
            <w:tcBorders>
              <w:top w:val="single" w:color="000000" w:sz="4" w:space="0"/>
              <w:left w:val="single" w:color="000000" w:sz="4" w:space="0"/>
              <w:bottom w:val="single" w:color="000000" w:sz="4" w:space="0"/>
              <w:right w:val="single" w:color="000000" w:sz="4" w:space="0"/>
            </w:tcBorders>
            <w:tcW w:w="850" w:type="dxa"/>
            <w:vAlign w:val="top"/>
            <w:textDirection w:val="lrTb"/>
            <w:noWrap w:val="false"/>
          </w:tcPr>
          <w:p>
            <w:pPr>
              <w:pStyle w:val="992"/>
              <w:ind w:firstLine="0"/>
              <w:jc w:val="center"/>
              <w:widowControl w:val="off"/>
              <w:rPr>
                <w:sz w:val="18"/>
                <w:szCs w:val="18"/>
              </w:rPr>
            </w:pPr>
            <w:r>
              <w:rPr>
                <w:sz w:val="20"/>
                <w:szCs w:val="20"/>
              </w:rPr>
              <w:t xml:space="preserve">2030</w:t>
            </w:r>
            <w:r>
              <w:rPr>
                <w:sz w:val="18"/>
                <w:szCs w:val="18"/>
              </w:rPr>
            </w:r>
            <w:r>
              <w:rPr>
                <w:sz w:val="18"/>
                <w:szCs w:val="18"/>
              </w:rPr>
            </w:r>
          </w:p>
        </w:tc>
        <w:tc>
          <w:tcPr>
            <w:shd w:val="clear" w:color="ffffff" w:fill="ffffff"/>
            <w:tcBorders>
              <w:top w:val="single" w:color="000000" w:sz="4" w:space="0"/>
              <w:left w:val="single" w:color="000000" w:sz="4" w:space="0"/>
              <w:bottom w:val="single" w:color="000000" w:sz="4" w:space="0"/>
              <w:right w:val="single" w:color="000000" w:sz="4" w:space="0"/>
            </w:tcBorders>
            <w:tcW w:w="992" w:type="dxa"/>
            <w:vAlign w:val="top"/>
            <w:textDirection w:val="lrTb"/>
            <w:noWrap w:val="false"/>
          </w:tcPr>
          <w:p>
            <w:pPr>
              <w:pStyle w:val="992"/>
              <w:ind w:firstLine="0"/>
              <w:jc w:val="center"/>
              <w:widowControl w:val="off"/>
              <w:rPr>
                <w:sz w:val="18"/>
                <w:szCs w:val="18"/>
              </w:rPr>
            </w:pPr>
            <w:r>
              <w:rPr>
                <w:sz w:val="20"/>
                <w:szCs w:val="20"/>
              </w:rPr>
              <w:t xml:space="preserve">2031</w:t>
            </w:r>
            <w:r>
              <w:rPr>
                <w:sz w:val="18"/>
                <w:szCs w:val="18"/>
              </w:rPr>
            </w:r>
            <w:r>
              <w:rPr>
                <w:sz w:val="18"/>
                <w:szCs w:val="18"/>
              </w:rPr>
            </w:r>
          </w:p>
        </w:tc>
        <w:tc>
          <w:tcPr>
            <w:shd w:val="clear" w:color="ffffff" w:fill="ffffff"/>
            <w:tcBorders>
              <w:top w:val="single" w:color="000000" w:sz="4" w:space="0"/>
              <w:left w:val="single" w:color="000000" w:sz="4" w:space="0"/>
              <w:bottom w:val="single" w:color="000000" w:sz="4" w:space="0"/>
              <w:right w:val="single" w:color="000000" w:sz="4" w:space="0"/>
            </w:tcBorders>
            <w:tcW w:w="848" w:type="dxa"/>
            <w:vAlign w:val="top"/>
            <w:textDirection w:val="lrTb"/>
            <w:noWrap w:val="false"/>
          </w:tcPr>
          <w:p>
            <w:pPr>
              <w:pStyle w:val="992"/>
              <w:ind w:firstLine="0"/>
              <w:jc w:val="center"/>
              <w:widowControl w:val="off"/>
              <w:rPr>
                <w:sz w:val="18"/>
                <w:szCs w:val="18"/>
              </w:rPr>
            </w:pPr>
            <w:r>
              <w:rPr>
                <w:sz w:val="20"/>
                <w:szCs w:val="20"/>
              </w:rPr>
              <w:t xml:space="preserve">2032</w:t>
            </w:r>
            <w:r>
              <w:rPr>
                <w:sz w:val="18"/>
                <w:szCs w:val="18"/>
              </w:rPr>
            </w:r>
            <w:r>
              <w:rPr>
                <w:sz w:val="18"/>
                <w:szCs w:val="18"/>
              </w:rPr>
            </w:r>
          </w:p>
        </w:tc>
      </w:tr>
      <w:tr>
        <w:tblPrEx/>
        <w:trPr>
          <w:trHeight w:val="81"/>
        </w:trPr>
        <w:tc>
          <w:tcPr>
            <w:shd w:val="clear" w:color="ffffff" w:fill="ffffff"/>
            <w:tcBorders>
              <w:top w:val="single" w:color="000000" w:sz="4" w:space="0"/>
              <w:left w:val="single" w:color="000000" w:sz="4" w:space="0"/>
              <w:bottom w:val="single" w:color="000000" w:sz="4" w:space="0"/>
              <w:right w:val="single" w:color="000000" w:sz="4" w:space="0"/>
            </w:tcBorders>
            <w:tcW w:w="501" w:type="dxa"/>
            <w:vAlign w:val="center"/>
            <w:vMerge w:val="restart"/>
            <w:textDirection w:val="lrTb"/>
            <w:noWrap w:val="false"/>
          </w:tcPr>
          <w:p>
            <w:pPr>
              <w:pStyle w:val="992"/>
              <w:jc w:val="center"/>
              <w:widowControl w:val="off"/>
              <w:rPr>
                <w:b/>
                <w:bCs/>
              </w:rPr>
            </w:pPr>
            <w:r>
              <w:rPr>
                <w:b/>
                <w:bCs/>
              </w:rPr>
            </w:r>
            <w:r>
              <w:rPr>
                <w:b/>
                <w:bCs/>
              </w:rPr>
            </w:r>
            <w:r>
              <w:rPr>
                <w:b/>
                <w:bCs/>
              </w:rPr>
            </w:r>
          </w:p>
        </w:tc>
        <w:tc>
          <w:tcPr>
            <w:shd w:val="clear" w:color="ffffff" w:fill="ffffff"/>
            <w:tcBorders>
              <w:top w:val="single" w:color="000000" w:sz="4" w:space="0"/>
              <w:left w:val="single" w:color="000000" w:sz="4" w:space="0"/>
              <w:bottom w:val="single" w:color="000000" w:sz="4" w:space="0"/>
              <w:right w:val="single" w:color="000000" w:sz="4" w:space="0"/>
            </w:tcBorders>
            <w:tcW w:w="2135" w:type="dxa"/>
            <w:vAlign w:val="center"/>
            <w:vMerge w:val="restart"/>
            <w:textDirection w:val="lrTb"/>
            <w:noWrap w:val="false"/>
          </w:tcPr>
          <w:p>
            <w:pPr>
              <w:pStyle w:val="992"/>
              <w:ind w:left="0" w:right="0" w:firstLine="0"/>
              <w:jc w:val="center"/>
              <w:widowControl w:val="off"/>
              <w:rPr>
                <w:b w:val="0"/>
                <w:bCs w:val="0"/>
              </w:rPr>
            </w:pPr>
            <w:r>
              <w:rPr>
                <w:b w:val="0"/>
                <w:bCs w:val="0"/>
              </w:rPr>
              <w:t xml:space="preserve">1</w:t>
            </w:r>
            <w:r>
              <w:rPr>
                <w:b w:val="0"/>
                <w:bCs w:val="0"/>
              </w:rPr>
            </w:r>
            <w:r>
              <w:rPr>
                <w:b w:val="0"/>
                <w:bCs w:val="0"/>
              </w:rPr>
            </w:r>
          </w:p>
        </w:tc>
        <w:tc>
          <w:tcPr>
            <w:shd w:val="clear" w:color="ffffff" w:fill="ffffff"/>
            <w:tcBorders>
              <w:top w:val="single" w:color="000000" w:sz="4" w:space="0"/>
              <w:left w:val="single" w:color="000000" w:sz="4" w:space="0"/>
              <w:bottom w:val="single" w:color="000000" w:sz="4" w:space="0"/>
              <w:right w:val="single" w:color="000000" w:sz="4" w:space="0"/>
            </w:tcBorders>
            <w:tcW w:w="4819" w:type="dxa"/>
            <w:vAlign w:val="center"/>
            <w:vMerge w:val="restart"/>
            <w:textDirection w:val="lrTb"/>
            <w:noWrap w:val="false"/>
          </w:tcPr>
          <w:p>
            <w:pPr>
              <w:pStyle w:val="992"/>
              <w:jc w:val="center"/>
              <w:widowControl w:val="off"/>
              <w:rPr>
                <w:b w:val="0"/>
                <w:bCs w:val="0"/>
              </w:rPr>
            </w:pPr>
            <w:r>
              <w:rPr>
                <w:b w:val="0"/>
                <w:bCs w:val="0"/>
              </w:rPr>
              <w:t xml:space="preserve">2</w:t>
            </w:r>
            <w:r>
              <w:rPr>
                <w:b w:val="0"/>
                <w:bCs w:val="0"/>
              </w:rPr>
            </w:r>
            <w:r>
              <w:rPr>
                <w:b w:val="0"/>
                <w:bCs w:val="0"/>
              </w:rPr>
            </w:r>
          </w:p>
        </w:tc>
        <w:tc>
          <w:tcPr>
            <w:shd w:val="clear" w:color="ffffff" w:fill="ffffff"/>
            <w:tcBorders>
              <w:top w:val="single" w:color="000000" w:sz="4" w:space="0"/>
              <w:left w:val="single" w:color="000000" w:sz="4" w:space="0"/>
              <w:bottom w:val="single" w:color="000000" w:sz="4" w:space="0"/>
              <w:right w:val="single" w:color="000000" w:sz="4" w:space="0"/>
            </w:tcBorders>
            <w:tcW w:w="2128" w:type="dxa"/>
            <w:vAlign w:val="center"/>
            <w:vMerge w:val="restart"/>
            <w:textDirection w:val="lrTb"/>
            <w:noWrap w:val="false"/>
          </w:tcPr>
          <w:p>
            <w:pPr>
              <w:pStyle w:val="992"/>
              <w:ind w:left="0" w:right="0" w:firstLine="0"/>
              <w:jc w:val="center"/>
              <w:widowControl w:val="off"/>
              <w:rPr>
                <w:b w:val="0"/>
                <w:bCs w:val="0"/>
              </w:rPr>
            </w:pPr>
            <w:r>
              <w:rPr>
                <w:b w:val="0"/>
                <w:bCs w:val="0"/>
              </w:rPr>
              <w:t xml:space="preserve">3</w:t>
            </w:r>
            <w:r>
              <w:rPr>
                <w:b w:val="0"/>
                <w:bCs w:val="0"/>
              </w:rPr>
            </w:r>
            <w:r>
              <w:rPr>
                <w:b w:val="0"/>
                <w:bCs w:val="0"/>
              </w:rPr>
            </w:r>
          </w:p>
        </w:tc>
        <w:tc>
          <w:tcPr>
            <w:shd w:val="clear" w:color="ffffff" w:fill="ffffff"/>
            <w:tcBorders>
              <w:top w:val="single" w:color="000000" w:sz="4" w:space="0"/>
              <w:left w:val="single" w:color="000000" w:sz="4" w:space="0"/>
              <w:bottom w:val="single" w:color="000000" w:sz="4" w:space="0"/>
              <w:right w:val="single" w:color="000000" w:sz="4" w:space="0"/>
            </w:tcBorders>
            <w:tcW w:w="993" w:type="dxa"/>
            <w:vAlign w:val="top"/>
            <w:vMerge w:val="restart"/>
            <w:textDirection w:val="lrTb"/>
            <w:noWrap w:val="false"/>
          </w:tcPr>
          <w:p>
            <w:pPr>
              <w:pStyle w:val="992"/>
              <w:ind w:firstLine="0"/>
              <w:jc w:val="center"/>
              <w:widowControl w:val="off"/>
              <w:rPr>
                <w:b w:val="0"/>
                <w:bCs w:val="0"/>
                <w:sz w:val="20"/>
                <w:szCs w:val="20"/>
              </w:rPr>
            </w:pPr>
            <w:r>
              <w:rPr>
                <w:b w:val="0"/>
                <w:bCs w:val="0"/>
                <w:sz w:val="20"/>
                <w:szCs w:val="20"/>
              </w:rPr>
              <w:t xml:space="preserve">4</w:t>
            </w:r>
            <w:r>
              <w:rPr>
                <w:b w:val="0"/>
                <w:bCs w:val="0"/>
                <w:sz w:val="20"/>
                <w:szCs w:val="20"/>
              </w:rPr>
            </w:r>
            <w:r>
              <w:rPr>
                <w:b w:val="0"/>
                <w:bCs w:val="0"/>
                <w:sz w:val="20"/>
                <w:szCs w:val="20"/>
              </w:rPr>
            </w:r>
          </w:p>
        </w:tc>
        <w:tc>
          <w:tcPr>
            <w:shd w:val="clear" w:color="ffffff" w:fill="ffffff"/>
            <w:tcBorders>
              <w:top w:val="single" w:color="000000" w:sz="4" w:space="0"/>
              <w:left w:val="single" w:color="000000" w:sz="4" w:space="0"/>
              <w:bottom w:val="single" w:color="000000" w:sz="4" w:space="0"/>
            </w:tcBorders>
            <w:tcW w:w="849" w:type="dxa"/>
            <w:vAlign w:val="top"/>
            <w:vMerge w:val="restart"/>
            <w:textDirection w:val="lrTb"/>
            <w:noWrap w:val="false"/>
          </w:tcPr>
          <w:p>
            <w:pPr>
              <w:pStyle w:val="992"/>
              <w:ind w:firstLine="0"/>
              <w:jc w:val="center"/>
              <w:widowControl w:val="off"/>
              <w:rPr>
                <w:b w:val="0"/>
                <w:bCs w:val="0"/>
                <w:sz w:val="20"/>
                <w:szCs w:val="20"/>
              </w:rPr>
            </w:pPr>
            <w:r>
              <w:rPr>
                <w:b w:val="0"/>
                <w:bCs w:val="0"/>
                <w:sz w:val="20"/>
                <w:szCs w:val="20"/>
              </w:rPr>
              <w:t xml:space="preserve">5</w:t>
            </w:r>
            <w:r>
              <w:rPr>
                <w:b w:val="0"/>
                <w:bCs w:val="0"/>
                <w:sz w:val="20"/>
                <w:szCs w:val="20"/>
              </w:rPr>
            </w:r>
            <w:r>
              <w:rPr>
                <w:b w:val="0"/>
                <w:bCs w:val="0"/>
                <w:sz w:val="20"/>
                <w:szCs w:val="20"/>
              </w:rPr>
            </w:r>
          </w:p>
        </w:tc>
        <w:tc>
          <w:tcPr>
            <w:shd w:val="clear" w:color="ffffff" w:fill="ffffff"/>
            <w:tcBorders>
              <w:top w:val="single" w:color="000000" w:sz="4" w:space="0"/>
              <w:left w:val="single" w:color="000000" w:sz="4" w:space="0"/>
              <w:bottom w:val="single" w:color="000000" w:sz="4" w:space="0"/>
              <w:right w:val="single" w:color="000000" w:sz="4" w:space="0"/>
            </w:tcBorders>
            <w:tcW w:w="709" w:type="dxa"/>
            <w:vAlign w:val="top"/>
            <w:vMerge w:val="restart"/>
            <w:textDirection w:val="lrTb"/>
            <w:noWrap w:val="false"/>
          </w:tcPr>
          <w:p>
            <w:pPr>
              <w:pStyle w:val="992"/>
              <w:ind w:firstLine="0"/>
              <w:jc w:val="center"/>
              <w:widowControl w:val="off"/>
              <w:rPr>
                <w:b w:val="0"/>
                <w:bCs w:val="0"/>
                <w:sz w:val="20"/>
                <w:szCs w:val="20"/>
              </w:rPr>
            </w:pPr>
            <w:r>
              <w:rPr>
                <w:b w:val="0"/>
                <w:bCs w:val="0"/>
                <w:sz w:val="20"/>
                <w:szCs w:val="20"/>
              </w:rPr>
              <w:t xml:space="preserve">6</w:t>
            </w:r>
            <w:r>
              <w:rPr>
                <w:b w:val="0"/>
                <w:bCs w:val="0"/>
                <w:sz w:val="20"/>
                <w:szCs w:val="20"/>
              </w:rPr>
            </w:r>
            <w:r>
              <w:rPr>
                <w:b w:val="0"/>
                <w:bCs w:val="0"/>
                <w:sz w:val="20"/>
                <w:szCs w:val="20"/>
              </w:rPr>
            </w:r>
          </w:p>
        </w:tc>
        <w:tc>
          <w:tcPr>
            <w:shd w:val="clear" w:color="ffffff" w:fill="ffffff"/>
            <w:tcBorders>
              <w:top w:val="single" w:color="000000" w:sz="4" w:space="0"/>
              <w:left w:val="single" w:color="000000" w:sz="4" w:space="0"/>
              <w:bottom w:val="single" w:color="000000" w:sz="4" w:space="0"/>
              <w:right w:val="single" w:color="000000" w:sz="4" w:space="0"/>
            </w:tcBorders>
            <w:tcW w:w="851" w:type="dxa"/>
            <w:vAlign w:val="top"/>
            <w:vMerge w:val="restart"/>
            <w:textDirection w:val="lrTb"/>
            <w:noWrap w:val="false"/>
          </w:tcPr>
          <w:p>
            <w:pPr>
              <w:pStyle w:val="992"/>
              <w:ind w:firstLine="0"/>
              <w:jc w:val="center"/>
              <w:widowControl w:val="off"/>
              <w:rPr>
                <w:b w:val="0"/>
                <w:bCs w:val="0"/>
                <w:sz w:val="20"/>
                <w:szCs w:val="20"/>
              </w:rPr>
            </w:pPr>
            <w:r>
              <w:rPr>
                <w:b w:val="0"/>
                <w:bCs w:val="0"/>
                <w:sz w:val="20"/>
                <w:szCs w:val="20"/>
              </w:rPr>
              <w:t xml:space="preserve">7</w:t>
            </w:r>
            <w:r>
              <w:rPr>
                <w:b w:val="0"/>
                <w:bCs w:val="0"/>
                <w:sz w:val="20"/>
                <w:szCs w:val="20"/>
              </w:rPr>
            </w:r>
            <w:r>
              <w:rPr>
                <w:b w:val="0"/>
                <w:bCs w:val="0"/>
                <w:sz w:val="20"/>
                <w:szCs w:val="20"/>
              </w:rPr>
            </w:r>
          </w:p>
        </w:tc>
        <w:tc>
          <w:tcPr>
            <w:shd w:val="clear" w:color="ffffff" w:fill="ffffff"/>
            <w:tcBorders>
              <w:top w:val="single" w:color="000000" w:sz="4" w:space="0"/>
              <w:left w:val="single" w:color="000000" w:sz="4" w:space="0"/>
              <w:bottom w:val="single" w:color="000000" w:sz="4" w:space="0"/>
              <w:right w:val="single" w:color="000000" w:sz="4" w:space="0"/>
            </w:tcBorders>
            <w:tcW w:w="850" w:type="dxa"/>
            <w:vAlign w:val="top"/>
            <w:vMerge w:val="restart"/>
            <w:textDirection w:val="lrTb"/>
            <w:noWrap w:val="false"/>
          </w:tcPr>
          <w:p>
            <w:pPr>
              <w:pStyle w:val="992"/>
              <w:ind w:firstLine="0"/>
              <w:jc w:val="center"/>
              <w:widowControl w:val="off"/>
              <w:rPr>
                <w:b w:val="0"/>
                <w:bCs w:val="0"/>
                <w:sz w:val="20"/>
                <w:szCs w:val="20"/>
              </w:rPr>
            </w:pPr>
            <w:r>
              <w:rPr>
                <w:b w:val="0"/>
                <w:bCs w:val="0"/>
                <w:sz w:val="20"/>
                <w:szCs w:val="20"/>
              </w:rPr>
              <w:t xml:space="preserve">8</w:t>
            </w:r>
            <w:r>
              <w:rPr>
                <w:b w:val="0"/>
                <w:bCs w:val="0"/>
                <w:sz w:val="20"/>
                <w:szCs w:val="20"/>
              </w:rPr>
            </w:r>
            <w:r>
              <w:rPr>
                <w:b w:val="0"/>
                <w:bCs w:val="0"/>
                <w:sz w:val="20"/>
                <w:szCs w:val="20"/>
              </w:rPr>
            </w:r>
          </w:p>
        </w:tc>
        <w:tc>
          <w:tcPr>
            <w:shd w:val="clear" w:color="ffffff" w:fill="ffffff"/>
            <w:tcBorders>
              <w:top w:val="single" w:color="000000" w:sz="4" w:space="0"/>
              <w:left w:val="single" w:color="000000" w:sz="4" w:space="0"/>
              <w:bottom w:val="single" w:color="000000" w:sz="4" w:space="0"/>
              <w:right w:val="single" w:color="000000" w:sz="4" w:space="0"/>
            </w:tcBorders>
            <w:tcW w:w="992" w:type="dxa"/>
            <w:vAlign w:val="top"/>
            <w:vMerge w:val="restart"/>
            <w:textDirection w:val="lrTb"/>
            <w:noWrap w:val="false"/>
          </w:tcPr>
          <w:p>
            <w:pPr>
              <w:pStyle w:val="992"/>
              <w:ind w:firstLine="0"/>
              <w:jc w:val="center"/>
              <w:widowControl w:val="off"/>
              <w:rPr>
                <w:b w:val="0"/>
                <w:bCs w:val="0"/>
                <w:sz w:val="20"/>
                <w:szCs w:val="20"/>
              </w:rPr>
            </w:pPr>
            <w:r>
              <w:rPr>
                <w:b w:val="0"/>
                <w:bCs w:val="0"/>
                <w:sz w:val="20"/>
                <w:szCs w:val="20"/>
              </w:rPr>
              <w:t xml:space="preserve">9</w:t>
            </w:r>
            <w:r>
              <w:rPr>
                <w:b w:val="0"/>
                <w:bCs w:val="0"/>
                <w:sz w:val="20"/>
                <w:szCs w:val="20"/>
              </w:rPr>
            </w:r>
            <w:r>
              <w:rPr>
                <w:b w:val="0"/>
                <w:bCs w:val="0"/>
                <w:sz w:val="20"/>
                <w:szCs w:val="20"/>
              </w:rPr>
            </w:r>
          </w:p>
        </w:tc>
        <w:tc>
          <w:tcPr>
            <w:shd w:val="clear" w:color="ffffff" w:fill="ffffff"/>
            <w:tcBorders>
              <w:top w:val="single" w:color="000000" w:sz="4" w:space="0"/>
              <w:left w:val="single" w:color="000000" w:sz="4" w:space="0"/>
              <w:bottom w:val="single" w:color="000000" w:sz="4" w:space="0"/>
              <w:right w:val="single" w:color="000000" w:sz="4" w:space="0"/>
            </w:tcBorders>
            <w:tcW w:w="848" w:type="dxa"/>
            <w:vAlign w:val="top"/>
            <w:vMerge w:val="restart"/>
            <w:textDirection w:val="lrTb"/>
            <w:noWrap w:val="false"/>
          </w:tcPr>
          <w:p>
            <w:pPr>
              <w:pStyle w:val="992"/>
              <w:ind w:firstLine="0"/>
              <w:jc w:val="center"/>
              <w:widowControl w:val="off"/>
              <w:rPr>
                <w:b w:val="0"/>
                <w:bCs w:val="0"/>
                <w:sz w:val="20"/>
                <w:szCs w:val="20"/>
              </w:rPr>
            </w:pPr>
            <w:r>
              <w:rPr>
                <w:b w:val="0"/>
                <w:bCs w:val="0"/>
                <w:sz w:val="20"/>
                <w:szCs w:val="20"/>
              </w:rPr>
              <w:t xml:space="preserve">10</w:t>
            </w:r>
            <w:r>
              <w:rPr>
                <w:b w:val="0"/>
                <w:bCs w:val="0"/>
                <w:sz w:val="20"/>
                <w:szCs w:val="20"/>
              </w:rPr>
            </w:r>
            <w:r>
              <w:rPr>
                <w:b w:val="0"/>
                <w:bCs w:val="0"/>
                <w:sz w:val="20"/>
                <w:szCs w:val="20"/>
              </w:rPr>
            </w:r>
          </w:p>
        </w:tc>
      </w:tr>
      <w:tr>
        <w:tblPrEx/>
        <w:trPr>
          <w:trHeight w:val="255"/>
        </w:trPr>
        <w:tc>
          <w:tcPr>
            <w:gridSpan w:val="10"/>
            <w:shd w:val="clear" w:color="ffffff" w:fill="ffffff"/>
            <w:tcBorders>
              <w:top w:val="single" w:color="000000" w:sz="4" w:space="0"/>
              <w:left w:val="single" w:color="000000" w:sz="4" w:space="0"/>
              <w:bottom w:val="single" w:color="000000" w:sz="4" w:space="0"/>
              <w:right w:val="single" w:color="000000" w:sz="4" w:space="0"/>
            </w:tcBorders>
            <w:tcW w:w="14828" w:type="dxa"/>
            <w:vAlign w:val="center"/>
            <w:textDirection w:val="lrTb"/>
            <w:noWrap w:val="false"/>
          </w:tcPr>
          <w:p>
            <w:pPr>
              <w:pStyle w:val="992"/>
              <w:jc w:val="center"/>
              <w:widowControl w:val="off"/>
              <w:rPr>
                <w:sz w:val="22"/>
                <w:szCs w:val="22"/>
              </w:rPr>
            </w:pPr>
            <w:r>
              <w:rPr>
                <w:sz w:val="22"/>
                <w:szCs w:val="22"/>
              </w:rPr>
              <w:t xml:space="preserve">1. Котельная № 3. Вологодская обл., Великоустюгский район, с. Усть-Алексеево ул. Молодежная д. 11</w:t>
            </w:r>
            <w:r>
              <w:rPr>
                <w:sz w:val="22"/>
                <w:szCs w:val="22"/>
              </w:rPr>
            </w:r>
            <w:r>
              <w:rPr>
                <w:sz w:val="22"/>
                <w:szCs w:val="22"/>
              </w:rPr>
            </w:r>
          </w:p>
        </w:tc>
        <w:tc>
          <w:tcPr>
            <w:shd w:val="clear" w:color="ffffff" w:fill="ffffff"/>
            <w:tcBorders>
              <w:top w:val="single" w:color="000000" w:sz="4" w:space="0"/>
              <w:left w:val="single" w:color="000000" w:sz="4" w:space="0"/>
              <w:bottom w:val="single" w:color="000000" w:sz="4" w:space="0"/>
              <w:right w:val="single" w:color="000000" w:sz="4" w:space="0"/>
            </w:tcBorders>
            <w:tcW w:w="848" w:type="dxa"/>
            <w:vAlign w:val="center"/>
            <w:textDirection w:val="lrTb"/>
            <w:noWrap w:val="false"/>
          </w:tcPr>
          <w:p>
            <w:pPr>
              <w:pStyle w:val="992"/>
              <w:jc w:val="center"/>
              <w:widowControl w:val="off"/>
              <w:rPr>
                <w:sz w:val="22"/>
                <w:szCs w:val="22"/>
              </w:rPr>
            </w:pPr>
            <w:r>
              <w:rPr>
                <w:sz w:val="22"/>
                <w:szCs w:val="22"/>
              </w:rPr>
            </w:r>
            <w:r>
              <w:rPr>
                <w:sz w:val="22"/>
                <w:szCs w:val="22"/>
              </w:rPr>
            </w:r>
            <w:r>
              <w:rPr>
                <w:sz w:val="22"/>
                <w:szCs w:val="22"/>
              </w:rPr>
            </w:r>
          </w:p>
        </w:tc>
      </w:tr>
      <w:tr>
        <w:tblPrEx/>
        <w:trPr>
          <w:trHeight w:val="347"/>
        </w:trPr>
        <w:tc>
          <w:tcPr>
            <w:shd w:val="clear" w:color="ffffff" w:fill="ffffff"/>
            <w:tcBorders>
              <w:left w:val="single" w:color="000000" w:sz="4" w:space="0"/>
              <w:bottom w:val="single" w:color="000000" w:sz="4" w:space="0"/>
            </w:tcBorders>
            <w:tcW w:w="501" w:type="dxa"/>
            <w:vAlign w:val="center"/>
            <w:textDirection w:val="lrTb"/>
            <w:noWrap w:val="false"/>
          </w:tcPr>
          <w:p>
            <w:pPr>
              <w:pStyle w:val="992"/>
              <w:jc w:val="center"/>
              <w:widowControl w:val="off"/>
              <w:rPr>
                <w:sz w:val="22"/>
                <w:szCs w:val="22"/>
              </w:rPr>
            </w:pPr>
            <w:r>
              <w:rPr>
                <w:sz w:val="22"/>
                <w:szCs w:val="22"/>
              </w:rPr>
              <w:t xml:space="preserve">11</w:t>
            </w:r>
            <w:r>
              <w:rPr>
                <w:sz w:val="22"/>
                <w:szCs w:val="22"/>
              </w:rPr>
            </w:r>
            <w:r>
              <w:rPr>
                <w:sz w:val="22"/>
                <w:szCs w:val="22"/>
              </w:rPr>
            </w:r>
          </w:p>
        </w:tc>
        <w:tc>
          <w:tcPr>
            <w:shd w:val="clear" w:color="ffffff" w:fill="ffffff"/>
            <w:tcBorders>
              <w:left w:val="single" w:color="000000" w:sz="4" w:space="0"/>
              <w:bottom w:val="single" w:color="000000" w:sz="4" w:space="0"/>
            </w:tcBorders>
            <w:tcW w:w="2135" w:type="dxa"/>
            <w:vAlign w:val="center"/>
            <w:vMerge w:val="restart"/>
            <w:textDirection w:val="lrTb"/>
            <w:noWrap w:val="false"/>
          </w:tcPr>
          <w:p>
            <w:pPr>
              <w:pStyle w:val="992"/>
              <w:ind w:firstLine="0"/>
              <w:widowControl w:val="off"/>
              <w:rPr>
                <w:sz w:val="22"/>
                <w:szCs w:val="22"/>
              </w:rPr>
            </w:pPr>
            <w:r>
              <w:rPr>
                <w:sz w:val="22"/>
                <w:szCs w:val="22"/>
              </w:rPr>
              <w:t xml:space="preserve">Реконструкция котельной № 3</w:t>
            </w:r>
            <w:r>
              <w:rPr>
                <w:sz w:val="22"/>
                <w:szCs w:val="22"/>
              </w:rPr>
            </w:r>
            <w:r>
              <w:rPr>
                <w:sz w:val="22"/>
                <w:szCs w:val="22"/>
              </w:rPr>
            </w:r>
          </w:p>
        </w:tc>
        <w:tc>
          <w:tcPr>
            <w:shd w:val="clear" w:color="ffffff" w:fill="ffffff"/>
            <w:tcBorders>
              <w:left w:val="single" w:color="000000" w:sz="4" w:space="0"/>
              <w:bottom w:val="single" w:color="000000" w:sz="4" w:space="0"/>
            </w:tcBorders>
            <w:tcW w:w="4819" w:type="dxa"/>
            <w:vAlign w:val="center"/>
            <w:textDirection w:val="lrTb"/>
            <w:noWrap w:val="false"/>
          </w:tcPr>
          <w:p>
            <w:pPr>
              <w:pStyle w:val="992"/>
              <w:ind w:firstLine="0"/>
              <w:widowControl w:val="off"/>
              <w:rPr>
                <w:sz w:val="22"/>
                <w:szCs w:val="22"/>
              </w:rPr>
            </w:pPr>
            <w:r>
              <w:rPr>
                <w:sz w:val="22"/>
                <w:szCs w:val="22"/>
              </w:rPr>
              <w:t xml:space="preserve">Реконструкция системы подпитки котлов</w:t>
            </w:r>
            <w:r>
              <w:rPr>
                <w:sz w:val="22"/>
                <w:szCs w:val="22"/>
              </w:rPr>
            </w:r>
            <w:r>
              <w:rPr>
                <w:sz w:val="22"/>
                <w:szCs w:val="22"/>
              </w:rPr>
            </w:r>
          </w:p>
        </w:tc>
        <w:tc>
          <w:tcPr>
            <w:shd w:val="clear" w:color="ffffff" w:fill="ffffff"/>
            <w:tcBorders>
              <w:left w:val="single" w:color="000000" w:sz="4" w:space="0"/>
              <w:bottom w:val="single" w:color="000000" w:sz="4" w:space="0"/>
            </w:tcBorders>
            <w:tcW w:w="2128" w:type="dxa"/>
            <w:vAlign w:val="center"/>
            <w:vMerge w:val="restart"/>
            <w:textDirection w:val="lrTb"/>
            <w:noWrap w:val="false"/>
          </w:tcPr>
          <w:p>
            <w:pPr>
              <w:pStyle w:val="992"/>
              <w:ind w:firstLine="0"/>
              <w:jc w:val="center"/>
              <w:widowControl w:val="off"/>
              <w:rPr>
                <w:sz w:val="22"/>
                <w:szCs w:val="22"/>
              </w:rPr>
            </w:pPr>
            <w:r>
              <w:rPr>
                <w:sz w:val="22"/>
                <w:szCs w:val="22"/>
              </w:rPr>
              <w:t xml:space="preserve">607,0</w:t>
            </w:r>
            <w:r>
              <w:rPr>
                <w:sz w:val="22"/>
                <w:szCs w:val="22"/>
              </w:rPr>
            </w:r>
            <w:r>
              <w:rPr>
                <w:sz w:val="22"/>
                <w:szCs w:val="22"/>
              </w:rPr>
            </w:r>
          </w:p>
        </w:tc>
        <w:tc>
          <w:tcPr>
            <w:shd w:val="clear" w:color="ffffff" w:fill="ffffff"/>
            <w:tcBorders>
              <w:left w:val="single" w:color="000000" w:sz="4" w:space="0"/>
              <w:bottom w:val="single" w:color="000000" w:sz="4" w:space="0"/>
            </w:tcBorders>
            <w:tcW w:w="993" w:type="dxa"/>
            <w:vAlign w:val="center"/>
            <w:textDirection w:val="lrTb"/>
            <w:noWrap w:val="false"/>
          </w:tcPr>
          <w:p>
            <w:pPr>
              <w:pStyle w:val="992"/>
              <w:ind w:firstLine="0"/>
              <w:jc w:val="center"/>
              <w:widowControl w:val="off"/>
              <w:rPr>
                <w:sz w:val="22"/>
                <w:szCs w:val="22"/>
              </w:rPr>
            </w:pPr>
            <w:r>
              <w:rPr>
                <w:sz w:val="22"/>
                <w:szCs w:val="22"/>
              </w:rPr>
              <w:t xml:space="preserve">157,00</w:t>
            </w:r>
            <w:r>
              <w:rPr>
                <w:sz w:val="22"/>
                <w:szCs w:val="22"/>
              </w:rPr>
            </w:r>
            <w:r>
              <w:rPr>
                <w:sz w:val="22"/>
                <w:szCs w:val="22"/>
              </w:rPr>
            </w:r>
          </w:p>
        </w:tc>
        <w:tc>
          <w:tcPr>
            <w:shd w:val="clear" w:color="ffffff" w:fill="ffffff"/>
            <w:tcBorders>
              <w:left w:val="single" w:color="000000" w:sz="4" w:space="0"/>
              <w:bottom w:val="single" w:color="000000" w:sz="4" w:space="0"/>
            </w:tcBorders>
            <w:tcW w:w="849" w:type="dxa"/>
            <w:vAlign w:val="center"/>
            <w:textDirection w:val="lrTb"/>
            <w:noWrap w:val="false"/>
          </w:tcPr>
          <w:p>
            <w:pPr>
              <w:pStyle w:val="992"/>
              <w:jc w:val="center"/>
              <w:widowControl w:val="off"/>
              <w:rPr>
                <w:sz w:val="22"/>
                <w:szCs w:val="22"/>
              </w:rPr>
            </w:pPr>
            <w:r>
              <w:rPr>
                <w:sz w:val="22"/>
                <w:szCs w:val="22"/>
              </w:rPr>
              <w:t xml:space="preserve">-</w:t>
            </w:r>
            <w:r>
              <w:rPr>
                <w:sz w:val="22"/>
                <w:szCs w:val="22"/>
              </w:rPr>
            </w:r>
            <w:r>
              <w:rPr>
                <w:sz w:val="22"/>
                <w:szCs w:val="22"/>
              </w:rPr>
            </w:r>
          </w:p>
        </w:tc>
        <w:tc>
          <w:tcPr>
            <w:shd w:val="clear" w:color="ffffff" w:fill="ffffff"/>
            <w:tcBorders>
              <w:left w:val="single" w:color="000000" w:sz="4" w:space="0"/>
              <w:bottom w:val="single" w:color="000000" w:sz="4" w:space="0"/>
            </w:tcBorders>
            <w:tcW w:w="709" w:type="dxa"/>
            <w:vAlign w:val="center"/>
            <w:textDirection w:val="lrTb"/>
            <w:noWrap w:val="false"/>
          </w:tcPr>
          <w:p>
            <w:pPr>
              <w:pStyle w:val="992"/>
              <w:jc w:val="center"/>
              <w:widowControl w:val="off"/>
              <w:rPr>
                <w:sz w:val="22"/>
                <w:szCs w:val="22"/>
              </w:rPr>
            </w:pPr>
            <w:r>
              <w:rPr>
                <w:sz w:val="22"/>
                <w:szCs w:val="22"/>
              </w:rPr>
              <w:t xml:space="preserve">-</w:t>
            </w:r>
            <w:r>
              <w:rPr>
                <w:sz w:val="22"/>
                <w:szCs w:val="22"/>
              </w:rPr>
            </w:r>
            <w:r>
              <w:rPr>
                <w:sz w:val="22"/>
                <w:szCs w:val="22"/>
              </w:rPr>
            </w:r>
          </w:p>
        </w:tc>
        <w:tc>
          <w:tcPr>
            <w:shd w:val="clear" w:color="ffffff" w:fill="ffffff"/>
            <w:tcBorders>
              <w:left w:val="single" w:color="000000" w:sz="4" w:space="0"/>
              <w:bottom w:val="single" w:color="000000" w:sz="4" w:space="0"/>
            </w:tcBorders>
            <w:tcW w:w="851" w:type="dxa"/>
            <w:vAlign w:val="center"/>
            <w:textDirection w:val="lrTb"/>
            <w:noWrap w:val="false"/>
          </w:tcPr>
          <w:p>
            <w:pPr>
              <w:pStyle w:val="992"/>
              <w:jc w:val="center"/>
              <w:widowControl w:val="off"/>
              <w:rPr>
                <w:sz w:val="22"/>
                <w:szCs w:val="22"/>
              </w:rPr>
            </w:pPr>
            <w:r>
              <w:rPr>
                <w:sz w:val="22"/>
                <w:szCs w:val="22"/>
              </w:rPr>
              <w:t xml:space="preserve">-</w:t>
            </w:r>
            <w:r>
              <w:rPr>
                <w:sz w:val="22"/>
                <w:szCs w:val="22"/>
              </w:rPr>
            </w:r>
            <w:r>
              <w:rPr>
                <w:sz w:val="22"/>
                <w:szCs w:val="22"/>
              </w:rPr>
            </w:r>
          </w:p>
        </w:tc>
        <w:tc>
          <w:tcPr>
            <w:shd w:val="clear" w:color="ffffff" w:fill="ffffff"/>
            <w:tcBorders>
              <w:left w:val="single" w:color="000000" w:sz="4" w:space="0"/>
              <w:bottom w:val="single" w:color="000000" w:sz="4" w:space="0"/>
            </w:tcBorders>
            <w:tcW w:w="850" w:type="dxa"/>
            <w:vAlign w:val="center"/>
            <w:textDirection w:val="lrTb"/>
            <w:noWrap w:val="false"/>
          </w:tcPr>
          <w:p>
            <w:pPr>
              <w:pStyle w:val="992"/>
              <w:jc w:val="center"/>
              <w:widowControl w:val="off"/>
              <w:rPr>
                <w:sz w:val="22"/>
                <w:szCs w:val="22"/>
              </w:rPr>
            </w:pPr>
            <w:r>
              <w:rPr>
                <w:sz w:val="22"/>
                <w:szCs w:val="22"/>
              </w:rPr>
              <w:t xml:space="preserve">-</w:t>
            </w:r>
            <w:r>
              <w:rPr>
                <w:sz w:val="22"/>
                <w:szCs w:val="22"/>
              </w:rPr>
            </w:r>
            <w:r>
              <w:rPr>
                <w:sz w:val="22"/>
                <w:szCs w:val="22"/>
              </w:rPr>
            </w:r>
          </w:p>
        </w:tc>
        <w:tc>
          <w:tcPr>
            <w:shd w:val="clear" w:color="ffffff" w:fill="ffffff"/>
            <w:tcBorders>
              <w:left w:val="single" w:color="000000" w:sz="4" w:space="0"/>
              <w:bottom w:val="single" w:color="000000" w:sz="4" w:space="0"/>
              <w:right w:val="single" w:color="000000" w:sz="4" w:space="0"/>
            </w:tcBorders>
            <w:tcW w:w="992" w:type="dxa"/>
            <w:vAlign w:val="center"/>
            <w:textDirection w:val="lrTb"/>
            <w:noWrap w:val="false"/>
          </w:tcPr>
          <w:p>
            <w:pPr>
              <w:pStyle w:val="992"/>
              <w:ind w:firstLine="0"/>
              <w:jc w:val="center"/>
              <w:widowControl w:val="off"/>
              <w:rPr>
                <w:sz w:val="22"/>
                <w:szCs w:val="22"/>
              </w:rPr>
            </w:pPr>
            <w:r>
              <w:rPr>
                <w:sz w:val="22"/>
                <w:szCs w:val="22"/>
              </w:rPr>
              <w:t xml:space="preserve">-</w:t>
            </w:r>
            <w:r>
              <w:rPr>
                <w:sz w:val="22"/>
                <w:szCs w:val="22"/>
              </w:rPr>
            </w:r>
            <w:r>
              <w:rPr>
                <w:sz w:val="22"/>
                <w:szCs w:val="22"/>
              </w:rPr>
            </w:r>
          </w:p>
        </w:tc>
        <w:tc>
          <w:tcPr>
            <w:shd w:val="clear" w:color="ffffff" w:fill="ffffff"/>
            <w:tcBorders>
              <w:left w:val="single" w:color="000000" w:sz="4" w:space="0"/>
              <w:bottom w:val="single" w:color="000000" w:sz="4" w:space="0"/>
              <w:right w:val="single" w:color="000000" w:sz="4" w:space="0"/>
            </w:tcBorders>
            <w:tcW w:w="848" w:type="dxa"/>
            <w:vAlign w:val="center"/>
            <w:textDirection w:val="lrTb"/>
            <w:noWrap w:val="false"/>
          </w:tcPr>
          <w:p>
            <w:pPr>
              <w:pStyle w:val="992"/>
              <w:jc w:val="center"/>
              <w:widowControl w:val="off"/>
              <w:rPr>
                <w:sz w:val="22"/>
                <w:szCs w:val="22"/>
              </w:rPr>
            </w:pPr>
            <w:r>
              <w:rPr>
                <w:sz w:val="22"/>
                <w:szCs w:val="22"/>
              </w:rPr>
              <w:t xml:space="preserve">-</w:t>
            </w:r>
            <w:r>
              <w:rPr>
                <w:sz w:val="22"/>
                <w:szCs w:val="22"/>
              </w:rPr>
            </w:r>
            <w:r>
              <w:rPr>
                <w:sz w:val="22"/>
                <w:szCs w:val="22"/>
              </w:rPr>
            </w:r>
          </w:p>
        </w:tc>
      </w:tr>
      <w:tr>
        <w:tblPrEx/>
        <w:trPr>
          <w:trHeight w:val="322"/>
        </w:trPr>
        <w:tc>
          <w:tcPr>
            <w:shd w:val="clear" w:color="ffffff" w:fill="ffffff"/>
            <w:tcBorders>
              <w:left w:val="single" w:color="000000" w:sz="4" w:space="0"/>
              <w:bottom w:val="single" w:color="000000" w:sz="4" w:space="0"/>
            </w:tcBorders>
            <w:tcW w:w="501" w:type="dxa"/>
            <w:vAlign w:val="center"/>
            <w:textDirection w:val="lrTb"/>
            <w:noWrap w:val="false"/>
          </w:tcPr>
          <w:p>
            <w:pPr>
              <w:pStyle w:val="992"/>
              <w:jc w:val="center"/>
              <w:widowControl w:val="off"/>
              <w:rPr>
                <w:sz w:val="22"/>
                <w:szCs w:val="22"/>
              </w:rPr>
            </w:pPr>
            <w:r>
              <w:rPr>
                <w:sz w:val="22"/>
                <w:szCs w:val="22"/>
              </w:rPr>
              <w:t xml:space="preserve">12</w:t>
            </w:r>
            <w:r>
              <w:rPr>
                <w:sz w:val="22"/>
                <w:szCs w:val="22"/>
              </w:rPr>
            </w:r>
            <w:r>
              <w:rPr>
                <w:sz w:val="22"/>
                <w:szCs w:val="22"/>
              </w:rPr>
            </w:r>
          </w:p>
        </w:tc>
        <w:tc>
          <w:tcPr>
            <w:shd w:val="clear" w:color="ffffff" w:fill="ffffff"/>
            <w:tcBorders>
              <w:left w:val="single" w:color="000000" w:sz="4" w:space="0"/>
              <w:bottom w:val="single" w:color="000000" w:sz="4" w:space="0"/>
            </w:tcBorders>
            <w:tcW w:w="2135" w:type="dxa"/>
            <w:vAlign w:val="center"/>
            <w:vMerge w:val="continue"/>
            <w:textDirection w:val="lrTb"/>
            <w:noWrap w:val="false"/>
          </w:tcPr>
          <w:p>
            <w:pPr>
              <w:pStyle w:val="1336"/>
              <w:ind w:left="0" w:firstLine="0"/>
              <w:spacing w:before="0" w:after="0"/>
              <w:widowControl w:val="off"/>
            </w:pPr>
            <w:r/>
            <w:r/>
          </w:p>
        </w:tc>
        <w:tc>
          <w:tcPr>
            <w:shd w:val="clear" w:color="ffffff" w:fill="ffffff"/>
            <w:tcBorders>
              <w:left w:val="single" w:color="000000" w:sz="4" w:space="0"/>
              <w:bottom w:val="single" w:color="000000" w:sz="4" w:space="0"/>
            </w:tcBorders>
            <w:tcW w:w="4819" w:type="dxa"/>
            <w:vAlign w:val="center"/>
            <w:textDirection w:val="lrTb"/>
            <w:noWrap w:val="false"/>
          </w:tcPr>
          <w:p>
            <w:pPr>
              <w:pStyle w:val="1336"/>
              <w:ind w:left="0" w:firstLine="0"/>
              <w:spacing w:before="0" w:after="0"/>
              <w:widowControl w:val="off"/>
              <w:rPr>
                <w:sz w:val="22"/>
                <w:szCs w:val="22"/>
              </w:rPr>
            </w:pPr>
            <w:r>
              <w:rPr>
                <w:sz w:val="22"/>
                <w:szCs w:val="22"/>
              </w:rPr>
              <w:t xml:space="preserve">Реконструкция насосной группы (сетевые)</w:t>
            </w:r>
            <w:r>
              <w:rPr>
                <w:sz w:val="22"/>
                <w:szCs w:val="22"/>
              </w:rPr>
            </w:r>
            <w:r>
              <w:rPr>
                <w:sz w:val="22"/>
                <w:szCs w:val="22"/>
              </w:rPr>
            </w:r>
          </w:p>
        </w:tc>
        <w:tc>
          <w:tcPr>
            <w:shd w:val="clear" w:color="ffffff" w:fill="ffffff"/>
            <w:tcBorders>
              <w:left w:val="single" w:color="000000" w:sz="4" w:space="0"/>
              <w:bottom w:val="single" w:color="000000" w:sz="4" w:space="0"/>
            </w:tcBorders>
            <w:tcW w:w="2128" w:type="dxa"/>
            <w:vAlign w:val="center"/>
            <w:vMerge w:val="continue"/>
            <w:textDirection w:val="lrTb"/>
            <w:noWrap w:val="false"/>
          </w:tcPr>
          <w:p>
            <w:pPr>
              <w:pStyle w:val="992"/>
              <w:jc w:val="center"/>
              <w:widowControl w:val="off"/>
            </w:pPr>
            <w:r/>
            <w:r/>
          </w:p>
        </w:tc>
        <w:tc>
          <w:tcPr>
            <w:shd w:val="clear" w:color="ffffff" w:fill="ffffff"/>
            <w:tcBorders>
              <w:left w:val="single" w:color="000000" w:sz="4" w:space="0"/>
              <w:bottom w:val="single" w:color="000000" w:sz="4" w:space="0"/>
            </w:tcBorders>
            <w:tcW w:w="993" w:type="dxa"/>
            <w:vAlign w:val="center"/>
            <w:textDirection w:val="lrTb"/>
            <w:noWrap w:val="false"/>
          </w:tcPr>
          <w:p>
            <w:pPr>
              <w:pStyle w:val="992"/>
              <w:ind w:firstLine="0"/>
              <w:jc w:val="center"/>
              <w:widowControl w:val="off"/>
              <w:rPr>
                <w:b/>
                <w:bCs/>
                <w:sz w:val="22"/>
                <w:szCs w:val="22"/>
              </w:rPr>
            </w:pPr>
            <w:r>
              <w:rPr>
                <w:b/>
                <w:bCs/>
                <w:strike/>
                <w:sz w:val="22"/>
                <w:szCs w:val="22"/>
              </w:rPr>
              <w:t xml:space="preserve">-</w:t>
            </w:r>
            <w:r>
              <w:rPr>
                <w:b/>
                <w:bCs/>
                <w:sz w:val="22"/>
                <w:szCs w:val="22"/>
              </w:rPr>
            </w:r>
            <w:r>
              <w:rPr>
                <w:b/>
                <w:bCs/>
                <w:sz w:val="22"/>
                <w:szCs w:val="22"/>
              </w:rPr>
            </w:r>
          </w:p>
        </w:tc>
        <w:tc>
          <w:tcPr>
            <w:shd w:val="clear" w:color="ffffff" w:fill="ffffff"/>
            <w:tcBorders>
              <w:left w:val="single" w:color="000000" w:sz="4" w:space="0"/>
              <w:bottom w:val="single" w:color="000000" w:sz="4" w:space="0"/>
            </w:tcBorders>
            <w:tcW w:w="849" w:type="dxa"/>
            <w:vAlign w:val="center"/>
            <w:textDirection w:val="lrTb"/>
            <w:noWrap w:val="false"/>
          </w:tcPr>
          <w:p>
            <w:pPr>
              <w:pStyle w:val="992"/>
              <w:jc w:val="center"/>
              <w:widowControl w:val="off"/>
              <w:rPr>
                <w:sz w:val="22"/>
                <w:szCs w:val="22"/>
              </w:rPr>
            </w:pPr>
            <w:r>
              <w:rPr>
                <w:sz w:val="22"/>
                <w:szCs w:val="22"/>
              </w:rPr>
              <w:t xml:space="preserve">-</w:t>
            </w:r>
            <w:r>
              <w:rPr>
                <w:sz w:val="22"/>
                <w:szCs w:val="22"/>
              </w:rPr>
            </w:r>
            <w:r>
              <w:rPr>
                <w:sz w:val="22"/>
                <w:szCs w:val="22"/>
              </w:rPr>
            </w:r>
          </w:p>
        </w:tc>
        <w:tc>
          <w:tcPr>
            <w:shd w:val="clear" w:color="ffffff" w:fill="ffffff"/>
            <w:tcBorders>
              <w:left w:val="single" w:color="000000" w:sz="4" w:space="0"/>
              <w:bottom w:val="single" w:color="000000" w:sz="4" w:space="0"/>
            </w:tcBorders>
            <w:tcW w:w="709" w:type="dxa"/>
            <w:vAlign w:val="center"/>
            <w:textDirection w:val="lrTb"/>
            <w:noWrap w:val="false"/>
          </w:tcPr>
          <w:p>
            <w:pPr>
              <w:pStyle w:val="992"/>
              <w:jc w:val="center"/>
              <w:widowControl w:val="off"/>
              <w:rPr>
                <w:sz w:val="22"/>
                <w:szCs w:val="22"/>
              </w:rPr>
            </w:pPr>
            <w:r>
              <w:rPr>
                <w:sz w:val="22"/>
                <w:szCs w:val="22"/>
              </w:rPr>
              <w:t xml:space="preserve">-</w:t>
            </w:r>
            <w:r>
              <w:rPr>
                <w:sz w:val="22"/>
                <w:szCs w:val="22"/>
              </w:rPr>
            </w:r>
            <w:r>
              <w:rPr>
                <w:sz w:val="22"/>
                <w:szCs w:val="22"/>
              </w:rPr>
            </w:r>
          </w:p>
        </w:tc>
        <w:tc>
          <w:tcPr>
            <w:shd w:val="clear" w:color="ffffff" w:fill="ffffff"/>
            <w:tcBorders>
              <w:left w:val="single" w:color="000000" w:sz="4" w:space="0"/>
              <w:bottom w:val="single" w:color="000000" w:sz="4" w:space="0"/>
            </w:tcBorders>
            <w:tcW w:w="851" w:type="dxa"/>
            <w:vAlign w:val="center"/>
            <w:textDirection w:val="lrTb"/>
            <w:noWrap w:val="false"/>
          </w:tcPr>
          <w:p>
            <w:pPr>
              <w:pStyle w:val="992"/>
              <w:jc w:val="center"/>
              <w:widowControl w:val="off"/>
              <w:rPr>
                <w:sz w:val="22"/>
                <w:szCs w:val="22"/>
              </w:rPr>
            </w:pPr>
            <w:r>
              <w:rPr>
                <w:sz w:val="22"/>
                <w:szCs w:val="22"/>
              </w:rPr>
              <w:t xml:space="preserve">-</w:t>
            </w:r>
            <w:r>
              <w:rPr>
                <w:sz w:val="22"/>
                <w:szCs w:val="22"/>
              </w:rPr>
            </w:r>
            <w:r>
              <w:rPr>
                <w:sz w:val="22"/>
                <w:szCs w:val="22"/>
              </w:rPr>
            </w:r>
          </w:p>
        </w:tc>
        <w:tc>
          <w:tcPr>
            <w:shd w:val="clear" w:color="ffffff" w:fill="ffffff"/>
            <w:tcBorders>
              <w:left w:val="single" w:color="000000" w:sz="4" w:space="0"/>
              <w:bottom w:val="single" w:color="000000" w:sz="4" w:space="0"/>
            </w:tcBorders>
            <w:tcW w:w="850" w:type="dxa"/>
            <w:vAlign w:val="center"/>
            <w:textDirection w:val="lrTb"/>
            <w:noWrap w:val="false"/>
          </w:tcPr>
          <w:p>
            <w:pPr>
              <w:pStyle w:val="992"/>
              <w:ind w:firstLine="0"/>
              <w:jc w:val="center"/>
              <w:widowControl w:val="off"/>
              <w:rPr>
                <w:sz w:val="22"/>
                <w:szCs w:val="22"/>
              </w:rPr>
            </w:pPr>
            <w:r>
              <w:rPr>
                <w:sz w:val="22"/>
                <w:szCs w:val="22"/>
              </w:rPr>
              <w:t xml:space="preserve">450,0</w:t>
            </w:r>
            <w:r>
              <w:rPr>
                <w:sz w:val="22"/>
                <w:szCs w:val="22"/>
              </w:rPr>
            </w:r>
            <w:r>
              <w:rPr>
                <w:sz w:val="22"/>
                <w:szCs w:val="22"/>
              </w:rPr>
            </w:r>
          </w:p>
        </w:tc>
        <w:tc>
          <w:tcPr>
            <w:shd w:val="clear" w:color="ffffff" w:fill="ffffff"/>
            <w:tcBorders>
              <w:left w:val="single" w:color="000000" w:sz="4" w:space="0"/>
              <w:bottom w:val="single" w:color="000000" w:sz="4" w:space="0"/>
              <w:right w:val="single" w:color="000000" w:sz="4" w:space="0"/>
            </w:tcBorders>
            <w:tcW w:w="992" w:type="dxa"/>
            <w:vAlign w:val="center"/>
            <w:textDirection w:val="lrTb"/>
            <w:noWrap w:val="false"/>
          </w:tcPr>
          <w:p>
            <w:pPr>
              <w:pStyle w:val="992"/>
              <w:ind w:firstLine="0"/>
              <w:jc w:val="center"/>
              <w:widowControl w:val="off"/>
              <w:rPr>
                <w:sz w:val="22"/>
                <w:szCs w:val="22"/>
              </w:rPr>
            </w:pPr>
            <w:r>
              <w:rPr>
                <w:sz w:val="22"/>
                <w:szCs w:val="22"/>
              </w:rPr>
              <w:t xml:space="preserve">-</w:t>
            </w:r>
            <w:r>
              <w:rPr>
                <w:sz w:val="22"/>
                <w:szCs w:val="22"/>
              </w:rPr>
            </w:r>
            <w:r>
              <w:rPr>
                <w:sz w:val="22"/>
                <w:szCs w:val="22"/>
              </w:rPr>
            </w:r>
          </w:p>
        </w:tc>
        <w:tc>
          <w:tcPr>
            <w:shd w:val="clear" w:color="ffffff" w:fill="ffffff"/>
            <w:tcBorders>
              <w:left w:val="single" w:color="000000" w:sz="4" w:space="0"/>
              <w:bottom w:val="single" w:color="000000" w:sz="4" w:space="0"/>
              <w:right w:val="single" w:color="000000" w:sz="4" w:space="0"/>
            </w:tcBorders>
            <w:tcW w:w="848" w:type="dxa"/>
            <w:vAlign w:val="center"/>
            <w:textDirection w:val="lrTb"/>
            <w:noWrap w:val="false"/>
          </w:tcPr>
          <w:p>
            <w:pPr>
              <w:pStyle w:val="992"/>
              <w:jc w:val="center"/>
              <w:widowControl w:val="off"/>
              <w:rPr>
                <w:sz w:val="22"/>
                <w:szCs w:val="22"/>
              </w:rPr>
            </w:pPr>
            <w:r>
              <w:rPr>
                <w:sz w:val="22"/>
                <w:szCs w:val="22"/>
              </w:rPr>
              <w:t xml:space="preserve">-</w:t>
            </w:r>
            <w:r>
              <w:rPr>
                <w:sz w:val="22"/>
                <w:szCs w:val="22"/>
              </w:rPr>
            </w:r>
            <w:r>
              <w:rPr>
                <w:sz w:val="22"/>
                <w:szCs w:val="22"/>
              </w:rPr>
            </w:r>
          </w:p>
        </w:tc>
      </w:tr>
    </w:tbl>
    <w:tbl>
      <w:tblPr>
        <w:tblW w:w="15676" w:type="dxa"/>
        <w:tblInd w:w="107" w:type="dxa"/>
        <w:tblLayout w:type="fixed"/>
        <w:tblCellMar>
          <w:left w:w="108" w:type="dxa"/>
          <w:top w:w="0" w:type="dxa"/>
          <w:right w:w="108" w:type="dxa"/>
          <w:bottom w:w="0" w:type="dxa"/>
        </w:tblCellMar>
        <w:tblLook w:val="04A0" w:firstRow="1" w:lastRow="0" w:firstColumn="1" w:lastColumn="0" w:noHBand="0" w:noVBand="1"/>
      </w:tblPr>
      <w:tblGrid>
        <w:gridCol w:w="501"/>
        <w:gridCol w:w="2135"/>
        <w:gridCol w:w="5670"/>
        <w:gridCol w:w="1277"/>
        <w:gridCol w:w="849"/>
        <w:gridCol w:w="850"/>
        <w:gridCol w:w="850"/>
        <w:gridCol w:w="850"/>
        <w:gridCol w:w="853"/>
        <w:gridCol w:w="992"/>
        <w:gridCol w:w="848"/>
      </w:tblGrid>
      <w:tr>
        <w:tblPrEx/>
        <w:trPr>
          <w:trHeight w:val="283"/>
        </w:trPr>
        <w:tc>
          <w:tcPr>
            <w:gridSpan w:val="10"/>
            <w:shd w:val="clear" w:color="ffffff" w:fill="ffffff"/>
            <w:tcBorders>
              <w:top w:val="single" w:color="000000" w:sz="4" w:space="0"/>
              <w:left w:val="single" w:color="000000" w:sz="4" w:space="0"/>
              <w:bottom w:val="single" w:color="000000" w:sz="4" w:space="0"/>
              <w:right w:val="single" w:color="000000" w:sz="4" w:space="0"/>
            </w:tcBorders>
            <w:tcW w:w="14828" w:type="dxa"/>
            <w:vAlign w:val="center"/>
            <w:textDirection w:val="lrTb"/>
            <w:noWrap w:val="false"/>
          </w:tcPr>
          <w:p>
            <w:pPr>
              <w:pStyle w:val="992"/>
              <w:jc w:val="center"/>
              <w:widowControl w:val="off"/>
              <w:rPr>
                <w:sz w:val="22"/>
                <w:szCs w:val="22"/>
              </w:rPr>
            </w:pPr>
            <w:r>
              <w:rPr>
                <w:sz w:val="22"/>
                <w:szCs w:val="22"/>
              </w:rPr>
              <w:t xml:space="preserve">2. Котельная № 4. Вологодская обл., Великоустюгский район, с. Усть-Алексеево, ул. Центральная, д. 46 (Мелиораторов 8а)</w:t>
            </w:r>
            <w:r>
              <w:rPr>
                <w:sz w:val="22"/>
                <w:szCs w:val="22"/>
              </w:rPr>
            </w:r>
            <w:r>
              <w:rPr>
                <w:sz w:val="22"/>
                <w:szCs w:val="22"/>
              </w:rPr>
            </w:r>
          </w:p>
        </w:tc>
        <w:tc>
          <w:tcPr>
            <w:shd w:val="clear" w:color="ffffff" w:fill="ffffff"/>
            <w:tcBorders>
              <w:top w:val="single" w:color="000000" w:sz="4" w:space="0"/>
              <w:left w:val="single" w:color="000000" w:sz="4" w:space="0"/>
              <w:bottom w:val="single" w:color="000000" w:sz="4" w:space="0"/>
              <w:right w:val="single" w:color="000000" w:sz="4" w:space="0"/>
            </w:tcBorders>
            <w:tcW w:w="848" w:type="dxa"/>
            <w:vAlign w:val="center"/>
            <w:textDirection w:val="lrTb"/>
            <w:noWrap w:val="false"/>
          </w:tcPr>
          <w:p>
            <w:pPr>
              <w:pStyle w:val="992"/>
              <w:jc w:val="center"/>
              <w:widowControl w:val="off"/>
              <w:rPr>
                <w:sz w:val="22"/>
                <w:szCs w:val="22"/>
              </w:rPr>
            </w:pPr>
            <w:r>
              <w:rPr>
                <w:sz w:val="22"/>
                <w:szCs w:val="22"/>
              </w:rPr>
            </w:r>
            <w:r>
              <w:rPr>
                <w:sz w:val="22"/>
                <w:szCs w:val="22"/>
              </w:rPr>
            </w:r>
            <w:r>
              <w:rPr>
                <w:sz w:val="22"/>
                <w:szCs w:val="22"/>
              </w:rPr>
            </w:r>
          </w:p>
        </w:tc>
      </w:tr>
      <w:tr>
        <w:tblPrEx/>
        <w:trPr>
          <w:trHeight w:val="388"/>
        </w:trPr>
        <w:tc>
          <w:tcPr>
            <w:shd w:val="clear" w:color="ffffff" w:fill="ffffff"/>
            <w:tcBorders>
              <w:left w:val="single" w:color="000000" w:sz="4" w:space="0"/>
              <w:bottom w:val="single" w:color="000000" w:sz="4" w:space="0"/>
              <w:right w:val="single" w:color="000000" w:sz="4" w:space="0"/>
            </w:tcBorders>
            <w:tcW w:w="501" w:type="dxa"/>
            <w:vAlign w:val="center"/>
            <w:textDirection w:val="lrTb"/>
            <w:noWrap w:val="false"/>
          </w:tcPr>
          <w:p>
            <w:pPr>
              <w:pStyle w:val="992"/>
              <w:jc w:val="center"/>
              <w:widowControl w:val="off"/>
              <w:rPr>
                <w:sz w:val="22"/>
                <w:szCs w:val="22"/>
              </w:rPr>
            </w:pPr>
            <w:r>
              <w:rPr>
                <w:sz w:val="22"/>
                <w:szCs w:val="22"/>
              </w:rPr>
              <w:t xml:space="preserve">21</w:t>
            </w:r>
            <w:r>
              <w:rPr>
                <w:sz w:val="22"/>
                <w:szCs w:val="22"/>
              </w:rPr>
            </w:r>
            <w:r>
              <w:rPr>
                <w:sz w:val="22"/>
                <w:szCs w:val="22"/>
              </w:rPr>
            </w:r>
          </w:p>
        </w:tc>
        <w:tc>
          <w:tcPr>
            <w:shd w:val="clear" w:color="ffffff" w:fill="ffffff"/>
            <w:tcBorders>
              <w:left w:val="single" w:color="000000" w:sz="4" w:space="0"/>
              <w:bottom w:val="single" w:color="000000" w:sz="4" w:space="0"/>
              <w:right w:val="single" w:color="000000" w:sz="4" w:space="0"/>
            </w:tcBorders>
            <w:tcW w:w="2135" w:type="dxa"/>
            <w:vAlign w:val="center"/>
            <w:textDirection w:val="lrTb"/>
            <w:noWrap w:val="false"/>
          </w:tcPr>
          <w:p>
            <w:pPr>
              <w:pStyle w:val="992"/>
              <w:ind w:firstLine="0"/>
              <w:widowControl w:val="off"/>
              <w:rPr>
                <w:sz w:val="22"/>
                <w:szCs w:val="22"/>
              </w:rPr>
            </w:pPr>
            <w:r>
              <w:rPr>
                <w:sz w:val="22"/>
                <w:szCs w:val="22"/>
              </w:rPr>
              <w:t xml:space="preserve">Реконструкция котельной № 4</w:t>
            </w:r>
            <w:r>
              <w:rPr>
                <w:sz w:val="22"/>
                <w:szCs w:val="22"/>
              </w:rPr>
            </w:r>
            <w:r>
              <w:rPr>
                <w:sz w:val="22"/>
                <w:szCs w:val="22"/>
              </w:rPr>
            </w:r>
          </w:p>
        </w:tc>
        <w:tc>
          <w:tcPr>
            <w:shd w:val="clear" w:color="ffffff" w:fill="ffffff"/>
            <w:tcBorders>
              <w:left w:val="single" w:color="000000" w:sz="4" w:space="0"/>
              <w:bottom w:val="single" w:color="000000" w:sz="4" w:space="0"/>
              <w:right w:val="single" w:color="000000" w:sz="4" w:space="0"/>
            </w:tcBorders>
            <w:tcW w:w="5670" w:type="dxa"/>
            <w:vAlign w:val="center"/>
            <w:textDirection w:val="lrTb"/>
            <w:noWrap w:val="false"/>
          </w:tcPr>
          <w:p>
            <w:pPr>
              <w:pStyle w:val="992"/>
              <w:ind w:firstLine="0"/>
              <w:widowControl w:val="off"/>
              <w:rPr>
                <w:sz w:val="22"/>
                <w:szCs w:val="22"/>
              </w:rPr>
            </w:pPr>
            <w:r>
              <w:rPr>
                <w:color w:val="000000"/>
                <w:sz w:val="22"/>
                <w:szCs w:val="22"/>
              </w:rPr>
              <w:t xml:space="preserve">Реконструкция насосной группы (сетевые)</w:t>
            </w:r>
            <w:r>
              <w:rPr>
                <w:sz w:val="22"/>
                <w:szCs w:val="22"/>
              </w:rPr>
            </w:r>
            <w:r>
              <w:rPr>
                <w:sz w:val="22"/>
                <w:szCs w:val="22"/>
              </w:rPr>
            </w:r>
          </w:p>
        </w:tc>
        <w:tc>
          <w:tcPr>
            <w:shd w:val="clear" w:color="ffffff" w:fill="ffffff"/>
            <w:tcBorders>
              <w:left w:val="single" w:color="000000" w:sz="4" w:space="0"/>
              <w:bottom w:val="single" w:color="000000" w:sz="4" w:space="0"/>
              <w:right w:val="single" w:color="000000" w:sz="4" w:space="0"/>
            </w:tcBorders>
            <w:tcW w:w="1277" w:type="dxa"/>
            <w:vAlign w:val="center"/>
            <w:textDirection w:val="lrTb"/>
            <w:noWrap w:val="false"/>
          </w:tcPr>
          <w:p>
            <w:pPr>
              <w:pStyle w:val="992"/>
              <w:ind w:firstLine="0"/>
              <w:jc w:val="center"/>
              <w:widowControl w:val="off"/>
              <w:rPr>
                <w:sz w:val="22"/>
                <w:szCs w:val="22"/>
              </w:rPr>
            </w:pPr>
            <w:r>
              <w:rPr>
                <w:sz w:val="22"/>
                <w:szCs w:val="22"/>
              </w:rPr>
              <w:t xml:space="preserve">400,00</w:t>
            </w:r>
            <w:r>
              <w:rPr>
                <w:sz w:val="22"/>
                <w:szCs w:val="22"/>
              </w:rPr>
            </w:r>
            <w:r>
              <w:rPr>
                <w:sz w:val="22"/>
                <w:szCs w:val="22"/>
              </w:rPr>
            </w:r>
          </w:p>
        </w:tc>
        <w:tc>
          <w:tcPr>
            <w:shd w:val="clear" w:color="ffffff" w:fill="ffffff"/>
            <w:tcBorders>
              <w:left w:val="single" w:color="000000" w:sz="4" w:space="0"/>
              <w:bottom w:val="single" w:color="000000" w:sz="4" w:space="0"/>
              <w:right w:val="single" w:color="000000" w:sz="4" w:space="0"/>
            </w:tcBorders>
            <w:tcW w:w="849" w:type="dxa"/>
            <w:vAlign w:val="center"/>
            <w:textDirection w:val="lrTb"/>
            <w:noWrap w:val="false"/>
          </w:tcPr>
          <w:p>
            <w:pPr>
              <w:pStyle w:val="992"/>
              <w:jc w:val="center"/>
              <w:widowControl w:val="off"/>
              <w:rPr>
                <w:sz w:val="22"/>
                <w:szCs w:val="22"/>
              </w:rPr>
            </w:pPr>
            <w:r>
              <w:rPr>
                <w:bCs/>
                <w:sz w:val="22"/>
                <w:szCs w:val="22"/>
              </w:rPr>
              <w:t xml:space="preserve">-</w:t>
            </w:r>
            <w:r>
              <w:rPr>
                <w:sz w:val="22"/>
                <w:szCs w:val="22"/>
              </w:rPr>
            </w:r>
            <w:r>
              <w:rPr>
                <w:sz w:val="22"/>
                <w:szCs w:val="22"/>
              </w:rPr>
            </w:r>
          </w:p>
        </w:tc>
        <w:tc>
          <w:tcPr>
            <w:shd w:val="clear" w:color="ffffff" w:fill="ffffff"/>
            <w:tcBorders>
              <w:left w:val="single" w:color="000000" w:sz="4" w:space="0"/>
              <w:bottom w:val="single" w:color="000000" w:sz="4" w:space="0"/>
            </w:tcBorders>
            <w:tcW w:w="850" w:type="dxa"/>
            <w:vAlign w:val="center"/>
            <w:textDirection w:val="lrTb"/>
            <w:noWrap w:val="false"/>
          </w:tcPr>
          <w:p>
            <w:pPr>
              <w:pStyle w:val="992"/>
              <w:jc w:val="center"/>
              <w:widowControl w:val="off"/>
              <w:rPr>
                <w:sz w:val="22"/>
                <w:szCs w:val="22"/>
              </w:rPr>
            </w:pPr>
            <w:r>
              <w:rPr>
                <w:bCs/>
                <w:sz w:val="22"/>
                <w:szCs w:val="22"/>
              </w:rPr>
              <w:t xml:space="preserve">-</w:t>
            </w:r>
            <w:r>
              <w:rPr>
                <w:sz w:val="22"/>
                <w:szCs w:val="22"/>
              </w:rPr>
            </w:r>
            <w:r>
              <w:rPr>
                <w:sz w:val="22"/>
                <w:szCs w:val="22"/>
              </w:rPr>
            </w:r>
          </w:p>
        </w:tc>
        <w:tc>
          <w:tcPr>
            <w:shd w:val="clear" w:color="ffffff" w:fill="ffffff"/>
            <w:tcBorders>
              <w:left w:val="single" w:color="000000" w:sz="4" w:space="0"/>
              <w:bottom w:val="single" w:color="000000" w:sz="4" w:space="0"/>
              <w:right w:val="single" w:color="000000" w:sz="4" w:space="0"/>
            </w:tcBorders>
            <w:tcW w:w="850" w:type="dxa"/>
            <w:vAlign w:val="center"/>
            <w:textDirection w:val="lrTb"/>
            <w:noWrap w:val="false"/>
          </w:tcPr>
          <w:p>
            <w:pPr>
              <w:pStyle w:val="992"/>
              <w:ind w:firstLine="0"/>
              <w:jc w:val="center"/>
              <w:widowControl w:val="off"/>
              <w:rPr>
                <w:sz w:val="22"/>
                <w:szCs w:val="22"/>
              </w:rPr>
            </w:pPr>
            <w:r>
              <w:rPr>
                <w:sz w:val="22"/>
                <w:szCs w:val="22"/>
              </w:rPr>
              <w:t xml:space="preserve">400,0</w:t>
            </w:r>
            <w:r>
              <w:rPr>
                <w:sz w:val="22"/>
                <w:szCs w:val="22"/>
              </w:rPr>
            </w:r>
            <w:r>
              <w:rPr>
                <w:sz w:val="22"/>
                <w:szCs w:val="22"/>
              </w:rPr>
            </w:r>
          </w:p>
        </w:tc>
        <w:tc>
          <w:tcPr>
            <w:shd w:val="clear" w:color="ffffff" w:fill="ffffff"/>
            <w:tcBorders>
              <w:left w:val="single" w:color="000000" w:sz="4" w:space="0"/>
              <w:bottom w:val="single" w:color="000000" w:sz="4" w:space="0"/>
              <w:right w:val="single" w:color="000000" w:sz="4" w:space="0"/>
            </w:tcBorders>
            <w:tcW w:w="850" w:type="dxa"/>
            <w:vAlign w:val="center"/>
            <w:textDirection w:val="lrTb"/>
            <w:noWrap w:val="false"/>
          </w:tcPr>
          <w:p>
            <w:pPr>
              <w:pStyle w:val="992"/>
              <w:jc w:val="center"/>
              <w:widowControl w:val="off"/>
              <w:rPr>
                <w:sz w:val="22"/>
                <w:szCs w:val="22"/>
              </w:rPr>
            </w:pPr>
            <w:r>
              <w:rPr>
                <w:bCs/>
                <w:sz w:val="22"/>
                <w:szCs w:val="22"/>
              </w:rPr>
              <w:t xml:space="preserve">-</w:t>
            </w:r>
            <w:r>
              <w:rPr>
                <w:sz w:val="22"/>
                <w:szCs w:val="22"/>
              </w:rPr>
            </w:r>
            <w:r>
              <w:rPr>
                <w:sz w:val="22"/>
                <w:szCs w:val="22"/>
              </w:rPr>
            </w:r>
          </w:p>
        </w:tc>
        <w:tc>
          <w:tcPr>
            <w:shd w:val="clear" w:color="ffffff" w:fill="ffffff"/>
            <w:tcBorders>
              <w:left w:val="single" w:color="000000" w:sz="4" w:space="0"/>
              <w:bottom w:val="single" w:color="000000" w:sz="4" w:space="0"/>
              <w:right w:val="single" w:color="000000" w:sz="4" w:space="0"/>
            </w:tcBorders>
            <w:tcW w:w="853" w:type="dxa"/>
            <w:vAlign w:val="center"/>
            <w:textDirection w:val="lrTb"/>
            <w:noWrap w:val="false"/>
          </w:tcPr>
          <w:p>
            <w:pPr>
              <w:pStyle w:val="992"/>
              <w:jc w:val="center"/>
              <w:widowControl w:val="off"/>
              <w:rPr>
                <w:sz w:val="22"/>
                <w:szCs w:val="22"/>
              </w:rPr>
            </w:pPr>
            <w:r>
              <w:rPr>
                <w:bCs/>
                <w:sz w:val="22"/>
                <w:szCs w:val="22"/>
              </w:rPr>
              <w:t xml:space="preserve">-</w:t>
            </w:r>
            <w:r>
              <w:rPr>
                <w:sz w:val="22"/>
                <w:szCs w:val="22"/>
              </w:rPr>
            </w:r>
            <w:r>
              <w:rPr>
                <w:sz w:val="22"/>
                <w:szCs w:val="22"/>
              </w:rPr>
            </w:r>
          </w:p>
        </w:tc>
        <w:tc>
          <w:tcPr>
            <w:shd w:val="clear" w:color="ffffff" w:fill="ffffff"/>
            <w:tcBorders>
              <w:left w:val="single" w:color="000000" w:sz="4" w:space="0"/>
              <w:bottom w:val="single" w:color="000000" w:sz="4" w:space="0"/>
              <w:right w:val="single" w:color="000000" w:sz="4" w:space="0"/>
            </w:tcBorders>
            <w:tcW w:w="992" w:type="dxa"/>
            <w:vAlign w:val="center"/>
            <w:textDirection w:val="lrTb"/>
            <w:noWrap w:val="false"/>
          </w:tcPr>
          <w:p>
            <w:pPr>
              <w:pStyle w:val="992"/>
              <w:ind w:firstLine="0"/>
              <w:jc w:val="center"/>
              <w:widowControl w:val="off"/>
              <w:rPr>
                <w:sz w:val="22"/>
                <w:szCs w:val="22"/>
              </w:rPr>
            </w:pPr>
            <w:r>
              <w:rPr>
                <w:bCs/>
                <w:sz w:val="22"/>
                <w:szCs w:val="22"/>
              </w:rPr>
              <w:t xml:space="preserve">-</w:t>
            </w:r>
            <w:r>
              <w:rPr>
                <w:sz w:val="22"/>
                <w:szCs w:val="22"/>
              </w:rPr>
            </w:r>
            <w:r>
              <w:rPr>
                <w:sz w:val="22"/>
                <w:szCs w:val="22"/>
              </w:rPr>
            </w:r>
          </w:p>
        </w:tc>
        <w:tc>
          <w:tcPr>
            <w:shd w:val="clear" w:color="ffffff" w:fill="ffffff"/>
            <w:tcBorders>
              <w:left w:val="single" w:color="000000" w:sz="4" w:space="0"/>
              <w:bottom w:val="single" w:color="000000" w:sz="4" w:space="0"/>
              <w:right w:val="single" w:color="000000" w:sz="4" w:space="0"/>
            </w:tcBorders>
            <w:tcW w:w="848" w:type="dxa"/>
            <w:vAlign w:val="center"/>
            <w:textDirection w:val="lrTb"/>
            <w:noWrap w:val="false"/>
          </w:tcPr>
          <w:p>
            <w:pPr>
              <w:pStyle w:val="992"/>
              <w:jc w:val="center"/>
              <w:widowControl w:val="off"/>
              <w:rPr>
                <w:sz w:val="22"/>
                <w:szCs w:val="22"/>
              </w:rPr>
            </w:pPr>
            <w:r>
              <w:rPr>
                <w:sz w:val="22"/>
                <w:szCs w:val="22"/>
              </w:rPr>
              <w:t xml:space="preserve">-</w:t>
            </w:r>
            <w:r>
              <w:rPr>
                <w:sz w:val="22"/>
                <w:szCs w:val="22"/>
              </w:rPr>
            </w:r>
            <w:r>
              <w:rPr>
                <w:sz w:val="22"/>
                <w:szCs w:val="22"/>
              </w:rPr>
            </w:r>
          </w:p>
        </w:tc>
      </w:tr>
      <w:tr>
        <w:tblPrEx/>
        <w:trPr>
          <w:trHeight w:val="293"/>
        </w:trPr>
        <w:tc>
          <w:tcPr>
            <w:gridSpan w:val="10"/>
            <w:shd w:val="clear" w:color="ffffff" w:fill="ffffff"/>
            <w:tcBorders>
              <w:left w:val="single" w:color="000000" w:sz="4" w:space="0"/>
              <w:bottom w:val="single" w:color="000000" w:sz="4" w:space="0"/>
              <w:right w:val="single" w:color="000000" w:sz="4" w:space="0"/>
            </w:tcBorders>
            <w:tcW w:w="14828" w:type="dxa"/>
            <w:vAlign w:val="center"/>
            <w:textDirection w:val="lrTb"/>
            <w:noWrap w:val="false"/>
          </w:tcPr>
          <w:p>
            <w:pPr>
              <w:pStyle w:val="992"/>
              <w:jc w:val="center"/>
              <w:widowControl w:val="off"/>
              <w:rPr>
                <w:sz w:val="22"/>
                <w:szCs w:val="22"/>
              </w:rPr>
            </w:pPr>
            <w:r>
              <w:rPr>
                <w:sz w:val="22"/>
                <w:szCs w:val="22"/>
              </w:rPr>
              <w:t xml:space="preserve">3. Котельная № 5. Вологодская обл., Великоустюгский район, д. Алексеевская, д. б/н</w:t>
            </w:r>
            <w:r>
              <w:rPr>
                <w:sz w:val="22"/>
                <w:szCs w:val="22"/>
              </w:rPr>
            </w:r>
            <w:r>
              <w:rPr>
                <w:sz w:val="22"/>
                <w:szCs w:val="22"/>
              </w:rPr>
            </w:r>
          </w:p>
        </w:tc>
        <w:tc>
          <w:tcPr>
            <w:shd w:val="clear" w:color="ffffff" w:fill="ffffff"/>
            <w:tcBorders>
              <w:left w:val="single" w:color="000000" w:sz="4" w:space="0"/>
              <w:bottom w:val="single" w:color="000000" w:sz="4" w:space="0"/>
              <w:right w:val="single" w:color="000000" w:sz="4" w:space="0"/>
            </w:tcBorders>
            <w:tcW w:w="848" w:type="dxa"/>
            <w:vAlign w:val="center"/>
            <w:textDirection w:val="lrTb"/>
            <w:noWrap w:val="false"/>
          </w:tcPr>
          <w:p>
            <w:pPr>
              <w:pStyle w:val="992"/>
              <w:jc w:val="center"/>
              <w:widowControl w:val="off"/>
              <w:rPr>
                <w:sz w:val="22"/>
                <w:szCs w:val="22"/>
              </w:rPr>
            </w:pPr>
            <w:r>
              <w:rPr>
                <w:sz w:val="22"/>
                <w:szCs w:val="22"/>
              </w:rPr>
            </w:r>
            <w:r>
              <w:rPr>
                <w:sz w:val="22"/>
                <w:szCs w:val="22"/>
              </w:rPr>
            </w:r>
            <w:r>
              <w:rPr>
                <w:sz w:val="22"/>
                <w:szCs w:val="22"/>
              </w:rPr>
            </w:r>
          </w:p>
        </w:tc>
      </w:tr>
      <w:tr>
        <w:tblPrEx/>
        <w:trPr>
          <w:trHeight w:val="246"/>
        </w:trPr>
        <w:tc>
          <w:tcPr>
            <w:shd w:val="clear" w:color="ffffff" w:fill="ffffff"/>
            <w:tcBorders>
              <w:top w:val="single" w:color="000000" w:sz="4" w:space="0"/>
              <w:left w:val="single" w:color="000000" w:sz="4" w:space="0"/>
              <w:bottom w:val="single" w:color="000000" w:sz="4" w:space="0"/>
              <w:right w:val="single" w:color="000000" w:sz="4" w:space="0"/>
            </w:tcBorders>
            <w:tcW w:w="501" w:type="dxa"/>
            <w:vAlign w:val="center"/>
            <w:textDirection w:val="lrTb"/>
            <w:noWrap w:val="false"/>
          </w:tcPr>
          <w:p>
            <w:pPr>
              <w:pStyle w:val="992"/>
              <w:jc w:val="center"/>
              <w:widowControl w:val="off"/>
              <w:rPr>
                <w:sz w:val="22"/>
                <w:szCs w:val="22"/>
              </w:rPr>
            </w:pPr>
            <w:r>
              <w:rPr>
                <w:sz w:val="22"/>
                <w:szCs w:val="22"/>
              </w:rPr>
              <w:t xml:space="preserve">31</w:t>
            </w:r>
            <w:r>
              <w:rPr>
                <w:sz w:val="22"/>
                <w:szCs w:val="22"/>
              </w:rPr>
            </w:r>
            <w:r>
              <w:rPr>
                <w:sz w:val="22"/>
                <w:szCs w:val="22"/>
              </w:rPr>
            </w:r>
          </w:p>
        </w:tc>
        <w:tc>
          <w:tcPr>
            <w:shd w:val="clear" w:color="ffffff" w:fill="ffffff"/>
            <w:tcBorders>
              <w:top w:val="single" w:color="000000" w:sz="4" w:space="0"/>
              <w:left w:val="single" w:color="000000" w:sz="4" w:space="0"/>
              <w:bottom w:val="single" w:color="000000" w:sz="4" w:space="0"/>
              <w:right w:val="single" w:color="000000" w:sz="4" w:space="0"/>
            </w:tcBorders>
            <w:tcW w:w="2135" w:type="dxa"/>
            <w:vAlign w:val="center"/>
            <w:textDirection w:val="lrTb"/>
            <w:noWrap w:val="false"/>
          </w:tcPr>
          <w:p>
            <w:pPr>
              <w:pStyle w:val="992"/>
              <w:ind w:firstLine="0"/>
              <w:widowControl w:val="off"/>
              <w:rPr>
                <w:sz w:val="22"/>
                <w:szCs w:val="22"/>
              </w:rPr>
            </w:pPr>
            <w:r>
              <w:rPr>
                <w:sz w:val="22"/>
                <w:szCs w:val="22"/>
              </w:rPr>
              <w:t xml:space="preserve">Реконструкция котельной № 5</w:t>
            </w:r>
            <w:r>
              <w:rPr>
                <w:sz w:val="22"/>
                <w:szCs w:val="22"/>
              </w:rPr>
            </w:r>
            <w:r>
              <w:rPr>
                <w:sz w:val="22"/>
                <w:szCs w:val="22"/>
              </w:rPr>
            </w:r>
          </w:p>
        </w:tc>
        <w:tc>
          <w:tcPr>
            <w:shd w:val="clear" w:color="ffffff" w:fill="ffffff"/>
            <w:tcBorders>
              <w:top w:val="single" w:color="000000" w:sz="4" w:space="0"/>
              <w:left w:val="single" w:color="000000" w:sz="4" w:space="0"/>
              <w:bottom w:val="single" w:color="000000" w:sz="4" w:space="0"/>
              <w:right w:val="single" w:color="000000" w:sz="4" w:space="0"/>
            </w:tcBorders>
            <w:tcW w:w="5670" w:type="dxa"/>
            <w:vAlign w:val="center"/>
            <w:textDirection w:val="lrTb"/>
            <w:noWrap w:val="false"/>
          </w:tcPr>
          <w:p>
            <w:pPr>
              <w:pStyle w:val="1336"/>
              <w:ind w:left="0" w:firstLine="0"/>
              <w:spacing w:before="0" w:after="0"/>
              <w:widowControl w:val="off"/>
              <w:rPr>
                <w:sz w:val="22"/>
                <w:szCs w:val="22"/>
              </w:rPr>
            </w:pPr>
            <w:r>
              <w:rPr>
                <w:sz w:val="22"/>
                <w:szCs w:val="22"/>
              </w:rPr>
              <w:t xml:space="preserve">Реконструкция насосной группы (сетевые)</w:t>
            </w:r>
            <w:r>
              <w:rPr>
                <w:sz w:val="22"/>
                <w:szCs w:val="22"/>
              </w:rPr>
            </w:r>
            <w:r>
              <w:rPr>
                <w:sz w:val="22"/>
                <w:szCs w:val="22"/>
              </w:rPr>
            </w:r>
          </w:p>
        </w:tc>
        <w:tc>
          <w:tcPr>
            <w:shd w:val="clear" w:color="ffffff" w:fill="ffffff"/>
            <w:tcBorders>
              <w:top w:val="single" w:color="000000" w:sz="4" w:space="0"/>
              <w:left w:val="single" w:color="000000" w:sz="4" w:space="0"/>
              <w:bottom w:val="single" w:color="000000" w:sz="4" w:space="0"/>
              <w:right w:val="single" w:color="000000" w:sz="4" w:space="0"/>
            </w:tcBorders>
            <w:tcW w:w="1277" w:type="dxa"/>
            <w:vAlign w:val="center"/>
            <w:textDirection w:val="lrTb"/>
            <w:noWrap w:val="false"/>
          </w:tcPr>
          <w:p>
            <w:pPr>
              <w:pStyle w:val="992"/>
              <w:ind w:firstLine="0"/>
              <w:jc w:val="center"/>
              <w:widowControl w:val="off"/>
              <w:rPr>
                <w:sz w:val="22"/>
                <w:szCs w:val="22"/>
              </w:rPr>
            </w:pPr>
            <w:r>
              <w:rPr>
                <w:sz w:val="22"/>
                <w:szCs w:val="22"/>
              </w:rPr>
              <w:t xml:space="preserve">450,00</w:t>
            </w:r>
            <w:r>
              <w:rPr>
                <w:sz w:val="22"/>
                <w:szCs w:val="22"/>
              </w:rPr>
            </w:r>
            <w:r>
              <w:rPr>
                <w:sz w:val="22"/>
                <w:szCs w:val="22"/>
              </w:rPr>
            </w:r>
          </w:p>
        </w:tc>
        <w:tc>
          <w:tcPr>
            <w:shd w:val="clear" w:color="ffffff" w:fill="ffffff"/>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992"/>
              <w:jc w:val="center"/>
              <w:widowControl w:val="off"/>
              <w:rPr>
                <w:sz w:val="22"/>
                <w:szCs w:val="22"/>
              </w:rPr>
            </w:pPr>
            <w:r>
              <w:rPr>
                <w:bCs/>
                <w:sz w:val="22"/>
                <w:szCs w:val="22"/>
              </w:rPr>
              <w:t xml:space="preserve">-</w:t>
            </w:r>
            <w:r>
              <w:rPr>
                <w:sz w:val="22"/>
                <w:szCs w:val="22"/>
              </w:rPr>
            </w:r>
            <w:r>
              <w:rPr>
                <w:sz w:val="22"/>
                <w:szCs w:val="22"/>
              </w:rPr>
            </w:r>
          </w:p>
        </w:tc>
        <w:tc>
          <w:tcPr>
            <w:shd w:val="clear" w:color="ffffff" w:fill="ffffff"/>
            <w:tcBorders>
              <w:top w:val="single" w:color="000000" w:sz="4" w:space="0"/>
              <w:left w:val="single" w:color="000000" w:sz="4" w:space="0"/>
              <w:bottom w:val="single" w:color="000000" w:sz="4" w:space="0"/>
            </w:tcBorders>
            <w:tcW w:w="850" w:type="dxa"/>
            <w:vAlign w:val="center"/>
            <w:textDirection w:val="lrTb"/>
            <w:noWrap w:val="false"/>
          </w:tcPr>
          <w:p>
            <w:pPr>
              <w:pStyle w:val="992"/>
              <w:jc w:val="center"/>
              <w:widowControl w:val="off"/>
              <w:rPr>
                <w:sz w:val="22"/>
                <w:szCs w:val="22"/>
              </w:rPr>
            </w:pPr>
            <w:r>
              <w:rPr>
                <w:bCs/>
                <w:sz w:val="22"/>
                <w:szCs w:val="22"/>
              </w:rPr>
              <w:t xml:space="preserve">-</w:t>
            </w:r>
            <w:r>
              <w:rPr>
                <w:sz w:val="22"/>
                <w:szCs w:val="22"/>
              </w:rPr>
            </w:r>
            <w:r>
              <w:rPr>
                <w:sz w:val="22"/>
                <w:szCs w:val="22"/>
              </w:rPr>
            </w:r>
          </w:p>
        </w:tc>
        <w:tc>
          <w:tcPr>
            <w:shd w:val="clear" w:color="ffffff" w:fill="ffffff"/>
            <w:tcBorders>
              <w:top w:val="single" w:color="000000" w:sz="4" w:space="0"/>
              <w:left w:val="single" w:color="000000" w:sz="4" w:space="0"/>
              <w:bottom w:val="single" w:color="000000" w:sz="4" w:space="0"/>
              <w:right w:val="single" w:color="000000" w:sz="4" w:space="0"/>
            </w:tcBorders>
            <w:tcW w:w="850" w:type="dxa"/>
            <w:vAlign w:val="center"/>
            <w:textDirection w:val="lrTb"/>
            <w:noWrap w:val="false"/>
          </w:tcPr>
          <w:p>
            <w:pPr>
              <w:pStyle w:val="992"/>
              <w:jc w:val="center"/>
              <w:widowControl w:val="off"/>
              <w:rPr>
                <w:sz w:val="22"/>
                <w:szCs w:val="22"/>
              </w:rPr>
            </w:pPr>
            <w:r>
              <w:rPr>
                <w:sz w:val="22"/>
                <w:szCs w:val="22"/>
              </w:rPr>
              <w:t xml:space="preserve">-</w:t>
            </w:r>
            <w:r>
              <w:rPr>
                <w:sz w:val="22"/>
                <w:szCs w:val="22"/>
              </w:rPr>
            </w:r>
            <w:r>
              <w:rPr>
                <w:sz w:val="22"/>
                <w:szCs w:val="22"/>
              </w:rPr>
            </w:r>
          </w:p>
        </w:tc>
        <w:tc>
          <w:tcPr>
            <w:shd w:val="clear" w:color="ffffff" w:fill="ffffff"/>
            <w:tcBorders>
              <w:top w:val="single" w:color="000000" w:sz="4" w:space="0"/>
              <w:left w:val="single" w:color="000000" w:sz="4" w:space="0"/>
              <w:bottom w:val="single" w:color="000000" w:sz="4" w:space="0"/>
              <w:right w:val="single" w:color="000000" w:sz="4" w:space="0"/>
            </w:tcBorders>
            <w:tcW w:w="850" w:type="dxa"/>
            <w:vAlign w:val="center"/>
            <w:textDirection w:val="lrTb"/>
            <w:noWrap w:val="false"/>
          </w:tcPr>
          <w:p>
            <w:pPr>
              <w:pStyle w:val="992"/>
              <w:ind w:firstLine="0"/>
              <w:jc w:val="center"/>
              <w:widowControl w:val="off"/>
              <w:rPr>
                <w:sz w:val="22"/>
                <w:szCs w:val="22"/>
              </w:rPr>
            </w:pPr>
            <w:r>
              <w:rPr>
                <w:bCs/>
                <w:sz w:val="22"/>
                <w:szCs w:val="22"/>
              </w:rPr>
              <w:t xml:space="preserve">450,0</w:t>
            </w:r>
            <w:r>
              <w:rPr>
                <w:sz w:val="22"/>
                <w:szCs w:val="22"/>
              </w:rPr>
            </w:r>
            <w:r>
              <w:rPr>
                <w:sz w:val="22"/>
                <w:szCs w:val="22"/>
              </w:rPr>
            </w:r>
          </w:p>
        </w:tc>
        <w:tc>
          <w:tcPr>
            <w:shd w:val="clear" w:color="ffffff" w:fill="ffffff"/>
            <w:tcBorders>
              <w:top w:val="single" w:color="000000" w:sz="4" w:space="0"/>
              <w:left w:val="single" w:color="000000" w:sz="4" w:space="0"/>
              <w:bottom w:val="single" w:color="000000" w:sz="4" w:space="0"/>
              <w:right w:val="single" w:color="000000" w:sz="4" w:space="0"/>
            </w:tcBorders>
            <w:tcW w:w="853" w:type="dxa"/>
            <w:vAlign w:val="center"/>
            <w:textDirection w:val="lrTb"/>
            <w:noWrap w:val="false"/>
          </w:tcPr>
          <w:p>
            <w:pPr>
              <w:pStyle w:val="992"/>
              <w:ind w:firstLine="0"/>
              <w:jc w:val="center"/>
              <w:widowControl w:val="off"/>
              <w:rPr>
                <w:sz w:val="22"/>
                <w:szCs w:val="22"/>
              </w:rPr>
            </w:pPr>
            <w:r>
              <w:rPr>
                <w:bCs/>
                <w:sz w:val="22"/>
                <w:szCs w:val="22"/>
              </w:rPr>
              <w:t xml:space="preserve">-</w:t>
            </w:r>
            <w:r>
              <w:rPr>
                <w:sz w:val="22"/>
                <w:szCs w:val="22"/>
              </w:rPr>
            </w:r>
            <w:r>
              <w:rPr>
                <w:sz w:val="22"/>
                <w:szCs w:val="22"/>
              </w:rPr>
            </w:r>
          </w:p>
        </w:tc>
        <w:tc>
          <w:tcPr>
            <w:shd w:val="clear" w:color="ffffff" w:fill="ffffff"/>
            <w:tcBorders>
              <w:top w:val="single" w:color="000000" w:sz="4" w:space="0"/>
              <w:left w:val="single" w:color="000000" w:sz="4" w:space="0"/>
              <w:bottom w:val="single" w:color="000000" w:sz="4" w:space="0"/>
              <w:right w:val="single" w:color="000000" w:sz="4" w:space="0"/>
            </w:tcBorders>
            <w:tcW w:w="992" w:type="dxa"/>
            <w:vAlign w:val="center"/>
            <w:textDirection w:val="lrTb"/>
            <w:noWrap w:val="false"/>
          </w:tcPr>
          <w:p>
            <w:pPr>
              <w:pStyle w:val="992"/>
              <w:ind w:firstLine="0"/>
              <w:jc w:val="center"/>
              <w:widowControl w:val="off"/>
              <w:rPr>
                <w:sz w:val="22"/>
                <w:szCs w:val="22"/>
              </w:rPr>
            </w:pPr>
            <w:r>
              <w:rPr>
                <w:bCs/>
                <w:sz w:val="22"/>
                <w:szCs w:val="22"/>
              </w:rPr>
              <w:t xml:space="preserve">-</w:t>
            </w:r>
            <w:r>
              <w:rPr>
                <w:sz w:val="22"/>
                <w:szCs w:val="22"/>
              </w:rPr>
            </w:r>
            <w:r>
              <w:rPr>
                <w:sz w:val="22"/>
                <w:szCs w:val="22"/>
              </w:rPr>
            </w:r>
          </w:p>
        </w:tc>
        <w:tc>
          <w:tcPr>
            <w:shd w:val="clear" w:color="ffffff" w:fill="ffffff"/>
            <w:tcBorders>
              <w:top w:val="single" w:color="000000" w:sz="4" w:space="0"/>
              <w:left w:val="single" w:color="000000" w:sz="4" w:space="0"/>
              <w:bottom w:val="single" w:color="000000" w:sz="4" w:space="0"/>
              <w:right w:val="single" w:color="000000" w:sz="4" w:space="0"/>
            </w:tcBorders>
            <w:tcW w:w="848" w:type="dxa"/>
            <w:vAlign w:val="center"/>
            <w:textDirection w:val="lrTb"/>
            <w:noWrap w:val="false"/>
          </w:tcPr>
          <w:p>
            <w:pPr>
              <w:pStyle w:val="992"/>
              <w:jc w:val="center"/>
              <w:widowControl w:val="off"/>
              <w:rPr>
                <w:sz w:val="22"/>
                <w:szCs w:val="22"/>
              </w:rPr>
            </w:pPr>
            <w:r>
              <w:rPr>
                <w:sz w:val="22"/>
                <w:szCs w:val="22"/>
              </w:rPr>
              <w:t xml:space="preserve">-</w:t>
            </w:r>
            <w:r>
              <w:rPr>
                <w:sz w:val="22"/>
                <w:szCs w:val="22"/>
              </w:rPr>
            </w:r>
            <w:r>
              <w:rPr>
                <w:sz w:val="22"/>
                <w:szCs w:val="22"/>
              </w:rPr>
            </w:r>
          </w:p>
          <w:p>
            <w:pPr>
              <w:pStyle w:val="992"/>
              <w:jc w:val="center"/>
              <w:widowControl w:val="off"/>
              <w:rPr>
                <w:sz w:val="22"/>
                <w:szCs w:val="22"/>
              </w:rPr>
            </w:pPr>
            <w:r>
              <w:rPr>
                <w:sz w:val="22"/>
                <w:szCs w:val="22"/>
              </w:rPr>
            </w:r>
            <w:r>
              <w:rPr>
                <w:sz w:val="22"/>
                <w:szCs w:val="22"/>
              </w:rPr>
            </w:r>
            <w:r>
              <w:rPr>
                <w:sz w:val="22"/>
                <w:szCs w:val="22"/>
              </w:rPr>
            </w:r>
          </w:p>
        </w:tc>
      </w:tr>
      <w:tr>
        <w:tblPrEx/>
        <w:trPr>
          <w:trHeight w:val="293"/>
        </w:trPr>
        <w:tc>
          <w:tcPr>
            <w:gridSpan w:val="10"/>
            <w:shd w:val="clear" w:color="ffffff" w:fill="ffffff"/>
            <w:tcBorders>
              <w:top w:val="single" w:color="000000" w:sz="4" w:space="0"/>
              <w:left w:val="single" w:color="000000" w:sz="4" w:space="0"/>
              <w:bottom w:val="single" w:color="000000" w:sz="4" w:space="0"/>
              <w:right w:val="single" w:color="000000" w:sz="4" w:space="0"/>
            </w:tcBorders>
            <w:tcW w:w="14828" w:type="dxa"/>
            <w:vAlign w:val="center"/>
            <w:textDirection w:val="lrTb"/>
            <w:noWrap w:val="false"/>
          </w:tcPr>
          <w:p>
            <w:pPr>
              <w:pStyle w:val="992"/>
              <w:jc w:val="center"/>
              <w:widowControl w:val="off"/>
              <w:rPr>
                <w:sz w:val="22"/>
                <w:szCs w:val="22"/>
              </w:rPr>
            </w:pPr>
            <w:r>
              <w:rPr>
                <w:sz w:val="22"/>
                <w:szCs w:val="22"/>
              </w:rPr>
              <w:t xml:space="preserve">4. Тепловая сеть. Вологодская область, Великоустюгский район, с. Усть-Алексеево</w:t>
            </w:r>
            <w:r>
              <w:rPr>
                <w:sz w:val="22"/>
                <w:szCs w:val="22"/>
              </w:rPr>
            </w:r>
            <w:r>
              <w:rPr>
                <w:sz w:val="22"/>
                <w:szCs w:val="22"/>
              </w:rPr>
            </w:r>
          </w:p>
        </w:tc>
        <w:tc>
          <w:tcPr>
            <w:shd w:val="clear" w:color="ffffff" w:fill="ffffff"/>
            <w:tcBorders>
              <w:top w:val="single" w:color="000000" w:sz="4" w:space="0"/>
              <w:left w:val="single" w:color="000000" w:sz="4" w:space="0"/>
              <w:bottom w:val="single" w:color="000000" w:sz="4" w:space="0"/>
              <w:right w:val="single" w:color="000000" w:sz="4" w:space="0"/>
            </w:tcBorders>
            <w:tcW w:w="848" w:type="dxa"/>
            <w:vAlign w:val="center"/>
            <w:textDirection w:val="lrTb"/>
            <w:noWrap w:val="false"/>
          </w:tcPr>
          <w:p>
            <w:pPr>
              <w:pStyle w:val="992"/>
              <w:jc w:val="center"/>
              <w:widowControl w:val="off"/>
              <w:rPr>
                <w:sz w:val="22"/>
                <w:szCs w:val="22"/>
              </w:rPr>
            </w:pPr>
            <w:r>
              <w:rPr>
                <w:sz w:val="22"/>
                <w:szCs w:val="22"/>
              </w:rPr>
            </w:r>
            <w:r>
              <w:rPr>
                <w:sz w:val="22"/>
                <w:szCs w:val="22"/>
              </w:rPr>
            </w:r>
            <w:r>
              <w:rPr>
                <w:sz w:val="22"/>
                <w:szCs w:val="22"/>
              </w:rPr>
            </w:r>
          </w:p>
        </w:tc>
      </w:tr>
      <w:tr>
        <w:tblPrEx/>
        <w:trPr>
          <w:trHeight w:val="973"/>
        </w:trPr>
        <w:tc>
          <w:tcPr>
            <w:shd w:val="clear" w:color="ffffff" w:fill="ffffff"/>
            <w:tcBorders>
              <w:left w:val="single" w:color="000000" w:sz="4" w:space="0"/>
              <w:bottom w:val="single" w:color="000000" w:sz="4" w:space="0"/>
              <w:right w:val="single" w:color="000000" w:sz="4" w:space="0"/>
            </w:tcBorders>
            <w:tcW w:w="501" w:type="dxa"/>
            <w:vAlign w:val="center"/>
            <w:textDirection w:val="lrTb"/>
            <w:noWrap w:val="false"/>
          </w:tcPr>
          <w:p>
            <w:pPr>
              <w:pStyle w:val="992"/>
              <w:jc w:val="center"/>
              <w:widowControl w:val="off"/>
              <w:rPr>
                <w:sz w:val="22"/>
                <w:szCs w:val="22"/>
              </w:rPr>
            </w:pPr>
            <w:r>
              <w:rPr>
                <w:sz w:val="22"/>
                <w:szCs w:val="22"/>
              </w:rPr>
              <w:t xml:space="preserve">41</w:t>
            </w:r>
            <w:r>
              <w:rPr>
                <w:sz w:val="22"/>
                <w:szCs w:val="22"/>
              </w:rPr>
            </w:r>
            <w:r>
              <w:rPr>
                <w:sz w:val="22"/>
                <w:szCs w:val="22"/>
              </w:rPr>
            </w:r>
          </w:p>
        </w:tc>
        <w:tc>
          <w:tcPr>
            <w:shd w:val="clear" w:color="ffffff" w:fill="ffffff"/>
            <w:tcBorders>
              <w:left w:val="single" w:color="000000" w:sz="4" w:space="0"/>
              <w:bottom w:val="single" w:color="000000" w:sz="4" w:space="0"/>
              <w:right w:val="single" w:color="000000" w:sz="4" w:space="0"/>
            </w:tcBorders>
            <w:tcW w:w="2135" w:type="dxa"/>
            <w:vAlign w:val="center"/>
            <w:vMerge w:val="restart"/>
            <w:textDirection w:val="lrTb"/>
            <w:noWrap w:val="false"/>
          </w:tcPr>
          <w:p>
            <w:pPr>
              <w:pStyle w:val="992"/>
              <w:ind w:firstLine="0"/>
              <w:jc w:val="left"/>
              <w:widowControl w:val="off"/>
              <w:rPr>
                <w:sz w:val="22"/>
                <w:szCs w:val="22"/>
              </w:rPr>
            </w:pPr>
            <w:r>
              <w:rPr>
                <w:sz w:val="22"/>
                <w:szCs w:val="22"/>
              </w:rPr>
              <w:t xml:space="preserve">Реконструкция тепловой сети</w:t>
            </w:r>
            <w:r>
              <w:rPr>
                <w:bCs/>
                <w:sz w:val="22"/>
                <w:szCs w:val="22"/>
              </w:rPr>
              <w:t xml:space="preserve"> (протяженность 2446,0 м.п.)</w:t>
            </w:r>
            <w:r>
              <w:rPr>
                <w:sz w:val="22"/>
                <w:szCs w:val="22"/>
              </w:rPr>
            </w:r>
            <w:r>
              <w:rPr>
                <w:sz w:val="22"/>
                <w:szCs w:val="22"/>
              </w:rPr>
            </w:r>
          </w:p>
        </w:tc>
        <w:tc>
          <w:tcPr>
            <w:shd w:val="clear" w:color="ffffff" w:fill="ffffff"/>
            <w:tcBorders>
              <w:left w:val="single" w:color="000000" w:sz="4" w:space="0"/>
              <w:bottom w:val="single" w:color="000000" w:sz="4" w:space="0"/>
              <w:right w:val="single" w:color="000000" w:sz="4" w:space="0"/>
            </w:tcBorders>
            <w:tcW w:w="5670" w:type="dxa"/>
            <w:vAlign w:val="center"/>
            <w:textDirection w:val="lrTb"/>
            <w:noWrap w:val="false"/>
          </w:tcPr>
          <w:p>
            <w:pPr>
              <w:pStyle w:val="992"/>
              <w:ind w:firstLine="0"/>
              <w:jc w:val="left"/>
              <w:widowControl w:val="off"/>
              <w:rPr>
                <w:sz w:val="22"/>
                <w:szCs w:val="22"/>
              </w:rPr>
            </w:pPr>
            <w:r>
              <w:rPr>
                <w:color w:val="000000"/>
                <w:sz w:val="22"/>
                <w:szCs w:val="22"/>
              </w:rPr>
              <w:t xml:space="preserve">Замена участка теплосети от ТК107 до ТК 110 длиной 120 м.п. в двухтрубном исполнении стальной трубой наружным диаметром 89 в полиуретановой изоляции</w:t>
            </w:r>
            <w:r>
              <w:rPr>
                <w:sz w:val="22"/>
                <w:szCs w:val="22"/>
              </w:rPr>
            </w:r>
            <w:r>
              <w:rPr>
                <w:sz w:val="22"/>
                <w:szCs w:val="22"/>
              </w:rPr>
            </w:r>
          </w:p>
        </w:tc>
        <w:tc>
          <w:tcPr>
            <w:shd w:val="clear" w:color="ffffff" w:fill="ffffff"/>
            <w:tcBorders>
              <w:left w:val="single" w:color="000000" w:sz="4" w:space="0"/>
              <w:bottom w:val="single" w:color="000000" w:sz="4" w:space="0"/>
              <w:right w:val="single" w:color="000000" w:sz="4" w:space="0"/>
            </w:tcBorders>
            <w:tcW w:w="1277" w:type="dxa"/>
            <w:vAlign w:val="center"/>
            <w:textDirection w:val="lrTb"/>
            <w:noWrap w:val="false"/>
          </w:tcPr>
          <w:p>
            <w:pPr>
              <w:pStyle w:val="992"/>
              <w:jc w:val="center"/>
              <w:widowControl w:val="off"/>
              <w:rPr>
                <w:sz w:val="22"/>
                <w:szCs w:val="22"/>
              </w:rPr>
            </w:pPr>
            <w:r>
              <w:rPr>
                <w:sz w:val="22"/>
                <w:szCs w:val="22"/>
              </w:rPr>
            </w:r>
            <w:r>
              <w:rPr>
                <w:sz w:val="22"/>
                <w:szCs w:val="22"/>
              </w:rPr>
            </w:r>
            <w:r>
              <w:rPr>
                <w:sz w:val="22"/>
                <w:szCs w:val="22"/>
              </w:rPr>
            </w:r>
          </w:p>
          <w:p>
            <w:pPr>
              <w:pStyle w:val="992"/>
              <w:jc w:val="center"/>
              <w:widowControl w:val="off"/>
              <w:rPr>
                <w:sz w:val="22"/>
                <w:szCs w:val="22"/>
              </w:rPr>
            </w:pPr>
            <w:r>
              <w:rPr>
                <w:sz w:val="22"/>
                <w:szCs w:val="22"/>
              </w:rPr>
            </w:r>
            <w:r>
              <w:rPr>
                <w:sz w:val="22"/>
                <w:szCs w:val="22"/>
              </w:rPr>
            </w:r>
            <w:r>
              <w:rPr>
                <w:sz w:val="22"/>
                <w:szCs w:val="22"/>
              </w:rPr>
            </w:r>
          </w:p>
          <w:p>
            <w:pPr>
              <w:pStyle w:val="992"/>
              <w:ind w:firstLine="0"/>
              <w:jc w:val="center"/>
              <w:widowControl w:val="off"/>
              <w:rPr>
                <w:sz w:val="22"/>
                <w:szCs w:val="22"/>
              </w:rPr>
            </w:pPr>
            <w:r>
              <w:rPr>
                <w:sz w:val="22"/>
                <w:szCs w:val="22"/>
              </w:rPr>
              <w:t xml:space="preserve">2500,00</w:t>
            </w:r>
            <w:r>
              <w:rPr>
                <w:sz w:val="22"/>
                <w:szCs w:val="22"/>
              </w:rPr>
            </w:r>
            <w:r>
              <w:rPr>
                <w:sz w:val="22"/>
                <w:szCs w:val="22"/>
              </w:rPr>
            </w:r>
          </w:p>
        </w:tc>
        <w:tc>
          <w:tcPr>
            <w:shd w:val="clear" w:color="ffffff" w:fill="ffffff"/>
            <w:tcBorders>
              <w:left w:val="single" w:color="000000" w:sz="4" w:space="0"/>
              <w:bottom w:val="single" w:color="000000" w:sz="4" w:space="0"/>
              <w:right w:val="single" w:color="000000" w:sz="4" w:space="0"/>
            </w:tcBorders>
            <w:tcW w:w="849" w:type="dxa"/>
            <w:vAlign w:val="center"/>
            <w:textDirection w:val="lrTb"/>
            <w:noWrap w:val="false"/>
          </w:tcPr>
          <w:p>
            <w:pPr>
              <w:pStyle w:val="992"/>
              <w:jc w:val="center"/>
              <w:widowControl w:val="off"/>
              <w:rPr>
                <w:sz w:val="22"/>
                <w:szCs w:val="22"/>
              </w:rPr>
            </w:pPr>
            <w:r>
              <w:rPr>
                <w:sz w:val="22"/>
                <w:szCs w:val="22"/>
              </w:rPr>
            </w:r>
            <w:r>
              <w:rPr>
                <w:sz w:val="22"/>
                <w:szCs w:val="22"/>
              </w:rPr>
            </w:r>
            <w:r>
              <w:rPr>
                <w:sz w:val="22"/>
                <w:szCs w:val="22"/>
              </w:rPr>
            </w:r>
          </w:p>
          <w:p>
            <w:pPr>
              <w:pStyle w:val="992"/>
              <w:jc w:val="center"/>
              <w:widowControl w:val="off"/>
              <w:rPr>
                <w:sz w:val="22"/>
                <w:szCs w:val="22"/>
              </w:rPr>
            </w:pPr>
            <w:r>
              <w:rPr>
                <w:sz w:val="22"/>
                <w:szCs w:val="22"/>
              </w:rPr>
            </w:r>
            <w:r>
              <w:rPr>
                <w:sz w:val="22"/>
                <w:szCs w:val="22"/>
              </w:rPr>
            </w:r>
            <w:r>
              <w:rPr>
                <w:sz w:val="22"/>
                <w:szCs w:val="22"/>
              </w:rPr>
            </w:r>
          </w:p>
          <w:p>
            <w:pPr>
              <w:pStyle w:val="992"/>
              <w:jc w:val="center"/>
              <w:widowControl w:val="off"/>
              <w:rPr>
                <w:sz w:val="22"/>
                <w:szCs w:val="22"/>
              </w:rPr>
            </w:pPr>
            <w:r>
              <w:rPr>
                <w:bCs/>
                <w:sz w:val="22"/>
                <w:szCs w:val="22"/>
              </w:rPr>
              <w:t xml:space="preserve">-</w:t>
            </w:r>
            <w:r>
              <w:rPr>
                <w:sz w:val="22"/>
                <w:szCs w:val="22"/>
              </w:rPr>
            </w:r>
            <w:r>
              <w:rPr>
                <w:sz w:val="22"/>
                <w:szCs w:val="22"/>
              </w:rPr>
            </w:r>
          </w:p>
        </w:tc>
        <w:tc>
          <w:tcPr>
            <w:shd w:val="clear" w:color="ffffff" w:fill="ffffff"/>
            <w:tcBorders>
              <w:top w:val="single" w:color="000000" w:sz="4" w:space="0"/>
              <w:left w:val="single" w:color="000000" w:sz="4" w:space="0"/>
              <w:bottom w:val="single" w:color="000000" w:sz="4" w:space="0"/>
            </w:tcBorders>
            <w:tcW w:w="850" w:type="dxa"/>
            <w:vAlign w:val="center"/>
            <w:textDirection w:val="lrTb"/>
            <w:noWrap w:val="false"/>
          </w:tcPr>
          <w:p>
            <w:pPr>
              <w:pStyle w:val="992"/>
              <w:jc w:val="center"/>
              <w:widowControl w:val="off"/>
              <w:rPr>
                <w:sz w:val="22"/>
                <w:szCs w:val="22"/>
              </w:rPr>
            </w:pPr>
            <w:r>
              <w:rPr>
                <w:sz w:val="22"/>
                <w:szCs w:val="22"/>
              </w:rPr>
            </w:r>
            <w:r>
              <w:rPr>
                <w:sz w:val="22"/>
                <w:szCs w:val="22"/>
              </w:rPr>
            </w:r>
            <w:r>
              <w:rPr>
                <w:sz w:val="22"/>
                <w:szCs w:val="22"/>
              </w:rPr>
            </w:r>
          </w:p>
          <w:p>
            <w:pPr>
              <w:pStyle w:val="992"/>
              <w:jc w:val="center"/>
              <w:widowControl w:val="off"/>
              <w:rPr>
                <w:sz w:val="22"/>
                <w:szCs w:val="22"/>
              </w:rPr>
            </w:pPr>
            <w:r>
              <w:rPr>
                <w:sz w:val="22"/>
                <w:szCs w:val="22"/>
              </w:rPr>
            </w:r>
            <w:r>
              <w:rPr>
                <w:sz w:val="22"/>
                <w:szCs w:val="22"/>
              </w:rPr>
            </w:r>
            <w:r>
              <w:rPr>
                <w:sz w:val="22"/>
                <w:szCs w:val="22"/>
              </w:rPr>
            </w:r>
          </w:p>
          <w:p>
            <w:pPr>
              <w:pStyle w:val="992"/>
              <w:ind w:firstLine="0"/>
              <w:jc w:val="center"/>
              <w:widowControl w:val="off"/>
              <w:rPr>
                <w:sz w:val="22"/>
                <w:szCs w:val="22"/>
              </w:rPr>
            </w:pPr>
            <w:r>
              <w:rPr>
                <w:bCs/>
                <w:sz w:val="22"/>
                <w:szCs w:val="22"/>
              </w:rPr>
              <w:t xml:space="preserve">-</w:t>
            </w:r>
            <w:r>
              <w:rPr>
                <w:sz w:val="22"/>
                <w:szCs w:val="22"/>
              </w:rPr>
            </w:r>
            <w:r>
              <w:rPr>
                <w:sz w:val="22"/>
                <w:szCs w:val="22"/>
              </w:rPr>
            </w:r>
          </w:p>
        </w:tc>
        <w:tc>
          <w:tcPr>
            <w:shd w:val="clear" w:color="ffffff" w:fill="ffffff"/>
            <w:tcBorders>
              <w:left w:val="single" w:color="000000" w:sz="4" w:space="0"/>
              <w:bottom w:val="single" w:color="000000" w:sz="4" w:space="0"/>
            </w:tcBorders>
            <w:tcW w:w="850" w:type="dxa"/>
            <w:vAlign w:val="center"/>
            <w:textDirection w:val="lrTb"/>
            <w:noWrap w:val="false"/>
          </w:tcPr>
          <w:p>
            <w:pPr>
              <w:pStyle w:val="992"/>
              <w:jc w:val="center"/>
              <w:widowControl w:val="off"/>
              <w:rPr>
                <w:sz w:val="22"/>
                <w:szCs w:val="22"/>
              </w:rPr>
            </w:pPr>
            <w:r>
              <w:rPr>
                <w:sz w:val="22"/>
                <w:szCs w:val="22"/>
              </w:rPr>
            </w:r>
            <w:r>
              <w:rPr>
                <w:sz w:val="22"/>
                <w:szCs w:val="22"/>
              </w:rPr>
            </w:r>
            <w:r>
              <w:rPr>
                <w:sz w:val="22"/>
                <w:szCs w:val="22"/>
              </w:rPr>
            </w:r>
          </w:p>
          <w:p>
            <w:pPr>
              <w:pStyle w:val="992"/>
              <w:jc w:val="center"/>
              <w:widowControl w:val="off"/>
              <w:rPr>
                <w:sz w:val="22"/>
                <w:szCs w:val="22"/>
              </w:rPr>
            </w:pPr>
            <w:r>
              <w:rPr>
                <w:sz w:val="22"/>
                <w:szCs w:val="22"/>
              </w:rPr>
            </w:r>
            <w:r>
              <w:rPr>
                <w:sz w:val="22"/>
                <w:szCs w:val="22"/>
              </w:rPr>
            </w:r>
            <w:r>
              <w:rPr>
                <w:sz w:val="22"/>
                <w:szCs w:val="22"/>
              </w:rPr>
            </w:r>
          </w:p>
          <w:p>
            <w:pPr>
              <w:pStyle w:val="992"/>
              <w:ind w:firstLine="0"/>
              <w:jc w:val="center"/>
              <w:widowControl w:val="off"/>
              <w:rPr>
                <w:sz w:val="22"/>
                <w:szCs w:val="22"/>
              </w:rPr>
            </w:pPr>
            <w:r>
              <w:rPr>
                <w:sz w:val="22"/>
                <w:szCs w:val="22"/>
              </w:rPr>
              <w:t xml:space="preserve">-</w:t>
            </w:r>
            <w:r>
              <w:rPr>
                <w:sz w:val="22"/>
                <w:szCs w:val="22"/>
              </w:rPr>
            </w:r>
            <w:r>
              <w:rPr>
                <w:sz w:val="22"/>
                <w:szCs w:val="22"/>
              </w:rPr>
            </w:r>
          </w:p>
        </w:tc>
        <w:tc>
          <w:tcPr>
            <w:shd w:val="clear" w:color="ffffff" w:fill="ffffff"/>
            <w:tcBorders>
              <w:left w:val="single" w:color="000000" w:sz="4" w:space="0"/>
              <w:bottom w:val="single" w:color="000000" w:sz="4" w:space="0"/>
              <w:right w:val="single" w:color="000000" w:sz="4" w:space="0"/>
            </w:tcBorders>
            <w:tcW w:w="850" w:type="dxa"/>
            <w:vAlign w:val="center"/>
            <w:textDirection w:val="lrTb"/>
            <w:noWrap w:val="false"/>
          </w:tcPr>
          <w:p>
            <w:pPr>
              <w:pStyle w:val="992"/>
              <w:jc w:val="center"/>
              <w:widowControl w:val="off"/>
              <w:rPr>
                <w:sz w:val="22"/>
                <w:szCs w:val="22"/>
              </w:rPr>
            </w:pPr>
            <w:r>
              <w:rPr>
                <w:sz w:val="22"/>
                <w:szCs w:val="22"/>
              </w:rPr>
            </w:r>
            <w:r>
              <w:rPr>
                <w:sz w:val="22"/>
                <w:szCs w:val="22"/>
              </w:rPr>
            </w:r>
            <w:r>
              <w:rPr>
                <w:sz w:val="22"/>
                <w:szCs w:val="22"/>
              </w:rPr>
            </w:r>
          </w:p>
          <w:p>
            <w:pPr>
              <w:pStyle w:val="992"/>
              <w:jc w:val="center"/>
              <w:widowControl w:val="off"/>
              <w:rPr>
                <w:sz w:val="22"/>
                <w:szCs w:val="22"/>
                <w:highlight w:val="none"/>
              </w:rPr>
            </w:pPr>
            <w:r>
              <w:rPr>
                <w:sz w:val="22"/>
                <w:szCs w:val="22"/>
              </w:rPr>
            </w:r>
            <w:r>
              <w:rPr>
                <w:sz w:val="22"/>
                <w:szCs w:val="22"/>
                <w:highlight w:val="none"/>
              </w:rPr>
            </w:r>
            <w:r>
              <w:rPr>
                <w:sz w:val="22"/>
                <w:szCs w:val="22"/>
                <w:highlight w:val="none"/>
              </w:rPr>
            </w:r>
          </w:p>
          <w:p>
            <w:pPr>
              <w:pStyle w:val="992"/>
              <w:jc w:val="center"/>
              <w:widowControl w:val="off"/>
              <w:rPr>
                <w:sz w:val="22"/>
                <w:szCs w:val="22"/>
                <w:highlight w:val="none"/>
              </w:rPr>
            </w:pPr>
            <w:r>
              <w:rPr>
                <w:sz w:val="22"/>
                <w:szCs w:val="22"/>
              </w:rPr>
              <w:t xml:space="preserve">-</w:t>
            </w:r>
            <w:r>
              <w:rPr>
                <w:sz w:val="22"/>
                <w:szCs w:val="22"/>
                <w:highlight w:val="none"/>
              </w:rPr>
            </w:r>
            <w:r>
              <w:rPr>
                <w:sz w:val="22"/>
                <w:szCs w:val="22"/>
                <w:highlight w:val="none"/>
              </w:rPr>
            </w:r>
          </w:p>
        </w:tc>
        <w:tc>
          <w:tcPr>
            <w:shd w:val="clear" w:color="ffffff" w:fill="ffffff"/>
            <w:tcBorders>
              <w:left w:val="single" w:color="000000" w:sz="4" w:space="0"/>
              <w:bottom w:val="single" w:color="000000" w:sz="4" w:space="0"/>
              <w:right w:val="single" w:color="000000" w:sz="4" w:space="0"/>
            </w:tcBorders>
            <w:tcW w:w="853" w:type="dxa"/>
            <w:vAlign w:val="center"/>
            <w:textDirection w:val="lrTb"/>
            <w:noWrap w:val="false"/>
          </w:tcPr>
          <w:p>
            <w:pPr>
              <w:pStyle w:val="992"/>
              <w:jc w:val="center"/>
              <w:widowControl w:val="off"/>
              <w:rPr>
                <w:sz w:val="22"/>
                <w:szCs w:val="22"/>
              </w:rPr>
            </w:pPr>
            <w:r>
              <w:rPr>
                <w:sz w:val="22"/>
              </w:rPr>
            </w:r>
            <w:r>
              <w:rPr>
                <w:sz w:val="22"/>
                <w:szCs w:val="22"/>
              </w:rPr>
            </w:r>
            <w:r>
              <w:rPr>
                <w:sz w:val="22"/>
                <w:szCs w:val="22"/>
              </w:rPr>
            </w:r>
          </w:p>
          <w:p>
            <w:pPr>
              <w:pStyle w:val="992"/>
              <w:jc w:val="center"/>
              <w:widowControl w:val="off"/>
              <w:rPr>
                <w:sz w:val="22"/>
                <w:szCs w:val="22"/>
              </w:rPr>
            </w:pPr>
            <w:r>
              <w:rPr>
                <w:sz w:val="22"/>
              </w:rPr>
            </w:r>
            <w:r>
              <w:rPr>
                <w:sz w:val="22"/>
                <w:szCs w:val="22"/>
              </w:rPr>
            </w:r>
            <w:r>
              <w:rPr>
                <w:sz w:val="22"/>
                <w:szCs w:val="22"/>
              </w:rPr>
            </w:r>
          </w:p>
          <w:p>
            <w:pPr>
              <w:pStyle w:val="992"/>
              <w:ind w:firstLine="0"/>
              <w:jc w:val="center"/>
              <w:widowControl w:val="off"/>
              <w:rPr>
                <w:sz w:val="22"/>
                <w:szCs w:val="22"/>
              </w:rPr>
            </w:pPr>
            <w:r>
              <w:rPr>
                <w:bCs/>
                <w:sz w:val="22"/>
                <w:szCs w:val="22"/>
              </w:rPr>
              <w:t xml:space="preserve">1250,0</w:t>
            </w:r>
            <w:r>
              <w:rPr>
                <w:sz w:val="22"/>
                <w:szCs w:val="22"/>
              </w:rPr>
            </w:r>
            <w:r>
              <w:rPr>
                <w:sz w:val="22"/>
                <w:szCs w:val="22"/>
              </w:rPr>
            </w:r>
          </w:p>
        </w:tc>
        <w:tc>
          <w:tcPr>
            <w:shd w:val="clear" w:color="ffffff" w:fill="ffffff"/>
            <w:tcBorders>
              <w:left w:val="single" w:color="000000" w:sz="4" w:space="0"/>
              <w:bottom w:val="single" w:color="000000" w:sz="4" w:space="0"/>
              <w:right w:val="single" w:color="000000" w:sz="4" w:space="0"/>
            </w:tcBorders>
            <w:tcW w:w="992" w:type="dxa"/>
            <w:vAlign w:val="center"/>
            <w:textDirection w:val="lrTb"/>
            <w:noWrap w:val="false"/>
          </w:tcPr>
          <w:p>
            <w:pPr>
              <w:pStyle w:val="992"/>
              <w:jc w:val="center"/>
              <w:widowControl w:val="off"/>
              <w:rPr>
                <w:sz w:val="22"/>
                <w:szCs w:val="22"/>
              </w:rPr>
            </w:pPr>
            <w:r>
              <w:rPr>
                <w:sz w:val="22"/>
              </w:rPr>
            </w:r>
            <w:r>
              <w:rPr>
                <w:sz w:val="22"/>
                <w:szCs w:val="22"/>
              </w:rPr>
            </w:r>
            <w:r>
              <w:rPr>
                <w:sz w:val="22"/>
                <w:szCs w:val="22"/>
              </w:rPr>
            </w:r>
          </w:p>
          <w:p>
            <w:pPr>
              <w:pStyle w:val="992"/>
              <w:jc w:val="center"/>
              <w:widowControl w:val="off"/>
              <w:rPr>
                <w:sz w:val="22"/>
                <w:szCs w:val="22"/>
              </w:rPr>
            </w:pPr>
            <w:r>
              <w:rPr>
                <w:sz w:val="22"/>
              </w:rPr>
            </w:r>
            <w:r>
              <w:rPr>
                <w:sz w:val="22"/>
                <w:szCs w:val="22"/>
              </w:rPr>
            </w:r>
            <w:r>
              <w:rPr>
                <w:sz w:val="22"/>
                <w:szCs w:val="22"/>
              </w:rPr>
            </w:r>
          </w:p>
          <w:p>
            <w:pPr>
              <w:pStyle w:val="992"/>
              <w:ind w:firstLine="0"/>
              <w:jc w:val="center"/>
              <w:widowControl w:val="off"/>
              <w:rPr>
                <w:sz w:val="22"/>
                <w:szCs w:val="22"/>
              </w:rPr>
            </w:pPr>
            <w:r>
              <w:rPr>
                <w:sz w:val="22"/>
                <w:szCs w:val="22"/>
              </w:rPr>
              <w:t xml:space="preserve">1250,0</w:t>
            </w:r>
            <w:r>
              <w:rPr>
                <w:sz w:val="22"/>
                <w:szCs w:val="22"/>
              </w:rPr>
            </w:r>
            <w:r>
              <w:rPr>
                <w:sz w:val="22"/>
                <w:szCs w:val="22"/>
              </w:rPr>
            </w:r>
          </w:p>
          <w:p>
            <w:pPr>
              <w:pStyle w:val="992"/>
              <w:jc w:val="center"/>
              <w:widowControl w:val="off"/>
              <w:rPr>
                <w:sz w:val="22"/>
                <w:szCs w:val="22"/>
              </w:rPr>
            </w:pPr>
            <w:r>
              <w:rPr>
                <w:sz w:val="22"/>
              </w:rPr>
            </w:r>
            <w:r>
              <w:rPr>
                <w:sz w:val="22"/>
                <w:szCs w:val="22"/>
              </w:rPr>
            </w:r>
            <w:r>
              <w:rPr>
                <w:sz w:val="22"/>
                <w:szCs w:val="22"/>
              </w:rPr>
            </w:r>
          </w:p>
        </w:tc>
        <w:tc>
          <w:tcPr>
            <w:shd w:val="clear" w:color="ffffff" w:fill="ffffff"/>
            <w:tcBorders>
              <w:left w:val="single" w:color="000000" w:sz="4" w:space="0"/>
              <w:bottom w:val="single" w:color="000000" w:sz="4" w:space="0"/>
              <w:right w:val="single" w:color="000000" w:sz="4" w:space="0"/>
            </w:tcBorders>
            <w:tcW w:w="848" w:type="dxa"/>
            <w:vAlign w:val="center"/>
            <w:textDirection w:val="lrTb"/>
            <w:noWrap w:val="false"/>
          </w:tcPr>
          <w:p>
            <w:pPr>
              <w:pStyle w:val="992"/>
              <w:jc w:val="center"/>
              <w:widowControl w:val="off"/>
              <w:rPr>
                <w:sz w:val="22"/>
                <w:szCs w:val="22"/>
              </w:rPr>
            </w:pPr>
            <w:r>
              <w:rPr>
                <w:sz w:val="22"/>
                <w:szCs w:val="22"/>
              </w:rPr>
            </w:r>
            <w:r>
              <w:rPr>
                <w:sz w:val="22"/>
                <w:szCs w:val="22"/>
              </w:rPr>
            </w:r>
            <w:r>
              <w:rPr>
                <w:sz w:val="22"/>
                <w:szCs w:val="22"/>
              </w:rPr>
            </w:r>
          </w:p>
          <w:p>
            <w:pPr>
              <w:pStyle w:val="992"/>
              <w:jc w:val="center"/>
              <w:widowControl w:val="off"/>
              <w:rPr>
                <w:sz w:val="22"/>
                <w:szCs w:val="22"/>
              </w:rPr>
            </w:pPr>
            <w:r>
              <w:rPr>
                <w:sz w:val="22"/>
                <w:szCs w:val="22"/>
              </w:rPr>
            </w:r>
            <w:r>
              <w:rPr>
                <w:sz w:val="22"/>
                <w:szCs w:val="22"/>
              </w:rPr>
            </w:r>
            <w:r>
              <w:rPr>
                <w:sz w:val="22"/>
                <w:szCs w:val="22"/>
              </w:rPr>
            </w:r>
          </w:p>
          <w:p>
            <w:pPr>
              <w:pStyle w:val="992"/>
              <w:jc w:val="center"/>
              <w:widowControl w:val="off"/>
              <w:rPr>
                <w:sz w:val="22"/>
                <w:szCs w:val="22"/>
              </w:rPr>
            </w:pPr>
            <w:r>
              <w:rPr>
                <w:bCs/>
                <w:sz w:val="22"/>
                <w:szCs w:val="22"/>
              </w:rPr>
              <w:t xml:space="preserve">-</w:t>
            </w:r>
            <w:r>
              <w:rPr>
                <w:sz w:val="22"/>
                <w:szCs w:val="22"/>
              </w:rPr>
            </w:r>
            <w:r>
              <w:rPr>
                <w:sz w:val="22"/>
                <w:szCs w:val="22"/>
              </w:rPr>
            </w:r>
          </w:p>
        </w:tc>
      </w:tr>
      <w:tr>
        <w:tblPrEx/>
        <w:trPr>
          <w:trHeight w:val="1101"/>
        </w:trPr>
        <w:tc>
          <w:tcPr>
            <w:shd w:val="clear" w:color="ffffff" w:fill="ffffff"/>
            <w:tcBorders>
              <w:left w:val="single" w:color="000000" w:sz="4" w:space="0"/>
              <w:bottom w:val="single" w:color="000000" w:sz="4" w:space="0"/>
              <w:right w:val="single" w:color="000000" w:sz="4" w:space="0"/>
            </w:tcBorders>
            <w:tcW w:w="501" w:type="dxa"/>
            <w:vAlign w:val="center"/>
            <w:textDirection w:val="lrTb"/>
            <w:noWrap w:val="false"/>
          </w:tcPr>
          <w:p>
            <w:pPr>
              <w:pStyle w:val="992"/>
              <w:jc w:val="center"/>
              <w:widowControl w:val="off"/>
              <w:rPr>
                <w:sz w:val="22"/>
                <w:szCs w:val="22"/>
              </w:rPr>
            </w:pPr>
            <w:r>
              <w:rPr>
                <w:sz w:val="22"/>
                <w:szCs w:val="22"/>
              </w:rPr>
              <w:t xml:space="preserve">42</w:t>
            </w:r>
            <w:r>
              <w:rPr>
                <w:sz w:val="22"/>
                <w:szCs w:val="22"/>
              </w:rPr>
            </w:r>
            <w:r>
              <w:rPr>
                <w:sz w:val="22"/>
                <w:szCs w:val="22"/>
              </w:rPr>
            </w:r>
          </w:p>
        </w:tc>
        <w:tc>
          <w:tcPr>
            <w:shd w:val="clear" w:color="ffffff" w:fill="ffffff"/>
            <w:tcBorders>
              <w:left w:val="single" w:color="000000" w:sz="4" w:space="0"/>
              <w:bottom w:val="single" w:color="000000" w:sz="4" w:space="0"/>
              <w:right w:val="single" w:color="000000" w:sz="4" w:space="0"/>
            </w:tcBorders>
            <w:tcW w:w="2135" w:type="dxa"/>
            <w:vAlign w:val="center"/>
            <w:vMerge w:val="continue"/>
            <w:textDirection w:val="lrTb"/>
            <w:noWrap w:val="false"/>
          </w:tcPr>
          <w:p>
            <w:pPr>
              <w:pStyle w:val="992"/>
              <w:jc w:val="center"/>
              <w:widowControl w:val="off"/>
            </w:pPr>
            <w:r/>
            <w:r/>
          </w:p>
        </w:tc>
        <w:tc>
          <w:tcPr>
            <w:shd w:val="clear" w:color="ffffff" w:fill="ffffff"/>
            <w:tcBorders>
              <w:left w:val="single" w:color="000000" w:sz="4" w:space="0"/>
              <w:bottom w:val="single" w:color="000000" w:sz="4" w:space="0"/>
              <w:right w:val="single" w:color="000000" w:sz="4" w:space="0"/>
            </w:tcBorders>
            <w:tcW w:w="5670" w:type="dxa"/>
            <w:vAlign w:val="center"/>
            <w:textDirection w:val="lrTb"/>
            <w:noWrap w:val="false"/>
          </w:tcPr>
          <w:p>
            <w:pPr>
              <w:pStyle w:val="992"/>
              <w:ind w:firstLine="0"/>
              <w:jc w:val="left"/>
              <w:widowControl w:val="off"/>
              <w:rPr>
                <w:sz w:val="22"/>
                <w:szCs w:val="22"/>
              </w:rPr>
            </w:pPr>
            <w:r>
              <w:rPr>
                <w:color w:val="000000"/>
                <w:sz w:val="22"/>
                <w:szCs w:val="22"/>
              </w:rPr>
              <w:t xml:space="preserve">Замена участка теплосети от выхода из котельной до ТК 102 длиной 45 м.п. в двухтрубном исполнении стальной трубой наружным диаметром 159 в полиуретановой изоляции</w:t>
            </w:r>
            <w:r>
              <w:rPr>
                <w:sz w:val="22"/>
                <w:szCs w:val="22"/>
              </w:rPr>
            </w:r>
            <w:r>
              <w:rPr>
                <w:sz w:val="22"/>
                <w:szCs w:val="22"/>
              </w:rPr>
            </w:r>
          </w:p>
        </w:tc>
        <w:tc>
          <w:tcPr>
            <w:shd w:val="clear" w:color="ffffff" w:fill="ffffff"/>
            <w:tcBorders>
              <w:left w:val="single" w:color="000000" w:sz="4" w:space="0"/>
              <w:bottom w:val="single" w:color="000000" w:sz="4" w:space="0"/>
              <w:right w:val="single" w:color="000000" w:sz="4" w:space="0"/>
            </w:tcBorders>
            <w:tcW w:w="1277" w:type="dxa"/>
            <w:vAlign w:val="center"/>
            <w:textDirection w:val="lrTb"/>
            <w:noWrap w:val="false"/>
          </w:tcPr>
          <w:p>
            <w:pPr>
              <w:pStyle w:val="992"/>
              <w:ind w:firstLine="0"/>
              <w:jc w:val="center"/>
              <w:widowControl w:val="off"/>
              <w:rPr>
                <w:sz w:val="22"/>
                <w:szCs w:val="22"/>
              </w:rPr>
            </w:pPr>
            <w:r>
              <w:rPr>
                <w:sz w:val="22"/>
                <w:szCs w:val="22"/>
              </w:rPr>
              <w:t xml:space="preserve">860,00</w:t>
            </w:r>
            <w:r>
              <w:rPr>
                <w:sz w:val="22"/>
                <w:szCs w:val="22"/>
              </w:rPr>
            </w:r>
            <w:r>
              <w:rPr>
                <w:sz w:val="22"/>
                <w:szCs w:val="22"/>
              </w:rPr>
            </w:r>
          </w:p>
        </w:tc>
        <w:tc>
          <w:tcPr>
            <w:shd w:val="clear" w:color="ffffff" w:fill="ffffff"/>
            <w:tcBorders>
              <w:left w:val="single" w:color="000000" w:sz="4" w:space="0"/>
              <w:bottom w:val="single" w:color="000000" w:sz="4" w:space="0"/>
              <w:right w:val="single" w:color="000000" w:sz="4" w:space="0"/>
            </w:tcBorders>
            <w:tcW w:w="849" w:type="dxa"/>
            <w:vAlign w:val="center"/>
            <w:textDirection w:val="lrTb"/>
            <w:noWrap w:val="false"/>
          </w:tcPr>
          <w:p>
            <w:pPr>
              <w:pStyle w:val="992"/>
              <w:jc w:val="center"/>
              <w:widowControl w:val="off"/>
              <w:rPr>
                <w:sz w:val="22"/>
                <w:szCs w:val="22"/>
              </w:rPr>
            </w:pPr>
            <w:r>
              <w:rPr>
                <w:sz w:val="22"/>
                <w:szCs w:val="22"/>
              </w:rPr>
              <w:t xml:space="preserve">-</w:t>
            </w:r>
            <w:r>
              <w:rPr>
                <w:sz w:val="22"/>
                <w:szCs w:val="22"/>
              </w:rPr>
            </w:r>
            <w:r>
              <w:rPr>
                <w:sz w:val="22"/>
                <w:szCs w:val="22"/>
              </w:rPr>
            </w:r>
          </w:p>
        </w:tc>
        <w:tc>
          <w:tcPr>
            <w:shd w:val="clear" w:color="ffffff" w:fill="ffffff"/>
            <w:tcBorders>
              <w:left w:val="single" w:color="000000" w:sz="4" w:space="0"/>
              <w:bottom w:val="single" w:color="000000" w:sz="4" w:space="0"/>
            </w:tcBorders>
            <w:tcW w:w="850" w:type="dxa"/>
            <w:vAlign w:val="center"/>
            <w:textDirection w:val="lrTb"/>
            <w:noWrap w:val="false"/>
          </w:tcPr>
          <w:p>
            <w:pPr>
              <w:pStyle w:val="992"/>
              <w:ind w:firstLine="0"/>
              <w:jc w:val="center"/>
              <w:widowControl w:val="off"/>
              <w:rPr>
                <w:sz w:val="22"/>
                <w:szCs w:val="22"/>
              </w:rPr>
            </w:pPr>
            <w:r>
              <w:rPr>
                <w:sz w:val="22"/>
                <w:szCs w:val="22"/>
              </w:rPr>
              <w:t xml:space="preserve">860,00</w:t>
            </w:r>
            <w:r>
              <w:rPr>
                <w:sz w:val="22"/>
                <w:szCs w:val="22"/>
              </w:rPr>
            </w:r>
            <w:r>
              <w:rPr>
                <w:sz w:val="22"/>
                <w:szCs w:val="22"/>
              </w:rPr>
            </w:r>
          </w:p>
        </w:tc>
        <w:tc>
          <w:tcPr>
            <w:shd w:val="clear" w:color="ffffff" w:fill="ffffff"/>
            <w:tcBorders>
              <w:left w:val="single" w:color="000000" w:sz="4" w:space="0"/>
              <w:bottom w:val="single" w:color="000000" w:sz="4" w:space="0"/>
            </w:tcBorders>
            <w:tcW w:w="850" w:type="dxa"/>
            <w:vAlign w:val="center"/>
            <w:textDirection w:val="lrTb"/>
            <w:noWrap w:val="false"/>
          </w:tcPr>
          <w:p>
            <w:pPr>
              <w:pStyle w:val="992"/>
              <w:jc w:val="center"/>
              <w:widowControl w:val="off"/>
              <w:rPr>
                <w:sz w:val="22"/>
                <w:szCs w:val="22"/>
              </w:rPr>
            </w:pPr>
            <w:r>
              <w:rPr>
                <w:sz w:val="22"/>
                <w:szCs w:val="22"/>
              </w:rPr>
              <w:t xml:space="preserve">-</w:t>
            </w:r>
            <w:r>
              <w:rPr>
                <w:sz w:val="22"/>
                <w:szCs w:val="22"/>
              </w:rPr>
            </w:r>
            <w:r>
              <w:rPr>
                <w:sz w:val="22"/>
                <w:szCs w:val="22"/>
              </w:rPr>
            </w:r>
          </w:p>
        </w:tc>
        <w:tc>
          <w:tcPr>
            <w:shd w:val="clear" w:color="ffffff" w:fill="ffffff"/>
            <w:tcBorders>
              <w:left w:val="single" w:color="000000" w:sz="4" w:space="0"/>
              <w:bottom w:val="single" w:color="000000" w:sz="4" w:space="0"/>
              <w:right w:val="single" w:color="000000" w:sz="4" w:space="0"/>
            </w:tcBorders>
            <w:tcW w:w="850" w:type="dxa"/>
            <w:vAlign w:val="center"/>
            <w:textDirection w:val="lrTb"/>
            <w:noWrap w:val="false"/>
          </w:tcPr>
          <w:p>
            <w:pPr>
              <w:pStyle w:val="992"/>
              <w:jc w:val="center"/>
              <w:widowControl w:val="off"/>
              <w:rPr>
                <w:sz w:val="22"/>
                <w:szCs w:val="22"/>
              </w:rPr>
            </w:pPr>
            <w:r>
              <w:rPr>
                <w:sz w:val="22"/>
                <w:szCs w:val="22"/>
              </w:rPr>
              <w:t xml:space="preserve">-</w:t>
            </w:r>
            <w:r>
              <w:rPr>
                <w:sz w:val="22"/>
                <w:szCs w:val="22"/>
              </w:rPr>
            </w:r>
            <w:r>
              <w:rPr>
                <w:sz w:val="22"/>
                <w:szCs w:val="22"/>
              </w:rPr>
            </w:r>
          </w:p>
        </w:tc>
        <w:tc>
          <w:tcPr>
            <w:shd w:val="clear" w:color="ffffff" w:fill="ffffff"/>
            <w:tcBorders>
              <w:left w:val="single" w:color="000000" w:sz="4" w:space="0"/>
              <w:bottom w:val="single" w:color="000000" w:sz="4" w:space="0"/>
              <w:right w:val="single" w:color="000000" w:sz="4" w:space="0"/>
            </w:tcBorders>
            <w:tcW w:w="853" w:type="dxa"/>
            <w:vAlign w:val="center"/>
            <w:textDirection w:val="lrTb"/>
            <w:noWrap w:val="false"/>
          </w:tcPr>
          <w:p>
            <w:pPr>
              <w:pStyle w:val="992"/>
              <w:ind w:firstLine="0"/>
              <w:jc w:val="center"/>
              <w:widowControl w:val="off"/>
              <w:rPr>
                <w:sz w:val="22"/>
                <w:szCs w:val="22"/>
              </w:rPr>
            </w:pPr>
            <w:r>
              <w:rPr>
                <w:sz w:val="22"/>
                <w:szCs w:val="22"/>
              </w:rPr>
              <w:t xml:space="preserve">-</w:t>
            </w:r>
            <w:r>
              <w:rPr>
                <w:sz w:val="22"/>
                <w:szCs w:val="22"/>
              </w:rPr>
            </w:r>
            <w:r>
              <w:rPr>
                <w:sz w:val="22"/>
                <w:szCs w:val="22"/>
              </w:rPr>
            </w:r>
          </w:p>
        </w:tc>
        <w:tc>
          <w:tcPr>
            <w:shd w:val="clear" w:color="ffffff" w:fill="ffffff"/>
            <w:tcBorders>
              <w:left w:val="single" w:color="000000" w:sz="4" w:space="0"/>
              <w:bottom w:val="single" w:color="000000" w:sz="4" w:space="0"/>
              <w:right w:val="single" w:color="000000" w:sz="4" w:space="0"/>
            </w:tcBorders>
            <w:tcW w:w="992" w:type="dxa"/>
            <w:vAlign w:val="center"/>
            <w:textDirection w:val="lrTb"/>
            <w:noWrap w:val="false"/>
          </w:tcPr>
          <w:p>
            <w:pPr>
              <w:pStyle w:val="992"/>
              <w:ind w:firstLine="0"/>
              <w:jc w:val="center"/>
              <w:widowControl w:val="off"/>
              <w:rPr>
                <w:sz w:val="22"/>
                <w:szCs w:val="22"/>
              </w:rPr>
            </w:pPr>
            <w:r>
              <w:rPr>
                <w:sz w:val="22"/>
                <w:szCs w:val="22"/>
              </w:rPr>
              <w:t xml:space="preserve">-</w:t>
            </w:r>
            <w:r>
              <w:rPr>
                <w:sz w:val="22"/>
                <w:szCs w:val="22"/>
              </w:rPr>
            </w:r>
            <w:r>
              <w:rPr>
                <w:sz w:val="22"/>
                <w:szCs w:val="22"/>
              </w:rPr>
            </w:r>
          </w:p>
        </w:tc>
        <w:tc>
          <w:tcPr>
            <w:shd w:val="clear" w:color="ffffff" w:fill="ffffff"/>
            <w:tcBorders>
              <w:left w:val="single" w:color="000000" w:sz="4" w:space="0"/>
              <w:bottom w:val="single" w:color="000000" w:sz="4" w:space="0"/>
              <w:right w:val="single" w:color="000000" w:sz="4" w:space="0"/>
            </w:tcBorders>
            <w:tcW w:w="848" w:type="dxa"/>
            <w:vAlign w:val="center"/>
            <w:textDirection w:val="lrTb"/>
            <w:noWrap w:val="false"/>
          </w:tcPr>
          <w:p>
            <w:pPr>
              <w:pStyle w:val="992"/>
              <w:jc w:val="center"/>
              <w:widowControl w:val="off"/>
              <w:rPr>
                <w:sz w:val="22"/>
                <w:szCs w:val="22"/>
              </w:rPr>
            </w:pPr>
            <w:r>
              <w:rPr>
                <w:sz w:val="22"/>
                <w:szCs w:val="22"/>
              </w:rPr>
              <w:t xml:space="preserve">-</w:t>
            </w:r>
            <w:r>
              <w:rPr>
                <w:sz w:val="22"/>
                <w:szCs w:val="22"/>
              </w:rPr>
            </w:r>
            <w:r>
              <w:rPr>
                <w:sz w:val="22"/>
                <w:szCs w:val="22"/>
              </w:rPr>
            </w:r>
          </w:p>
        </w:tc>
      </w:tr>
      <w:tr>
        <w:tblPrEx/>
        <w:trPr>
          <w:trHeight w:val="255"/>
        </w:trPr>
        <w:tc>
          <w:tcPr>
            <w:gridSpan w:val="11"/>
            <w:shd w:val="clear" w:color="ffffff" w:fill="ffffff"/>
            <w:tcBorders>
              <w:left w:val="single" w:color="000000" w:sz="4" w:space="0"/>
              <w:bottom w:val="single" w:color="000000" w:sz="4" w:space="0"/>
              <w:right w:val="single" w:color="000000" w:sz="4" w:space="0"/>
            </w:tcBorders>
            <w:tcW w:w="15676" w:type="dxa"/>
            <w:vAlign w:val="center"/>
            <w:textDirection w:val="lrTb"/>
            <w:noWrap w:val="false"/>
          </w:tcPr>
          <w:p>
            <w:pPr>
              <w:pStyle w:val="992"/>
              <w:jc w:val="center"/>
              <w:widowControl w:val="off"/>
              <w:rPr>
                <w:sz w:val="22"/>
                <w:szCs w:val="22"/>
              </w:rPr>
            </w:pPr>
            <w:r>
              <w:rPr>
                <w:sz w:val="22"/>
                <w:szCs w:val="22"/>
              </w:rPr>
              <w:t xml:space="preserve">5. Котельная. Вологодская обл., Великоустюгский район, д. Чернево</w:t>
            </w:r>
            <w:r>
              <w:rPr>
                <w:sz w:val="22"/>
                <w:szCs w:val="22"/>
              </w:rPr>
            </w:r>
            <w:r>
              <w:rPr>
                <w:sz w:val="22"/>
                <w:szCs w:val="22"/>
              </w:rPr>
            </w:r>
          </w:p>
        </w:tc>
      </w:tr>
      <w:tr>
        <w:tblPrEx/>
        <w:trPr>
          <w:trHeight w:val="578"/>
        </w:trPr>
        <w:tc>
          <w:tcPr>
            <w:shd w:val="clear" w:color="ffffff" w:fill="ffffff"/>
            <w:tcBorders>
              <w:left w:val="single" w:color="000000" w:sz="4" w:space="0"/>
              <w:bottom w:val="single" w:color="000000" w:sz="4" w:space="0"/>
              <w:right w:val="single" w:color="000000" w:sz="4" w:space="0"/>
            </w:tcBorders>
            <w:tcW w:w="501" w:type="dxa"/>
            <w:vAlign w:val="center"/>
            <w:textDirection w:val="lrTb"/>
            <w:noWrap w:val="false"/>
          </w:tcPr>
          <w:p>
            <w:pPr>
              <w:pStyle w:val="992"/>
              <w:jc w:val="center"/>
              <w:widowControl w:val="off"/>
              <w:rPr>
                <w:sz w:val="22"/>
                <w:szCs w:val="22"/>
              </w:rPr>
            </w:pPr>
            <w:r>
              <w:rPr>
                <w:sz w:val="22"/>
                <w:szCs w:val="22"/>
              </w:rPr>
              <w:t xml:space="preserve">61</w:t>
            </w:r>
            <w:r>
              <w:rPr>
                <w:sz w:val="22"/>
                <w:szCs w:val="22"/>
              </w:rPr>
            </w:r>
            <w:r>
              <w:rPr>
                <w:sz w:val="22"/>
                <w:szCs w:val="22"/>
              </w:rPr>
            </w:r>
          </w:p>
        </w:tc>
        <w:tc>
          <w:tcPr>
            <w:shd w:val="clear" w:color="ffffff" w:fill="ffffff"/>
            <w:tcBorders>
              <w:left w:val="single" w:color="000000" w:sz="4" w:space="0"/>
              <w:bottom w:val="single" w:color="000000" w:sz="4" w:space="0"/>
              <w:right w:val="single" w:color="000000" w:sz="4" w:space="0"/>
            </w:tcBorders>
            <w:tcW w:w="2135" w:type="dxa"/>
            <w:vAlign w:val="center"/>
            <w:textDirection w:val="lrTb"/>
            <w:noWrap w:val="false"/>
          </w:tcPr>
          <w:p>
            <w:pPr>
              <w:pStyle w:val="992"/>
              <w:ind w:firstLine="0"/>
              <w:jc w:val="left"/>
              <w:widowControl w:val="off"/>
              <w:rPr>
                <w:sz w:val="22"/>
                <w:szCs w:val="22"/>
              </w:rPr>
            </w:pPr>
            <w:r>
              <w:rPr>
                <w:sz w:val="22"/>
                <w:szCs w:val="22"/>
              </w:rPr>
              <w:t xml:space="preserve">Реконструкция котельной</w:t>
            </w:r>
            <w:r>
              <w:rPr>
                <w:sz w:val="22"/>
                <w:szCs w:val="22"/>
              </w:rPr>
            </w:r>
            <w:r>
              <w:rPr>
                <w:sz w:val="22"/>
                <w:szCs w:val="22"/>
              </w:rPr>
            </w:r>
          </w:p>
        </w:tc>
        <w:tc>
          <w:tcPr>
            <w:shd w:val="clear" w:color="ffffff" w:fill="ffffff"/>
            <w:tcBorders>
              <w:left w:val="single" w:color="000000" w:sz="4" w:space="0"/>
              <w:bottom w:val="single" w:color="000000" w:sz="4" w:space="0"/>
              <w:right w:val="single" w:color="000000" w:sz="4" w:space="0"/>
            </w:tcBorders>
            <w:tcW w:w="5670" w:type="dxa"/>
            <w:vAlign w:val="center"/>
            <w:textDirection w:val="lrTb"/>
            <w:noWrap w:val="false"/>
          </w:tcPr>
          <w:p>
            <w:pPr>
              <w:pStyle w:val="992"/>
              <w:jc w:val="center"/>
              <w:widowControl w:val="off"/>
              <w:rPr>
                <w:sz w:val="22"/>
                <w:szCs w:val="22"/>
              </w:rPr>
            </w:pPr>
            <w:r>
              <w:rPr>
                <w:color w:val="000000"/>
                <w:sz w:val="22"/>
                <w:szCs w:val="22"/>
              </w:rPr>
              <w:t xml:space="preserve">Замена дымовой трубы </w:t>
            </w:r>
            <w:r>
              <w:rPr>
                <w:color w:val="000000"/>
                <w:sz w:val="22"/>
                <w:szCs w:val="22"/>
                <w:lang w:val="en-US"/>
              </w:rPr>
              <w:t xml:space="preserve">h</w:t>
            </w:r>
            <w:r>
              <w:rPr>
                <w:color w:val="000000"/>
                <w:sz w:val="22"/>
                <w:szCs w:val="22"/>
              </w:rPr>
              <w:t xml:space="preserve">-8,6 м на дымовую трубу </w:t>
            </w:r>
            <w:r>
              <w:rPr>
                <w:color w:val="000000"/>
                <w:sz w:val="22"/>
                <w:szCs w:val="22"/>
                <w:lang w:val="en-US"/>
              </w:rPr>
              <w:t xml:space="preserve">h</w:t>
            </w:r>
            <w:r>
              <w:rPr>
                <w:color w:val="000000"/>
                <w:sz w:val="22"/>
                <w:szCs w:val="22"/>
              </w:rPr>
              <w:t xml:space="preserve">-12 м.</w:t>
            </w:r>
            <w:r>
              <w:rPr>
                <w:sz w:val="22"/>
                <w:szCs w:val="22"/>
              </w:rPr>
            </w:r>
            <w:r>
              <w:rPr>
                <w:sz w:val="22"/>
                <w:szCs w:val="22"/>
              </w:rPr>
            </w:r>
          </w:p>
        </w:tc>
        <w:tc>
          <w:tcPr>
            <w:shd w:val="clear" w:color="ffffff" w:fill="ffffff"/>
            <w:tcBorders>
              <w:left w:val="single" w:color="000000" w:sz="4" w:space="0"/>
              <w:bottom w:val="single" w:color="000000" w:sz="4" w:space="0"/>
              <w:right w:val="single" w:color="000000" w:sz="4" w:space="0"/>
            </w:tcBorders>
            <w:tcW w:w="1277" w:type="dxa"/>
            <w:vAlign w:val="center"/>
            <w:textDirection w:val="lrTb"/>
            <w:noWrap w:val="false"/>
          </w:tcPr>
          <w:p>
            <w:pPr>
              <w:pStyle w:val="992"/>
              <w:jc w:val="center"/>
              <w:widowControl w:val="off"/>
              <w:rPr>
                <w:sz w:val="22"/>
                <w:szCs w:val="22"/>
              </w:rPr>
            </w:pPr>
            <w:r>
              <w:rPr>
                <w:sz w:val="22"/>
                <w:szCs w:val="22"/>
              </w:rPr>
            </w:r>
            <w:r>
              <w:rPr>
                <w:sz w:val="22"/>
                <w:szCs w:val="22"/>
              </w:rPr>
            </w:r>
            <w:r>
              <w:rPr>
                <w:sz w:val="22"/>
                <w:szCs w:val="22"/>
              </w:rPr>
            </w:r>
          </w:p>
          <w:p>
            <w:pPr>
              <w:pStyle w:val="992"/>
              <w:ind w:firstLine="0"/>
              <w:jc w:val="center"/>
              <w:widowControl w:val="off"/>
              <w:rPr>
                <w:sz w:val="22"/>
                <w:szCs w:val="22"/>
              </w:rPr>
            </w:pPr>
            <w:r>
              <w:rPr>
                <w:sz w:val="22"/>
                <w:szCs w:val="22"/>
              </w:rPr>
              <w:t xml:space="preserve">766,03</w:t>
            </w:r>
            <w:r>
              <w:rPr>
                <w:sz w:val="22"/>
                <w:szCs w:val="22"/>
              </w:rPr>
            </w:r>
            <w:r>
              <w:rPr>
                <w:sz w:val="22"/>
                <w:szCs w:val="22"/>
              </w:rPr>
            </w:r>
          </w:p>
        </w:tc>
        <w:tc>
          <w:tcPr>
            <w:shd w:val="clear" w:color="ffffff" w:fill="ffffff"/>
            <w:tcBorders>
              <w:left w:val="single" w:color="000000" w:sz="4" w:space="0"/>
              <w:bottom w:val="single" w:color="000000" w:sz="4" w:space="0"/>
              <w:right w:val="single" w:color="000000" w:sz="4" w:space="0"/>
            </w:tcBorders>
            <w:tcW w:w="849" w:type="dxa"/>
            <w:vAlign w:val="center"/>
            <w:textDirection w:val="lrTb"/>
            <w:noWrap w:val="false"/>
          </w:tcPr>
          <w:p>
            <w:pPr>
              <w:pStyle w:val="992"/>
              <w:jc w:val="center"/>
              <w:widowControl w:val="off"/>
              <w:rPr>
                <w:bCs/>
                <w:sz w:val="22"/>
                <w:szCs w:val="22"/>
              </w:rPr>
            </w:pPr>
            <w:r>
              <w:rPr>
                <w:bCs/>
                <w:sz w:val="22"/>
                <w:szCs w:val="22"/>
              </w:rPr>
            </w:r>
            <w:r>
              <w:rPr>
                <w:bCs/>
                <w:sz w:val="22"/>
                <w:szCs w:val="22"/>
              </w:rPr>
            </w:r>
            <w:r>
              <w:rPr>
                <w:bCs/>
                <w:sz w:val="22"/>
                <w:szCs w:val="22"/>
              </w:rPr>
            </w:r>
          </w:p>
          <w:p>
            <w:pPr>
              <w:pStyle w:val="992"/>
              <w:jc w:val="center"/>
              <w:widowControl w:val="off"/>
              <w:rPr>
                <w:bCs/>
                <w:sz w:val="22"/>
                <w:szCs w:val="22"/>
              </w:rPr>
            </w:pPr>
            <w:r>
              <w:rPr>
                <w:bCs/>
                <w:sz w:val="22"/>
                <w:szCs w:val="22"/>
              </w:rPr>
              <w:t xml:space="preserve">-</w:t>
            </w:r>
            <w:r>
              <w:rPr>
                <w:bCs/>
                <w:sz w:val="22"/>
                <w:szCs w:val="22"/>
              </w:rPr>
            </w:r>
            <w:r>
              <w:rPr>
                <w:bCs/>
                <w:sz w:val="22"/>
                <w:szCs w:val="22"/>
              </w:rPr>
            </w:r>
          </w:p>
        </w:tc>
        <w:tc>
          <w:tcPr>
            <w:shd w:val="clear" w:color="ffffff" w:fill="ffffff"/>
            <w:tcBorders>
              <w:left w:val="single" w:color="000000" w:sz="4" w:space="0"/>
              <w:bottom w:val="single" w:color="000000" w:sz="4" w:space="0"/>
            </w:tcBorders>
            <w:tcW w:w="850" w:type="dxa"/>
            <w:vAlign w:val="center"/>
            <w:textDirection w:val="lrTb"/>
            <w:noWrap w:val="false"/>
          </w:tcPr>
          <w:p>
            <w:pPr>
              <w:pStyle w:val="992"/>
              <w:jc w:val="center"/>
              <w:widowControl w:val="off"/>
              <w:rPr>
                <w:bCs/>
                <w:sz w:val="22"/>
                <w:szCs w:val="22"/>
              </w:rPr>
            </w:pPr>
            <w:r>
              <w:rPr>
                <w:bCs/>
                <w:sz w:val="22"/>
                <w:szCs w:val="22"/>
              </w:rPr>
            </w:r>
            <w:r>
              <w:rPr>
                <w:bCs/>
                <w:sz w:val="22"/>
                <w:szCs w:val="22"/>
              </w:rPr>
            </w:r>
            <w:r>
              <w:rPr>
                <w:bCs/>
                <w:sz w:val="22"/>
                <w:szCs w:val="22"/>
              </w:rPr>
            </w:r>
          </w:p>
          <w:p>
            <w:pPr>
              <w:pStyle w:val="992"/>
              <w:jc w:val="center"/>
              <w:widowControl w:val="off"/>
              <w:rPr>
                <w:bCs/>
                <w:sz w:val="22"/>
                <w:szCs w:val="22"/>
              </w:rPr>
            </w:pPr>
            <w:r>
              <w:rPr>
                <w:bCs/>
                <w:sz w:val="22"/>
                <w:szCs w:val="22"/>
              </w:rPr>
              <w:t xml:space="preserve">-</w:t>
            </w:r>
            <w:r>
              <w:rPr>
                <w:bCs/>
                <w:sz w:val="22"/>
                <w:szCs w:val="22"/>
              </w:rPr>
            </w:r>
            <w:r>
              <w:rPr>
                <w:bCs/>
                <w:sz w:val="22"/>
                <w:szCs w:val="22"/>
              </w:rPr>
            </w:r>
          </w:p>
        </w:tc>
        <w:tc>
          <w:tcPr>
            <w:shd w:val="clear" w:color="ffffff" w:fill="ffffff"/>
            <w:tcBorders>
              <w:left w:val="single" w:color="000000" w:sz="4" w:space="0"/>
              <w:bottom w:val="single" w:color="000000" w:sz="4" w:space="0"/>
            </w:tcBorders>
            <w:tcW w:w="850" w:type="dxa"/>
            <w:vAlign w:val="center"/>
            <w:textDirection w:val="lrTb"/>
            <w:noWrap w:val="false"/>
          </w:tcPr>
          <w:p>
            <w:pPr>
              <w:pStyle w:val="992"/>
              <w:jc w:val="center"/>
              <w:widowControl w:val="off"/>
              <w:rPr>
                <w:bCs/>
                <w:sz w:val="22"/>
                <w:szCs w:val="22"/>
              </w:rPr>
            </w:pPr>
            <w:r>
              <w:rPr>
                <w:bCs/>
                <w:sz w:val="22"/>
                <w:szCs w:val="22"/>
              </w:rPr>
            </w:r>
            <w:r>
              <w:rPr>
                <w:bCs/>
                <w:sz w:val="22"/>
                <w:szCs w:val="22"/>
              </w:rPr>
            </w:r>
            <w:r>
              <w:rPr>
                <w:bCs/>
                <w:sz w:val="22"/>
                <w:szCs w:val="22"/>
              </w:rPr>
            </w:r>
          </w:p>
          <w:p>
            <w:pPr>
              <w:pStyle w:val="992"/>
              <w:jc w:val="center"/>
              <w:widowControl w:val="off"/>
              <w:rPr>
                <w:bCs/>
                <w:sz w:val="22"/>
                <w:szCs w:val="22"/>
              </w:rPr>
            </w:pPr>
            <w:r>
              <w:rPr>
                <w:bCs/>
                <w:sz w:val="22"/>
                <w:szCs w:val="22"/>
              </w:rPr>
              <w:t xml:space="preserve">-</w:t>
            </w:r>
            <w:r>
              <w:rPr>
                <w:bCs/>
                <w:sz w:val="22"/>
                <w:szCs w:val="22"/>
              </w:rPr>
            </w:r>
            <w:r>
              <w:rPr>
                <w:bCs/>
                <w:sz w:val="22"/>
                <w:szCs w:val="22"/>
              </w:rPr>
            </w:r>
          </w:p>
        </w:tc>
        <w:tc>
          <w:tcPr>
            <w:shd w:val="clear" w:color="ffffff" w:fill="ffffff"/>
            <w:tcBorders>
              <w:left w:val="single" w:color="000000" w:sz="4" w:space="0"/>
              <w:bottom w:val="single" w:color="000000" w:sz="4" w:space="0"/>
              <w:right w:val="single" w:color="000000" w:sz="4" w:space="0"/>
            </w:tcBorders>
            <w:tcW w:w="850" w:type="dxa"/>
            <w:vAlign w:val="center"/>
            <w:textDirection w:val="lrTb"/>
            <w:noWrap w:val="false"/>
          </w:tcPr>
          <w:p>
            <w:pPr>
              <w:pStyle w:val="992"/>
              <w:jc w:val="center"/>
              <w:widowControl w:val="off"/>
              <w:rPr>
                <w:bCs/>
                <w:sz w:val="22"/>
                <w:szCs w:val="22"/>
              </w:rPr>
            </w:pPr>
            <w:r>
              <w:rPr>
                <w:bCs/>
                <w:sz w:val="22"/>
                <w:szCs w:val="22"/>
              </w:rPr>
            </w:r>
            <w:r>
              <w:rPr>
                <w:bCs/>
                <w:sz w:val="22"/>
                <w:szCs w:val="22"/>
              </w:rPr>
            </w:r>
            <w:r>
              <w:rPr>
                <w:bCs/>
                <w:sz w:val="22"/>
                <w:szCs w:val="22"/>
              </w:rPr>
            </w:r>
          </w:p>
        </w:tc>
        <w:tc>
          <w:tcPr>
            <w:shd w:val="clear" w:color="ffffff" w:fill="ffffff"/>
            <w:tcBorders>
              <w:left w:val="single" w:color="000000" w:sz="4" w:space="0"/>
              <w:bottom w:val="single" w:color="000000" w:sz="4" w:space="0"/>
              <w:right w:val="single" w:color="000000" w:sz="4" w:space="0"/>
            </w:tcBorders>
            <w:tcW w:w="853" w:type="dxa"/>
            <w:vAlign w:val="center"/>
            <w:textDirection w:val="lrTb"/>
            <w:noWrap w:val="false"/>
          </w:tcPr>
          <w:p>
            <w:pPr>
              <w:pStyle w:val="992"/>
              <w:jc w:val="center"/>
              <w:widowControl w:val="off"/>
              <w:rPr>
                <w:bCs/>
                <w:sz w:val="22"/>
                <w:szCs w:val="22"/>
              </w:rPr>
            </w:pPr>
            <w:r>
              <w:rPr>
                <w:bCs/>
                <w:sz w:val="22"/>
                <w:szCs w:val="22"/>
              </w:rPr>
            </w:r>
            <w:r>
              <w:rPr>
                <w:bCs/>
                <w:sz w:val="22"/>
                <w:szCs w:val="22"/>
              </w:rPr>
            </w:r>
            <w:r>
              <w:rPr>
                <w:bCs/>
                <w:sz w:val="22"/>
                <w:szCs w:val="22"/>
              </w:rPr>
            </w:r>
          </w:p>
          <w:p>
            <w:pPr>
              <w:pStyle w:val="992"/>
              <w:ind w:firstLine="0"/>
              <w:jc w:val="left"/>
              <w:widowControl w:val="off"/>
              <w:rPr>
                <w:bCs/>
                <w:sz w:val="22"/>
                <w:szCs w:val="22"/>
              </w:rPr>
            </w:pPr>
            <w:r>
              <w:rPr>
                <w:bCs/>
                <w:sz w:val="22"/>
                <w:szCs w:val="22"/>
              </w:rPr>
              <w:t xml:space="preserve">-</w:t>
            </w:r>
            <w:r>
              <w:rPr>
                <w:bCs/>
                <w:sz w:val="22"/>
                <w:szCs w:val="22"/>
              </w:rPr>
            </w:r>
            <w:r>
              <w:rPr>
                <w:bCs/>
                <w:sz w:val="22"/>
                <w:szCs w:val="22"/>
              </w:rPr>
            </w:r>
          </w:p>
        </w:tc>
        <w:tc>
          <w:tcPr>
            <w:shd w:val="clear" w:color="ffffff" w:fill="ffffff"/>
            <w:tcBorders>
              <w:left w:val="single" w:color="000000" w:sz="4" w:space="0"/>
              <w:bottom w:val="single" w:color="000000" w:sz="4" w:space="0"/>
              <w:right w:val="single" w:color="000000" w:sz="4" w:space="0"/>
            </w:tcBorders>
            <w:tcW w:w="992" w:type="dxa"/>
            <w:vAlign w:val="center"/>
            <w:textDirection w:val="lrTb"/>
            <w:noWrap w:val="false"/>
          </w:tcPr>
          <w:p>
            <w:pPr>
              <w:pStyle w:val="992"/>
              <w:jc w:val="center"/>
              <w:widowControl w:val="off"/>
              <w:rPr>
                <w:bCs/>
                <w:sz w:val="22"/>
                <w:szCs w:val="22"/>
              </w:rPr>
            </w:pPr>
            <w:r>
              <w:rPr>
                <w:bCs/>
                <w:sz w:val="22"/>
                <w:szCs w:val="22"/>
              </w:rPr>
            </w:r>
            <w:r>
              <w:rPr>
                <w:bCs/>
                <w:sz w:val="22"/>
                <w:szCs w:val="22"/>
              </w:rPr>
            </w:r>
            <w:r>
              <w:rPr>
                <w:bCs/>
                <w:sz w:val="22"/>
                <w:szCs w:val="22"/>
              </w:rPr>
            </w:r>
          </w:p>
          <w:p>
            <w:pPr>
              <w:pStyle w:val="992"/>
              <w:ind w:firstLine="0"/>
              <w:jc w:val="left"/>
              <w:widowControl w:val="off"/>
              <w:rPr>
                <w:bCs/>
                <w:sz w:val="22"/>
                <w:szCs w:val="22"/>
              </w:rPr>
            </w:pPr>
            <w:r>
              <w:rPr>
                <w:bCs/>
                <w:sz w:val="22"/>
                <w:szCs w:val="22"/>
              </w:rPr>
              <w:t xml:space="preserve">-</w:t>
            </w:r>
            <w:r>
              <w:rPr>
                <w:bCs/>
                <w:sz w:val="22"/>
                <w:szCs w:val="22"/>
              </w:rPr>
            </w:r>
            <w:r>
              <w:rPr>
                <w:bCs/>
                <w:sz w:val="22"/>
                <w:szCs w:val="22"/>
              </w:rPr>
            </w:r>
          </w:p>
        </w:tc>
        <w:tc>
          <w:tcPr>
            <w:shd w:val="clear" w:color="ffffff" w:fill="ffffff"/>
            <w:tcBorders>
              <w:left w:val="single" w:color="000000" w:sz="4" w:space="0"/>
              <w:bottom w:val="single" w:color="000000" w:sz="4" w:space="0"/>
              <w:right w:val="single" w:color="000000" w:sz="4" w:space="0"/>
            </w:tcBorders>
            <w:tcW w:w="848" w:type="dxa"/>
            <w:vAlign w:val="center"/>
            <w:textDirection w:val="lrTb"/>
            <w:noWrap w:val="false"/>
          </w:tcPr>
          <w:p>
            <w:pPr>
              <w:pStyle w:val="992"/>
              <w:jc w:val="center"/>
              <w:widowControl w:val="off"/>
              <w:rPr>
                <w:sz w:val="22"/>
                <w:szCs w:val="22"/>
              </w:rPr>
            </w:pPr>
            <w:r>
              <w:rPr>
                <w:sz w:val="22"/>
                <w:szCs w:val="22"/>
              </w:rPr>
            </w:r>
            <w:r>
              <w:rPr>
                <w:sz w:val="22"/>
                <w:szCs w:val="22"/>
              </w:rPr>
            </w:r>
            <w:r>
              <w:rPr>
                <w:sz w:val="22"/>
                <w:szCs w:val="22"/>
              </w:rPr>
            </w:r>
          </w:p>
          <w:p>
            <w:pPr>
              <w:pStyle w:val="992"/>
              <w:ind w:firstLine="0"/>
              <w:jc w:val="left"/>
              <w:widowControl w:val="off"/>
              <w:rPr>
                <w:sz w:val="22"/>
                <w:szCs w:val="22"/>
              </w:rPr>
            </w:pPr>
            <w:r>
              <w:rPr>
                <w:sz w:val="22"/>
                <w:szCs w:val="22"/>
              </w:rPr>
              <w:t xml:space="preserve">766,03</w:t>
            </w:r>
            <w:r>
              <w:rPr>
                <w:sz w:val="22"/>
                <w:szCs w:val="22"/>
              </w:rPr>
            </w:r>
            <w:r>
              <w:rPr>
                <w:sz w:val="22"/>
                <w:szCs w:val="22"/>
              </w:rPr>
            </w:r>
          </w:p>
        </w:tc>
      </w:tr>
      <w:tr>
        <w:tblPrEx/>
        <w:trPr>
          <w:trHeight w:val="388"/>
        </w:trPr>
        <w:tc>
          <w:tcPr>
            <w:shd w:val="clear" w:color="ffffff" w:fill="ffffff"/>
            <w:tcBorders>
              <w:top w:val="single" w:color="000000" w:sz="4" w:space="0"/>
              <w:left w:val="single" w:color="000000" w:sz="4" w:space="0"/>
              <w:bottom w:val="single" w:color="000000" w:sz="4" w:space="0"/>
              <w:right w:val="single" w:color="000000" w:sz="4" w:space="0"/>
            </w:tcBorders>
            <w:tcW w:w="501" w:type="dxa"/>
            <w:vAlign w:val="center"/>
            <w:textDirection w:val="lrTb"/>
            <w:noWrap w:val="false"/>
          </w:tcPr>
          <w:p>
            <w:pPr>
              <w:pStyle w:val="992"/>
              <w:jc w:val="center"/>
              <w:widowControl w:val="off"/>
              <w:rPr>
                <w:sz w:val="22"/>
                <w:szCs w:val="22"/>
              </w:rPr>
            </w:pPr>
            <w:r>
              <w:rPr>
                <w:sz w:val="22"/>
                <w:szCs w:val="22"/>
              </w:rPr>
            </w:r>
            <w:r>
              <w:rPr>
                <w:sz w:val="22"/>
                <w:szCs w:val="22"/>
              </w:rPr>
            </w:r>
            <w:r>
              <w:rPr>
                <w:sz w:val="22"/>
                <w:szCs w:val="22"/>
              </w:rPr>
            </w:r>
          </w:p>
        </w:tc>
        <w:tc>
          <w:tcPr>
            <w:shd w:val="clear" w:color="ffffff" w:fill="ffffff"/>
            <w:tcBorders>
              <w:top w:val="single" w:color="000000" w:sz="4" w:space="0"/>
              <w:left w:val="single" w:color="000000" w:sz="4" w:space="0"/>
              <w:bottom w:val="single" w:color="000000" w:sz="4" w:space="0"/>
              <w:right w:val="single" w:color="000000" w:sz="4" w:space="0"/>
            </w:tcBorders>
            <w:tcW w:w="2135" w:type="dxa"/>
            <w:vAlign w:val="center"/>
            <w:textDirection w:val="lrTb"/>
            <w:noWrap w:val="false"/>
          </w:tcPr>
          <w:p>
            <w:pPr>
              <w:pStyle w:val="992"/>
              <w:jc w:val="center"/>
              <w:widowControl w:val="off"/>
              <w:rPr>
                <w:b w:val="0"/>
                <w:bCs w:val="0"/>
                <w:sz w:val="22"/>
                <w:szCs w:val="22"/>
              </w:rPr>
            </w:pPr>
            <w:r>
              <w:rPr>
                <w:b w:val="0"/>
                <w:bCs w:val="0"/>
                <w:sz w:val="22"/>
                <w:szCs w:val="22"/>
              </w:rPr>
            </w:r>
            <w:r>
              <w:rPr>
                <w:b w:val="0"/>
                <w:bCs w:val="0"/>
                <w:sz w:val="22"/>
                <w:szCs w:val="22"/>
              </w:rPr>
            </w:r>
            <w:r>
              <w:rPr>
                <w:b w:val="0"/>
                <w:bCs w:val="0"/>
                <w:sz w:val="22"/>
                <w:szCs w:val="22"/>
              </w:rPr>
            </w:r>
          </w:p>
        </w:tc>
        <w:tc>
          <w:tcPr>
            <w:shd w:val="clear" w:color="ffffff" w:fill="ffffff"/>
            <w:tcBorders>
              <w:top w:val="single" w:color="000000" w:sz="4" w:space="0"/>
              <w:left w:val="single" w:color="000000" w:sz="4" w:space="0"/>
              <w:bottom w:val="single" w:color="000000" w:sz="4" w:space="0"/>
              <w:right w:val="single" w:color="000000" w:sz="4" w:space="0"/>
            </w:tcBorders>
            <w:tcW w:w="5670" w:type="dxa"/>
            <w:vAlign w:val="center"/>
            <w:textDirection w:val="lrTb"/>
            <w:noWrap w:val="false"/>
          </w:tcPr>
          <w:p>
            <w:pPr>
              <w:pStyle w:val="992"/>
              <w:jc w:val="center"/>
              <w:widowControl w:val="off"/>
              <w:rPr>
                <w:b w:val="0"/>
                <w:bCs w:val="0"/>
                <w:sz w:val="22"/>
                <w:szCs w:val="22"/>
              </w:rPr>
            </w:pPr>
            <w:r>
              <w:rPr>
                <w:b w:val="0"/>
                <w:bCs w:val="0"/>
                <w:sz w:val="22"/>
                <w:szCs w:val="22"/>
              </w:rPr>
              <w:t xml:space="preserve">ИТОГО:</w:t>
            </w:r>
            <w:r>
              <w:rPr>
                <w:b w:val="0"/>
                <w:bCs w:val="0"/>
                <w:sz w:val="22"/>
                <w:szCs w:val="22"/>
              </w:rPr>
            </w:r>
            <w:r>
              <w:rPr>
                <w:b w:val="0"/>
                <w:bCs w:val="0"/>
                <w:sz w:val="22"/>
                <w:szCs w:val="22"/>
              </w:rPr>
            </w:r>
          </w:p>
        </w:tc>
        <w:tc>
          <w:tcPr>
            <w:shd w:val="clear" w:color="ffffff" w:fill="ffffff"/>
            <w:tcBorders>
              <w:top w:val="single" w:color="000000" w:sz="4" w:space="0"/>
              <w:left w:val="single" w:color="000000" w:sz="4" w:space="0"/>
              <w:bottom w:val="single" w:color="000000" w:sz="4" w:space="0"/>
              <w:right w:val="single" w:color="000000" w:sz="4" w:space="0"/>
            </w:tcBorders>
            <w:tcW w:w="1277" w:type="dxa"/>
            <w:vAlign w:val="center"/>
            <w:textDirection w:val="lrTb"/>
            <w:noWrap w:val="false"/>
          </w:tcPr>
          <w:p>
            <w:pPr>
              <w:pStyle w:val="992"/>
              <w:ind w:firstLine="0"/>
              <w:jc w:val="left"/>
              <w:widowControl w:val="off"/>
              <w:rPr>
                <w:b w:val="0"/>
                <w:bCs w:val="0"/>
                <w:sz w:val="22"/>
                <w:szCs w:val="22"/>
              </w:rPr>
            </w:pPr>
            <w:r>
              <w:rPr>
                <w:b w:val="0"/>
                <w:bCs w:val="0"/>
                <w:sz w:val="22"/>
                <w:szCs w:val="22"/>
              </w:rPr>
              <w:t xml:space="preserve">5583,03</w:t>
            </w:r>
            <w:r>
              <w:rPr>
                <w:b w:val="0"/>
                <w:bCs w:val="0"/>
                <w:sz w:val="22"/>
                <w:szCs w:val="22"/>
              </w:rPr>
            </w:r>
            <w:r>
              <w:rPr>
                <w:b w:val="0"/>
                <w:bCs w:val="0"/>
                <w:sz w:val="22"/>
                <w:szCs w:val="22"/>
              </w:rPr>
            </w:r>
          </w:p>
        </w:tc>
        <w:tc>
          <w:tcPr>
            <w:shd w:val="clear" w:color="ffffff" w:fill="ffffff"/>
            <w:tcBorders>
              <w:top w:val="single" w:color="000000" w:sz="4" w:space="0"/>
              <w:left w:val="single" w:color="000000" w:sz="4" w:space="0"/>
              <w:bottom w:val="single" w:color="000000" w:sz="4" w:space="0"/>
              <w:right w:val="single" w:color="000000" w:sz="4" w:space="0"/>
            </w:tcBorders>
            <w:tcW w:w="849" w:type="dxa"/>
            <w:vAlign w:val="center"/>
            <w:textDirection w:val="lrTb"/>
            <w:noWrap w:val="false"/>
          </w:tcPr>
          <w:p>
            <w:pPr>
              <w:pStyle w:val="992"/>
              <w:ind w:firstLine="0"/>
              <w:jc w:val="left"/>
              <w:widowControl w:val="off"/>
              <w:rPr>
                <w:b w:val="0"/>
                <w:bCs w:val="0"/>
                <w:sz w:val="22"/>
                <w:szCs w:val="22"/>
              </w:rPr>
            </w:pPr>
            <w:r>
              <w:rPr>
                <w:b w:val="0"/>
                <w:bCs w:val="0"/>
                <w:sz w:val="22"/>
                <w:szCs w:val="22"/>
              </w:rPr>
              <w:t xml:space="preserve">157,0</w:t>
            </w:r>
            <w:r>
              <w:rPr>
                <w:b w:val="0"/>
                <w:bCs w:val="0"/>
                <w:sz w:val="22"/>
                <w:szCs w:val="22"/>
              </w:rPr>
            </w:r>
            <w:r>
              <w:rPr>
                <w:b w:val="0"/>
                <w:bCs w:val="0"/>
                <w:sz w:val="22"/>
                <w:szCs w:val="22"/>
              </w:rPr>
            </w:r>
          </w:p>
        </w:tc>
        <w:tc>
          <w:tcPr>
            <w:shd w:val="clear" w:color="ffffff" w:fill="ffffff"/>
            <w:tcBorders>
              <w:top w:val="single" w:color="000000" w:sz="4" w:space="0"/>
              <w:left w:val="single" w:color="000000" w:sz="4" w:space="0"/>
              <w:bottom w:val="single" w:color="000000" w:sz="4" w:space="0"/>
            </w:tcBorders>
            <w:tcW w:w="850" w:type="dxa"/>
            <w:vAlign w:val="center"/>
            <w:textDirection w:val="lrTb"/>
            <w:noWrap w:val="false"/>
          </w:tcPr>
          <w:p>
            <w:pPr>
              <w:pStyle w:val="992"/>
              <w:ind w:firstLine="0"/>
              <w:jc w:val="left"/>
              <w:widowControl w:val="off"/>
              <w:rPr>
                <w:b w:val="0"/>
                <w:bCs w:val="0"/>
                <w:sz w:val="22"/>
                <w:szCs w:val="22"/>
              </w:rPr>
            </w:pPr>
            <w:r>
              <w:rPr>
                <w:b w:val="0"/>
                <w:bCs w:val="0"/>
                <w:sz w:val="22"/>
                <w:szCs w:val="22"/>
              </w:rPr>
              <w:t xml:space="preserve">860,0</w:t>
            </w:r>
            <w:r>
              <w:rPr>
                <w:b w:val="0"/>
                <w:bCs w:val="0"/>
                <w:sz w:val="22"/>
                <w:szCs w:val="22"/>
              </w:rPr>
            </w:r>
            <w:r>
              <w:rPr>
                <w:b w:val="0"/>
                <w:bCs w:val="0"/>
                <w:sz w:val="22"/>
                <w:szCs w:val="22"/>
              </w:rPr>
            </w:r>
          </w:p>
        </w:tc>
        <w:tc>
          <w:tcPr>
            <w:shd w:val="clear" w:color="ffffff" w:fill="ffffff"/>
            <w:tcBorders>
              <w:top w:val="single" w:color="000000" w:sz="4" w:space="0"/>
              <w:left w:val="single" w:color="000000" w:sz="4" w:space="0"/>
              <w:bottom w:val="single" w:color="000000" w:sz="4" w:space="0"/>
            </w:tcBorders>
            <w:tcW w:w="850" w:type="dxa"/>
            <w:vAlign w:val="center"/>
            <w:textDirection w:val="lrTb"/>
            <w:noWrap w:val="false"/>
          </w:tcPr>
          <w:p>
            <w:pPr>
              <w:pStyle w:val="992"/>
              <w:ind w:firstLine="0"/>
              <w:jc w:val="left"/>
              <w:widowControl w:val="off"/>
              <w:rPr>
                <w:b w:val="0"/>
                <w:bCs w:val="0"/>
                <w:sz w:val="22"/>
                <w:szCs w:val="22"/>
              </w:rPr>
            </w:pPr>
            <w:r>
              <w:rPr>
                <w:b w:val="0"/>
                <w:bCs w:val="0"/>
                <w:sz w:val="22"/>
                <w:szCs w:val="22"/>
              </w:rPr>
              <w:t xml:space="preserve">400,0</w:t>
            </w:r>
            <w:r>
              <w:rPr>
                <w:b w:val="0"/>
                <w:bCs w:val="0"/>
                <w:sz w:val="22"/>
                <w:szCs w:val="22"/>
              </w:rPr>
            </w:r>
            <w:r>
              <w:rPr>
                <w:b w:val="0"/>
                <w:bCs w:val="0"/>
                <w:sz w:val="22"/>
                <w:szCs w:val="22"/>
              </w:rPr>
            </w:r>
          </w:p>
        </w:tc>
        <w:tc>
          <w:tcPr>
            <w:shd w:val="clear" w:color="ffffff" w:fill="ffffff"/>
            <w:tcBorders>
              <w:top w:val="single" w:color="000000" w:sz="4" w:space="0"/>
              <w:left w:val="single" w:color="000000" w:sz="4" w:space="0"/>
              <w:bottom w:val="single" w:color="000000" w:sz="4" w:space="0"/>
              <w:right w:val="single" w:color="000000" w:sz="4" w:space="0"/>
            </w:tcBorders>
            <w:tcW w:w="850" w:type="dxa"/>
            <w:vAlign w:val="center"/>
            <w:textDirection w:val="lrTb"/>
            <w:noWrap w:val="false"/>
          </w:tcPr>
          <w:p>
            <w:pPr>
              <w:pStyle w:val="992"/>
              <w:ind w:firstLine="0"/>
              <w:jc w:val="left"/>
              <w:widowControl w:val="off"/>
              <w:rPr>
                <w:b w:val="0"/>
                <w:bCs w:val="0"/>
                <w:sz w:val="22"/>
                <w:szCs w:val="22"/>
              </w:rPr>
            </w:pPr>
            <w:r>
              <w:rPr>
                <w:b w:val="0"/>
                <w:bCs w:val="0"/>
                <w:sz w:val="22"/>
                <w:szCs w:val="22"/>
              </w:rPr>
              <w:t xml:space="preserve">450,</w:t>
            </w:r>
            <w:r>
              <w:rPr>
                <w:b w:val="0"/>
                <w:bCs w:val="0"/>
                <w:sz w:val="22"/>
                <w:szCs w:val="22"/>
              </w:rPr>
            </w:r>
            <w:r>
              <w:rPr>
                <w:b w:val="0"/>
                <w:bCs w:val="0"/>
                <w:sz w:val="22"/>
                <w:szCs w:val="22"/>
              </w:rPr>
            </w:r>
          </w:p>
        </w:tc>
        <w:tc>
          <w:tcPr>
            <w:shd w:val="clear" w:color="ffffff" w:fill="ffffff"/>
            <w:tcBorders>
              <w:top w:val="single" w:color="000000" w:sz="4" w:space="0"/>
              <w:left w:val="single" w:color="000000" w:sz="4" w:space="0"/>
              <w:bottom w:val="single" w:color="000000" w:sz="4" w:space="0"/>
              <w:right w:val="single" w:color="000000" w:sz="4" w:space="0"/>
            </w:tcBorders>
            <w:tcW w:w="853" w:type="dxa"/>
            <w:vAlign w:val="center"/>
            <w:textDirection w:val="lrTb"/>
            <w:noWrap w:val="false"/>
          </w:tcPr>
          <w:p>
            <w:pPr>
              <w:pStyle w:val="992"/>
              <w:ind w:firstLine="0"/>
              <w:jc w:val="left"/>
              <w:widowControl w:val="off"/>
              <w:rPr>
                <w:b w:val="0"/>
                <w:bCs w:val="0"/>
                <w:sz w:val="22"/>
                <w:szCs w:val="22"/>
              </w:rPr>
            </w:pPr>
            <w:r>
              <w:rPr>
                <w:b w:val="0"/>
                <w:bCs w:val="0"/>
                <w:sz w:val="22"/>
                <w:szCs w:val="22"/>
              </w:rPr>
              <w:t xml:space="preserve">1700,0</w:t>
            </w:r>
            <w:r>
              <w:rPr>
                <w:b w:val="0"/>
                <w:bCs w:val="0"/>
                <w:sz w:val="22"/>
                <w:szCs w:val="22"/>
              </w:rPr>
            </w:r>
            <w:r>
              <w:rPr>
                <w:b w:val="0"/>
                <w:bCs w:val="0"/>
                <w:sz w:val="22"/>
                <w:szCs w:val="22"/>
              </w:rPr>
            </w:r>
          </w:p>
        </w:tc>
        <w:tc>
          <w:tcPr>
            <w:shd w:val="clear" w:color="ffffff" w:fill="ffffff"/>
            <w:tcBorders>
              <w:top w:val="single" w:color="000000" w:sz="4" w:space="0"/>
              <w:left w:val="single" w:color="000000" w:sz="4" w:space="0"/>
              <w:bottom w:val="single" w:color="000000" w:sz="4" w:space="0"/>
              <w:right w:val="single" w:color="000000" w:sz="4" w:space="0"/>
            </w:tcBorders>
            <w:tcW w:w="992" w:type="dxa"/>
            <w:vAlign w:val="center"/>
            <w:textDirection w:val="lrTb"/>
            <w:noWrap w:val="false"/>
          </w:tcPr>
          <w:p>
            <w:pPr>
              <w:pStyle w:val="992"/>
              <w:ind w:firstLine="0"/>
              <w:jc w:val="left"/>
              <w:widowControl w:val="off"/>
              <w:rPr>
                <w:b w:val="0"/>
                <w:bCs w:val="0"/>
                <w:sz w:val="22"/>
                <w:szCs w:val="22"/>
              </w:rPr>
            </w:pPr>
            <w:r>
              <w:rPr>
                <w:b w:val="0"/>
                <w:bCs w:val="0"/>
                <w:sz w:val="22"/>
                <w:szCs w:val="22"/>
              </w:rPr>
              <w:t xml:space="preserve">1250,0</w:t>
            </w:r>
            <w:r>
              <w:rPr>
                <w:b w:val="0"/>
                <w:bCs w:val="0"/>
                <w:sz w:val="22"/>
                <w:szCs w:val="22"/>
              </w:rPr>
            </w:r>
            <w:r>
              <w:rPr>
                <w:b w:val="0"/>
                <w:bCs w:val="0"/>
                <w:sz w:val="22"/>
                <w:szCs w:val="22"/>
              </w:rPr>
            </w:r>
          </w:p>
        </w:tc>
        <w:tc>
          <w:tcPr>
            <w:shd w:val="clear" w:color="ffffff" w:fill="ffffff"/>
            <w:tcBorders>
              <w:top w:val="single" w:color="000000" w:sz="4" w:space="0"/>
              <w:left w:val="single" w:color="000000" w:sz="4" w:space="0"/>
              <w:bottom w:val="single" w:color="000000" w:sz="4" w:space="0"/>
              <w:right w:val="single" w:color="000000" w:sz="4" w:space="0"/>
            </w:tcBorders>
            <w:tcW w:w="848" w:type="dxa"/>
            <w:vAlign w:val="center"/>
            <w:textDirection w:val="lrTb"/>
            <w:noWrap w:val="false"/>
          </w:tcPr>
          <w:p>
            <w:pPr>
              <w:pStyle w:val="992"/>
              <w:ind w:firstLine="0"/>
              <w:jc w:val="left"/>
              <w:widowControl w:val="off"/>
              <w:rPr>
                <w:b w:val="0"/>
                <w:bCs w:val="0"/>
                <w:sz w:val="22"/>
                <w:szCs w:val="22"/>
              </w:rPr>
            </w:pPr>
            <w:r>
              <w:rPr>
                <w:b w:val="0"/>
                <w:bCs w:val="0"/>
                <w:sz w:val="22"/>
                <w:szCs w:val="22"/>
              </w:rPr>
              <w:t xml:space="preserve">766,03</w:t>
            </w:r>
            <w:r>
              <w:rPr>
                <w:b w:val="0"/>
                <w:bCs w:val="0"/>
                <w:sz w:val="22"/>
                <w:szCs w:val="22"/>
              </w:rPr>
            </w:r>
            <w:r>
              <w:rPr>
                <w:b w:val="0"/>
                <w:bCs w:val="0"/>
                <w:sz w:val="22"/>
                <w:szCs w:val="22"/>
              </w:rPr>
            </w:r>
          </w:p>
        </w:tc>
      </w:tr>
    </w:tbl>
    <w:p>
      <w:pPr>
        <w:jc w:val="center"/>
        <w:rPr>
          <w:b w:val="0"/>
          <w:bCs w:val="0"/>
          <w:sz w:val="24"/>
          <w:szCs w:val="24"/>
        </w:rPr>
      </w:pPr>
      <w:r>
        <w:rPr>
          <w:b w:val="0"/>
          <w:bCs w:val="0"/>
          <w:sz w:val="24"/>
          <w:szCs w:val="24"/>
          <w:highlight w:val="none"/>
        </w:rPr>
      </w:r>
      <w:r>
        <w:rPr>
          <w:b w:val="0"/>
          <w:bCs w:val="0"/>
          <w:sz w:val="24"/>
          <w:szCs w:val="24"/>
        </w:rPr>
      </w:r>
      <w:r>
        <w:rPr>
          <w:b w:val="0"/>
          <w:bCs w:val="0"/>
          <w:sz w:val="24"/>
          <w:szCs w:val="24"/>
        </w:rPr>
      </w:r>
    </w:p>
    <w:p>
      <w:pPr>
        <w:pStyle w:val="992"/>
        <w:jc w:val="center"/>
        <w:rPr>
          <w:b/>
          <w:bCs/>
          <w:sz w:val="32"/>
          <w:szCs w:val="32"/>
          <w:highlight w:val="none"/>
        </w:rPr>
      </w:pPr>
      <w:r>
        <w:rPr>
          <w:b/>
          <w:bCs/>
          <w:sz w:val="24"/>
          <w:szCs w:val="24"/>
        </w:rPr>
        <w:t xml:space="preserve">Задание и основные мероприятия по реконструкции </w:t>
      </w:r>
      <w:r>
        <w:rPr>
          <w:b/>
          <w:bCs/>
          <w:sz w:val="32"/>
          <w:szCs w:val="32"/>
          <w:highlight w:val="none"/>
        </w:rPr>
      </w:r>
      <w:r>
        <w:rPr>
          <w:b/>
          <w:bCs/>
          <w:sz w:val="32"/>
          <w:szCs w:val="32"/>
          <w:highlight w:val="none"/>
        </w:rPr>
      </w:r>
    </w:p>
    <w:p>
      <w:pPr>
        <w:jc w:val="center"/>
        <w:rPr>
          <w:b/>
          <w:bCs/>
        </w:rPr>
      </w:pPr>
      <w:r>
        <w:rPr>
          <w:b/>
          <w:bCs/>
          <w:sz w:val="32"/>
          <w:szCs w:val="28"/>
          <w:highlight w:val="none"/>
        </w:rPr>
      </w:r>
      <w:r>
        <w:rPr>
          <w:b/>
          <w:bCs/>
        </w:rPr>
      </w:r>
      <w:r>
        <w:rPr>
          <w:b/>
          <w:bCs/>
        </w:rPr>
      </w:r>
    </w:p>
    <w:tbl>
      <w:tblPr>
        <w:tblW w:w="5000" w:type="pct"/>
        <w:tblInd w:w="51" w:type="dxa"/>
        <w:tblLayout w:type="fixed"/>
        <w:tblCellMar>
          <w:left w:w="108" w:type="dxa"/>
          <w:top w:w="0" w:type="dxa"/>
          <w:right w:w="108" w:type="dxa"/>
          <w:bottom w:w="0" w:type="dxa"/>
        </w:tblCellMar>
        <w:tblLook w:val="0000" w:firstRow="0" w:lastRow="0" w:firstColumn="0" w:lastColumn="0" w:noHBand="0" w:noVBand="0"/>
      </w:tblPr>
      <w:tblGrid>
        <w:gridCol w:w="662"/>
        <w:gridCol w:w="1893"/>
        <w:gridCol w:w="6232"/>
        <w:gridCol w:w="1559"/>
        <w:gridCol w:w="992"/>
        <w:gridCol w:w="850"/>
        <w:gridCol w:w="850"/>
        <w:gridCol w:w="992"/>
        <w:gridCol w:w="709"/>
        <w:gridCol w:w="782"/>
      </w:tblGrid>
      <w:tr>
        <w:tblPrEx/>
        <w:trPr>
          <w:trHeight w:val="231"/>
        </w:trPr>
        <w:tc>
          <w:tcPr>
            <w:tcBorders>
              <w:top w:val="single" w:color="000000" w:sz="4" w:space="0"/>
              <w:left w:val="single" w:color="000000" w:sz="4" w:space="0"/>
              <w:bottom w:val="single" w:color="000000" w:sz="4" w:space="0"/>
              <w:right w:val="single" w:color="000000" w:sz="4" w:space="0"/>
            </w:tcBorders>
            <w:tcW w:w="662" w:type="dxa"/>
            <w:vAlign w:val="center"/>
            <w:vMerge w:val="restart"/>
            <w:textDirection w:val="lrTb"/>
            <w:noWrap w:val="false"/>
          </w:tcPr>
          <w:p>
            <w:pPr>
              <w:pStyle w:val="992"/>
              <w:ind w:firstLine="0"/>
              <w:jc w:val="center"/>
              <w:widowControl w:val="off"/>
              <w:rPr>
                <w:color w:val="000000"/>
              </w:rPr>
            </w:pPr>
            <w:r>
              <w:rPr>
                <w:color w:val="000000"/>
                <w:sz w:val="20"/>
                <w:szCs w:val="20"/>
              </w:rPr>
              <w:t xml:space="preserve">№</w:t>
            </w:r>
            <w:r>
              <w:rPr>
                <w:color w:val="000000"/>
              </w:rPr>
            </w:r>
            <w:r>
              <w:rPr>
                <w:color w:val="000000"/>
              </w:rPr>
            </w:r>
          </w:p>
          <w:p>
            <w:pPr>
              <w:pStyle w:val="992"/>
              <w:ind w:firstLine="0"/>
              <w:jc w:val="center"/>
              <w:widowControl w:val="off"/>
              <w:rPr>
                <w:color w:val="000000"/>
              </w:rPr>
            </w:pPr>
            <w:r>
              <w:rPr>
                <w:color w:val="000000"/>
                <w:sz w:val="20"/>
                <w:szCs w:val="20"/>
              </w:rPr>
              <w:t xml:space="preserve">п/п</w:t>
            </w:r>
            <w:r>
              <w:rPr>
                <w:color w:val="000000"/>
              </w:rPr>
            </w:r>
            <w:r>
              <w:rPr>
                <w:color w:val="000000"/>
              </w:rPr>
            </w:r>
          </w:p>
        </w:tc>
        <w:tc>
          <w:tcPr>
            <w:tcBorders>
              <w:top w:val="single" w:color="000000" w:sz="4" w:space="0"/>
              <w:left w:val="single" w:color="000000" w:sz="4" w:space="0"/>
              <w:bottom w:val="single" w:color="000000" w:sz="4" w:space="0"/>
              <w:right w:val="single" w:color="000000" w:sz="4" w:space="0"/>
            </w:tcBorders>
            <w:tcW w:w="1893" w:type="dxa"/>
            <w:vAlign w:val="top"/>
            <w:vMerge w:val="restart"/>
            <w:textDirection w:val="lrTb"/>
            <w:noWrap w:val="false"/>
          </w:tcPr>
          <w:p>
            <w:pPr>
              <w:pStyle w:val="992"/>
              <w:ind w:left="0" w:right="0" w:firstLine="0"/>
              <w:jc w:val="center"/>
              <w:widowControl w:val="off"/>
              <w:rPr>
                <w:color w:val="000000"/>
                <w:sz w:val="20"/>
                <w:szCs w:val="20"/>
              </w:rPr>
            </w:pPr>
            <w:r>
              <w:rPr>
                <w:color w:val="000000"/>
                <w:sz w:val="20"/>
                <w:szCs w:val="20"/>
              </w:rPr>
              <w:t xml:space="preserve">Наименование </w:t>
            </w:r>
            <w:r>
              <w:rPr>
                <w:color w:val="000000"/>
                <w:sz w:val="20"/>
                <w:szCs w:val="20"/>
              </w:rPr>
            </w:r>
            <w:r>
              <w:rPr>
                <w:color w:val="000000"/>
                <w:sz w:val="20"/>
                <w:szCs w:val="20"/>
              </w:rPr>
            </w:r>
          </w:p>
          <w:p>
            <w:pPr>
              <w:ind w:left="0" w:right="0" w:firstLine="0"/>
              <w:jc w:val="center"/>
              <w:widowControl w:val="off"/>
              <w:rPr>
                <w:color w:val="000000"/>
              </w:rPr>
            </w:pPr>
            <w:r>
              <w:rPr>
                <w:color w:val="000000"/>
                <w:sz w:val="20"/>
                <w:szCs w:val="20"/>
              </w:rPr>
              <w:t xml:space="preserve">мероприятия по реконструкции</w:t>
            </w:r>
            <w:r>
              <w:rPr>
                <w:color w:val="000000"/>
              </w:rPr>
            </w:r>
            <w:r>
              <w:rPr>
                <w:color w:val="000000"/>
              </w:rPr>
            </w:r>
          </w:p>
        </w:tc>
        <w:tc>
          <w:tcPr>
            <w:tcBorders>
              <w:top w:val="single" w:color="000000" w:sz="4" w:space="0"/>
              <w:left w:val="single" w:color="000000" w:sz="4" w:space="0"/>
              <w:bottom w:val="single" w:color="000000" w:sz="4" w:space="0"/>
              <w:right w:val="single" w:color="000000" w:sz="4" w:space="0"/>
            </w:tcBorders>
            <w:tcW w:w="6232" w:type="dxa"/>
            <w:vAlign w:val="top"/>
            <w:vMerge w:val="restart"/>
            <w:textDirection w:val="lrTb"/>
            <w:noWrap w:val="false"/>
          </w:tcPr>
          <w:p>
            <w:pPr>
              <w:pStyle w:val="992"/>
              <w:jc w:val="center"/>
              <w:widowControl w:val="off"/>
              <w:rPr>
                <w:color w:val="000000"/>
              </w:rPr>
            </w:pPr>
            <w:r>
              <w:rPr>
                <w:color w:val="000000"/>
                <w:sz w:val="20"/>
                <w:szCs w:val="20"/>
              </w:rPr>
              <w:t xml:space="preserve">Описание мероприятия</w:t>
            </w:r>
            <w:r>
              <w:rPr>
                <w:color w:val="000000"/>
              </w:rPr>
            </w:r>
            <w:r>
              <w:rPr>
                <w:color w:val="000000"/>
              </w:rPr>
            </w:r>
          </w:p>
        </w:tc>
        <w:tc>
          <w:tcPr>
            <w:tcBorders>
              <w:top w:val="single" w:color="000000" w:sz="4" w:space="0"/>
              <w:left w:val="single" w:color="000000" w:sz="4" w:space="0"/>
              <w:bottom w:val="single" w:color="000000" w:sz="4" w:space="0"/>
              <w:right w:val="single" w:color="000000" w:sz="4" w:space="0"/>
            </w:tcBorders>
            <w:tcW w:w="1559" w:type="dxa"/>
            <w:vAlign w:val="top"/>
            <w:vMerge w:val="restart"/>
            <w:textDirection w:val="lrTb"/>
            <w:noWrap w:val="false"/>
          </w:tcPr>
          <w:p>
            <w:pPr>
              <w:pStyle w:val="992"/>
              <w:ind w:firstLine="0"/>
              <w:widowControl w:val="off"/>
              <w:rPr>
                <w:color w:val="000000"/>
              </w:rPr>
            </w:pPr>
            <w:r>
              <w:rPr>
                <w:color w:val="000000"/>
                <w:sz w:val="20"/>
                <w:szCs w:val="20"/>
              </w:rPr>
              <w:t xml:space="preserve">Объем финансирования всего, тысяч рублей, с НДС в ценах 2025 года</w:t>
            </w:r>
            <w:r>
              <w:rPr>
                <w:color w:val="000000"/>
              </w:rPr>
            </w:r>
            <w:r>
              <w:rPr>
                <w:color w:val="000000"/>
              </w:rPr>
            </w:r>
          </w:p>
        </w:tc>
        <w:tc>
          <w:tcPr>
            <w:gridSpan w:val="6"/>
            <w:tcBorders>
              <w:top w:val="single" w:color="000000" w:sz="4" w:space="0"/>
              <w:left w:val="single" w:color="000000" w:sz="4" w:space="0"/>
              <w:bottom w:val="single" w:color="000000" w:sz="4" w:space="0"/>
              <w:right w:val="single" w:color="000000" w:sz="4" w:space="0"/>
            </w:tcBorders>
            <w:tcW w:w="5176" w:type="dxa"/>
            <w:vAlign w:val="top"/>
            <w:textDirection w:val="lrTb"/>
            <w:noWrap w:val="false"/>
          </w:tcPr>
          <w:p>
            <w:pPr>
              <w:pStyle w:val="992"/>
              <w:jc w:val="center"/>
              <w:widowControl w:val="off"/>
              <w:rPr>
                <w:color w:val="000000"/>
              </w:rPr>
            </w:pPr>
            <w:r>
              <w:rPr>
                <w:color w:val="000000"/>
                <w:sz w:val="20"/>
                <w:szCs w:val="20"/>
              </w:rPr>
              <w:t xml:space="preserve">в том числе по годам реализации</w:t>
            </w:r>
            <w:r>
              <w:rPr>
                <w:color w:val="000000"/>
              </w:rPr>
            </w:r>
            <w:r>
              <w:rPr>
                <w:color w:val="000000"/>
              </w:rPr>
            </w:r>
          </w:p>
        </w:tc>
      </w:tr>
      <w:tr>
        <w:tblPrEx/>
        <w:trPr>
          <w:trHeight w:val="922"/>
        </w:trPr>
        <w:tc>
          <w:tcPr>
            <w:tcBorders>
              <w:top w:val="single" w:color="000000" w:sz="4" w:space="0"/>
              <w:left w:val="single" w:color="000000" w:sz="4" w:space="0"/>
              <w:bottom w:val="single" w:color="000000" w:sz="4" w:space="0"/>
              <w:right w:val="single" w:color="000000" w:sz="4" w:space="0"/>
            </w:tcBorders>
            <w:tcW w:w="662" w:type="dxa"/>
            <w:vAlign w:val="center"/>
            <w:vMerge w:val="continue"/>
            <w:textDirection w:val="lrTb"/>
            <w:noWrap w:val="false"/>
          </w:tcPr>
          <w:p>
            <w:pPr>
              <w:pStyle w:val="992"/>
              <w:widowControl w:val="off"/>
            </w:pPr>
            <w:r/>
            <w:r/>
          </w:p>
        </w:tc>
        <w:tc>
          <w:tcPr>
            <w:tcBorders>
              <w:top w:val="single" w:color="000000" w:sz="4" w:space="0"/>
              <w:left w:val="single" w:color="000000" w:sz="4" w:space="0"/>
              <w:bottom w:val="single" w:color="000000" w:sz="4" w:space="0"/>
              <w:right w:val="single" w:color="000000" w:sz="4" w:space="0"/>
            </w:tcBorders>
            <w:tcW w:w="1893" w:type="dxa"/>
            <w:vAlign w:val="center"/>
            <w:vMerge w:val="continue"/>
            <w:textDirection w:val="lrTb"/>
            <w:noWrap w:val="false"/>
          </w:tcPr>
          <w:p>
            <w:pPr>
              <w:pStyle w:val="992"/>
              <w:widowControl w:val="off"/>
            </w:pPr>
            <w:r/>
            <w:r/>
          </w:p>
        </w:tc>
        <w:tc>
          <w:tcPr>
            <w:tcBorders>
              <w:top w:val="single" w:color="000000" w:sz="4" w:space="0"/>
              <w:left w:val="single" w:color="000000" w:sz="4" w:space="0"/>
              <w:bottom w:val="single" w:color="000000" w:sz="4" w:space="0"/>
              <w:right w:val="single" w:color="000000" w:sz="4" w:space="0"/>
            </w:tcBorders>
            <w:tcW w:w="6232" w:type="dxa"/>
            <w:vAlign w:val="center"/>
            <w:vMerge w:val="continue"/>
            <w:textDirection w:val="lrTb"/>
            <w:noWrap w:val="false"/>
          </w:tcPr>
          <w:p>
            <w:pPr>
              <w:pStyle w:val="992"/>
              <w:widowControl w:val="off"/>
            </w:pPr>
            <w:r/>
            <w:r/>
          </w:p>
        </w:tc>
        <w:tc>
          <w:tcPr>
            <w:tcBorders>
              <w:top w:val="single" w:color="000000" w:sz="4" w:space="0"/>
              <w:left w:val="single" w:color="000000" w:sz="4" w:space="0"/>
              <w:bottom w:val="single" w:color="000000" w:sz="4" w:space="0"/>
              <w:right w:val="single" w:color="000000" w:sz="4" w:space="0"/>
            </w:tcBorders>
            <w:tcW w:w="1559" w:type="dxa"/>
            <w:vAlign w:val="center"/>
            <w:vMerge w:val="continue"/>
            <w:textDirection w:val="lrTb"/>
            <w:noWrap w:val="false"/>
          </w:tcPr>
          <w:p>
            <w:pPr>
              <w:pStyle w:val="992"/>
              <w:widowControl w:val="off"/>
            </w:pPr>
            <w:r/>
            <w:r/>
          </w:p>
        </w:tc>
        <w:tc>
          <w:tcPr>
            <w:tcBorders>
              <w:top w:val="single" w:color="000000" w:sz="4" w:space="0"/>
              <w:left w:val="single" w:color="000000" w:sz="4" w:space="0"/>
              <w:bottom w:val="single" w:color="000000" w:sz="4" w:space="0"/>
              <w:right w:val="single" w:color="000000" w:sz="4" w:space="0"/>
            </w:tcBorders>
            <w:tcW w:w="992" w:type="dxa"/>
            <w:vAlign w:val="top"/>
            <w:textDirection w:val="lrTb"/>
            <w:noWrap w:val="false"/>
          </w:tcPr>
          <w:p>
            <w:pPr>
              <w:pStyle w:val="992"/>
              <w:ind w:firstLine="0"/>
              <w:jc w:val="center"/>
              <w:widowControl w:val="off"/>
              <w:rPr>
                <w:sz w:val="20"/>
                <w:szCs w:val="20"/>
              </w:rPr>
            </w:pPr>
            <w:r>
              <w:rPr>
                <w:sz w:val="20"/>
                <w:szCs w:val="20"/>
              </w:rPr>
              <w:t xml:space="preserve">2026</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850" w:type="dxa"/>
            <w:vAlign w:val="top"/>
            <w:textDirection w:val="lrTb"/>
            <w:noWrap w:val="false"/>
          </w:tcPr>
          <w:p>
            <w:pPr>
              <w:pStyle w:val="992"/>
              <w:ind w:firstLine="0"/>
              <w:jc w:val="center"/>
              <w:widowControl w:val="off"/>
              <w:rPr>
                <w:sz w:val="20"/>
                <w:szCs w:val="20"/>
              </w:rPr>
            </w:pPr>
            <w:r>
              <w:rPr>
                <w:sz w:val="20"/>
                <w:szCs w:val="20"/>
              </w:rPr>
              <w:t xml:space="preserve">2027</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850" w:type="dxa"/>
            <w:vAlign w:val="top"/>
            <w:textDirection w:val="lrTb"/>
            <w:noWrap w:val="false"/>
          </w:tcPr>
          <w:p>
            <w:pPr>
              <w:pStyle w:val="992"/>
              <w:ind w:firstLine="0"/>
              <w:jc w:val="center"/>
              <w:widowControl w:val="off"/>
              <w:rPr>
                <w:sz w:val="20"/>
                <w:szCs w:val="20"/>
              </w:rPr>
            </w:pPr>
            <w:r>
              <w:rPr>
                <w:sz w:val="20"/>
                <w:szCs w:val="20"/>
              </w:rPr>
              <w:t xml:space="preserve">2028</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992" w:type="dxa"/>
            <w:vAlign w:val="top"/>
            <w:textDirection w:val="lrTb"/>
            <w:noWrap w:val="false"/>
          </w:tcPr>
          <w:p>
            <w:pPr>
              <w:pStyle w:val="992"/>
              <w:ind w:firstLine="0"/>
              <w:jc w:val="center"/>
              <w:widowControl w:val="off"/>
              <w:rPr>
                <w:sz w:val="20"/>
                <w:szCs w:val="20"/>
              </w:rPr>
            </w:pPr>
            <w:r>
              <w:rPr>
                <w:sz w:val="20"/>
                <w:szCs w:val="20"/>
              </w:rPr>
              <w:t xml:space="preserve">2029</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709" w:type="dxa"/>
            <w:vAlign w:val="top"/>
            <w:textDirection w:val="lrTb"/>
            <w:noWrap w:val="false"/>
          </w:tcPr>
          <w:p>
            <w:pPr>
              <w:pStyle w:val="992"/>
              <w:ind w:firstLine="0"/>
              <w:jc w:val="center"/>
              <w:widowControl w:val="off"/>
              <w:rPr>
                <w:sz w:val="20"/>
                <w:szCs w:val="20"/>
              </w:rPr>
            </w:pPr>
            <w:r>
              <w:rPr>
                <w:sz w:val="20"/>
                <w:szCs w:val="20"/>
              </w:rPr>
              <w:t xml:space="preserve">2030</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782" w:type="dxa"/>
            <w:vAlign w:val="top"/>
            <w:textDirection w:val="lrTb"/>
            <w:noWrap w:val="false"/>
          </w:tcPr>
          <w:p>
            <w:pPr>
              <w:pStyle w:val="992"/>
              <w:ind w:firstLine="0"/>
              <w:jc w:val="center"/>
              <w:widowControl w:val="off"/>
              <w:rPr>
                <w:sz w:val="20"/>
                <w:szCs w:val="20"/>
              </w:rPr>
            </w:pPr>
            <w:r>
              <w:rPr>
                <w:sz w:val="20"/>
                <w:szCs w:val="20"/>
              </w:rPr>
              <w:t xml:space="preserve">2035</w:t>
            </w:r>
            <w:r>
              <w:rPr>
                <w:sz w:val="20"/>
                <w:szCs w:val="20"/>
              </w:rPr>
            </w:r>
            <w:r>
              <w:rPr>
                <w:sz w:val="20"/>
                <w:szCs w:val="20"/>
              </w:rPr>
            </w:r>
          </w:p>
        </w:tc>
      </w:tr>
      <w:tr>
        <w:tblPrEx/>
        <w:trPr>
          <w:trHeight w:val="231"/>
        </w:trPr>
        <w:tc>
          <w:tcPr>
            <w:gridSpan w:val="9"/>
            <w:tcBorders>
              <w:top w:val="single" w:color="000000" w:sz="4" w:space="0"/>
              <w:left w:val="single" w:color="000000" w:sz="4" w:space="0"/>
              <w:bottom w:val="single" w:color="000000" w:sz="4" w:space="0"/>
              <w:right w:val="single" w:color="000000" w:sz="4" w:space="0"/>
            </w:tcBorders>
            <w:tcW w:w="14740" w:type="dxa"/>
            <w:vAlign w:val="center"/>
            <w:textDirection w:val="lrTb"/>
            <w:noWrap w:val="false"/>
          </w:tcPr>
          <w:p>
            <w:pPr>
              <w:pStyle w:val="992"/>
              <w:jc w:val="center"/>
              <w:widowControl w:val="off"/>
              <w:rPr>
                <w:bCs/>
              </w:rPr>
            </w:pPr>
            <w:r>
              <w:rPr>
                <w:bCs/>
                <w:sz w:val="20"/>
                <w:szCs w:val="20"/>
              </w:rPr>
              <w:t xml:space="preserve">1. Здание дизельной городской электростанции. Вологодская обл., г. Великий Устюг, ул. Набережная д. 67.</w:t>
            </w:r>
            <w:r>
              <w:rPr>
                <w:bCs/>
              </w:rPr>
            </w:r>
            <w:r>
              <w:rPr>
                <w:bCs/>
              </w:rPr>
            </w:r>
          </w:p>
        </w:tc>
        <w:tc>
          <w:tcPr>
            <w:tcBorders>
              <w:top w:val="single" w:color="000000" w:sz="4" w:space="0"/>
              <w:left w:val="single" w:color="000000" w:sz="4" w:space="0"/>
              <w:bottom w:val="single" w:color="000000" w:sz="4" w:space="0"/>
              <w:right w:val="single" w:color="000000" w:sz="4" w:space="0"/>
            </w:tcBorders>
            <w:tcW w:w="782" w:type="dxa"/>
            <w:vAlign w:val="center"/>
            <w:textDirection w:val="lrTb"/>
            <w:noWrap w:val="false"/>
          </w:tcPr>
          <w:p>
            <w:pPr>
              <w:pStyle w:val="992"/>
              <w:jc w:val="center"/>
              <w:widowControl w:val="off"/>
              <w:rPr>
                <w:sz w:val="20"/>
                <w:szCs w:val="20"/>
              </w:rPr>
            </w:pPr>
            <w:r>
              <w:rPr>
                <w:sz w:val="20"/>
                <w:szCs w:val="20"/>
              </w:rPr>
            </w:r>
            <w:r>
              <w:rPr>
                <w:sz w:val="20"/>
                <w:szCs w:val="20"/>
              </w:rPr>
            </w:r>
            <w:r>
              <w:rPr>
                <w:sz w:val="20"/>
                <w:szCs w:val="20"/>
              </w:rPr>
            </w:r>
          </w:p>
        </w:tc>
      </w:tr>
      <w:tr>
        <w:tblPrEx/>
        <w:trPr>
          <w:trHeight w:val="269"/>
        </w:trPr>
        <w:tc>
          <w:tcPr>
            <w:tcBorders>
              <w:left w:val="single" w:color="000000" w:sz="4" w:space="0"/>
              <w:bottom w:val="single" w:color="000000" w:sz="4" w:space="0"/>
            </w:tcBorders>
            <w:tcW w:w="662" w:type="dxa"/>
            <w:vAlign w:val="center"/>
            <w:textDirection w:val="lrTb"/>
            <w:noWrap w:val="false"/>
          </w:tcPr>
          <w:p>
            <w:pPr>
              <w:pStyle w:val="992"/>
              <w:ind w:firstLine="0"/>
              <w:jc w:val="left"/>
              <w:widowControl w:val="off"/>
              <w:rPr>
                <w:sz w:val="20"/>
                <w:szCs w:val="20"/>
              </w:rPr>
            </w:pPr>
            <w:r>
              <w:rPr>
                <w:sz w:val="20"/>
                <w:szCs w:val="20"/>
              </w:rPr>
              <w:t xml:space="preserve">1.1</w:t>
            </w:r>
            <w:r>
              <w:rPr>
                <w:sz w:val="20"/>
                <w:szCs w:val="20"/>
              </w:rPr>
            </w:r>
            <w:r>
              <w:rPr>
                <w:sz w:val="20"/>
                <w:szCs w:val="20"/>
              </w:rPr>
            </w:r>
          </w:p>
        </w:tc>
        <w:tc>
          <w:tcPr>
            <w:tcBorders>
              <w:left w:val="single" w:color="000000" w:sz="4" w:space="0"/>
              <w:bottom w:val="single" w:color="000000" w:sz="4" w:space="0"/>
            </w:tcBorders>
            <w:tcW w:w="1893" w:type="dxa"/>
            <w:vAlign w:val="center"/>
            <w:vMerge w:val="restart"/>
            <w:textDirection w:val="lrTb"/>
            <w:noWrap w:val="false"/>
          </w:tcPr>
          <w:p>
            <w:pPr>
              <w:pStyle w:val="992"/>
              <w:ind w:firstLine="0"/>
              <w:jc w:val="center"/>
              <w:widowControl w:val="off"/>
              <w:rPr>
                <w:sz w:val="20"/>
                <w:szCs w:val="20"/>
              </w:rPr>
            </w:pPr>
            <w:r>
              <w:rPr>
                <w:sz w:val="20"/>
                <w:szCs w:val="20"/>
              </w:rPr>
              <w:t xml:space="preserve">Реконструкция/</w:t>
            </w:r>
            <w:r>
              <w:rPr>
                <w:sz w:val="20"/>
                <w:szCs w:val="20"/>
              </w:rPr>
            </w:r>
            <w:r>
              <w:rPr>
                <w:sz w:val="20"/>
                <w:szCs w:val="20"/>
              </w:rPr>
            </w:r>
          </w:p>
          <w:p>
            <w:pPr>
              <w:pStyle w:val="992"/>
              <w:ind w:firstLine="0"/>
              <w:jc w:val="center"/>
              <w:widowControl w:val="off"/>
              <w:rPr>
                <w:sz w:val="20"/>
                <w:szCs w:val="20"/>
              </w:rPr>
            </w:pPr>
            <w:r>
              <w:rPr>
                <w:sz w:val="20"/>
                <w:szCs w:val="20"/>
              </w:rPr>
              <w:t xml:space="preserve">модернизация</w:t>
            </w:r>
            <w:r>
              <w:rPr>
                <w:sz w:val="20"/>
                <w:szCs w:val="20"/>
              </w:rPr>
            </w:r>
            <w:r>
              <w:rPr>
                <w:sz w:val="20"/>
                <w:szCs w:val="20"/>
              </w:rPr>
            </w:r>
          </w:p>
          <w:p>
            <w:pPr>
              <w:pStyle w:val="992"/>
              <w:ind w:firstLine="0"/>
              <w:jc w:val="center"/>
              <w:widowControl w:val="off"/>
              <w:rPr>
                <w:sz w:val="20"/>
                <w:szCs w:val="20"/>
              </w:rPr>
            </w:pPr>
            <w:r>
              <w:rPr>
                <w:sz w:val="20"/>
                <w:szCs w:val="20"/>
              </w:rPr>
              <w:t xml:space="preserve">котельной №1</w:t>
            </w:r>
            <w:r>
              <w:rPr>
                <w:sz w:val="20"/>
                <w:szCs w:val="20"/>
              </w:rPr>
            </w:r>
            <w:r>
              <w:rPr>
                <w:sz w:val="20"/>
                <w:szCs w:val="20"/>
              </w:rPr>
            </w:r>
          </w:p>
          <w:p>
            <w:pPr>
              <w:pStyle w:val="992"/>
              <w:jc w:val="center"/>
              <w:widowControl w:val="off"/>
              <w:rPr>
                <w:shd w:val="clear" w:color="auto" w:fill="ffff00"/>
              </w:rPr>
            </w:pPr>
            <w:r>
              <w:rPr>
                <w:shd w:val="clear" w:color="auto" w:fill="ffff00"/>
              </w:rPr>
            </w:r>
            <w:r>
              <w:rPr>
                <w:shd w:val="clear" w:color="auto" w:fill="ffff00"/>
              </w:rPr>
            </w:r>
            <w:r>
              <w:rPr>
                <w:shd w:val="clear" w:color="auto" w:fill="ffff00"/>
              </w:rPr>
            </w:r>
          </w:p>
        </w:tc>
        <w:tc>
          <w:tcPr>
            <w:tcBorders>
              <w:left w:val="single" w:color="000000" w:sz="4" w:space="0"/>
              <w:bottom w:val="single" w:color="000000" w:sz="4" w:space="0"/>
            </w:tcBorders>
            <w:tcW w:w="6232" w:type="dxa"/>
            <w:vAlign w:val="center"/>
            <w:textDirection w:val="lrTb"/>
            <w:noWrap w:val="false"/>
          </w:tcPr>
          <w:p>
            <w:pPr>
              <w:pStyle w:val="992"/>
              <w:ind w:firstLine="0"/>
              <w:widowControl w:val="off"/>
              <w:rPr>
                <w:sz w:val="20"/>
                <w:szCs w:val="20"/>
              </w:rPr>
            </w:pPr>
            <w:r>
              <w:rPr>
                <w:sz w:val="20"/>
                <w:szCs w:val="20"/>
              </w:rPr>
              <w:t xml:space="preserve">Мод</w:t>
            </w:r>
            <w:r>
              <w:rPr>
                <w:sz w:val="20"/>
                <w:szCs w:val="20"/>
              </w:rPr>
              <w:t xml:space="preserve">ернизация автоматики управления и безопасности котла №1 КВГМ-20 на базе автоматических систем АГАВА (автоматический запуски и остановка котла, автоматический выбор режима работы, современная автоматика безопасности, снижение влияния человеческого фактора).</w:t>
            </w:r>
            <w:r>
              <w:rPr>
                <w:sz w:val="20"/>
                <w:szCs w:val="20"/>
              </w:rPr>
            </w:r>
            <w:r>
              <w:rPr>
                <w:sz w:val="20"/>
                <w:szCs w:val="20"/>
              </w:rPr>
            </w:r>
          </w:p>
        </w:tc>
        <w:tc>
          <w:tcPr>
            <w:tcBorders>
              <w:left w:val="single" w:color="000000" w:sz="4" w:space="0"/>
              <w:bottom w:val="single" w:color="000000" w:sz="4" w:space="0"/>
            </w:tcBorders>
            <w:tcW w:w="1559" w:type="dxa"/>
            <w:vAlign w:val="center"/>
            <w:textDirection w:val="lrTb"/>
            <w:noWrap w:val="false"/>
          </w:tcPr>
          <w:p>
            <w:pPr>
              <w:pStyle w:val="992"/>
              <w:ind w:left="0" w:right="0" w:firstLine="0"/>
              <w:jc w:val="center"/>
              <w:widowControl w:val="off"/>
              <w:rPr>
                <w:sz w:val="20"/>
                <w:szCs w:val="20"/>
              </w:rPr>
            </w:pPr>
            <w:r>
              <w:rPr>
                <w:sz w:val="20"/>
                <w:szCs w:val="20"/>
              </w:rPr>
              <w:t xml:space="preserve">2 000,00</w:t>
            </w:r>
            <w:r>
              <w:rPr>
                <w:sz w:val="20"/>
                <w:szCs w:val="20"/>
              </w:rPr>
            </w:r>
            <w:r>
              <w:rPr>
                <w:sz w:val="20"/>
                <w:szCs w:val="20"/>
              </w:rPr>
            </w:r>
          </w:p>
        </w:tc>
        <w:tc>
          <w:tcPr>
            <w:tcBorders>
              <w:left w:val="single" w:color="000000" w:sz="4" w:space="0"/>
              <w:bottom w:val="single" w:color="000000" w:sz="4" w:space="0"/>
            </w:tcBorders>
            <w:tcW w:w="992" w:type="dxa"/>
            <w:vAlign w:val="center"/>
            <w:textDirection w:val="lrTb"/>
            <w:noWrap w:val="false"/>
          </w:tcPr>
          <w:p>
            <w:pPr>
              <w:pStyle w:val="992"/>
              <w:ind w:firstLine="0"/>
              <w:jc w:val="center"/>
              <w:widowControl w:val="off"/>
              <w:rPr>
                <w:sz w:val="20"/>
                <w:szCs w:val="20"/>
              </w:rPr>
            </w:pPr>
            <w:r>
              <w:rPr>
                <w:sz w:val="20"/>
                <w:szCs w:val="20"/>
              </w:rPr>
              <w:t xml:space="preserve">2 000,00</w:t>
            </w:r>
            <w:r>
              <w:rPr>
                <w:sz w:val="20"/>
                <w:szCs w:val="20"/>
              </w:rPr>
            </w:r>
            <w:r>
              <w:rPr>
                <w:sz w:val="20"/>
                <w:szCs w:val="20"/>
              </w:rPr>
            </w:r>
          </w:p>
        </w:tc>
        <w:tc>
          <w:tcPr>
            <w:tcBorders>
              <w:left w:val="single" w:color="000000" w:sz="4" w:space="0"/>
              <w:bottom w:val="single" w:color="000000" w:sz="4" w:space="0"/>
            </w:tcBorders>
            <w:tcW w:w="850" w:type="dxa"/>
            <w:vAlign w:val="center"/>
            <w:textDirection w:val="lrTb"/>
            <w:noWrap w:val="false"/>
          </w:tcPr>
          <w:p>
            <w:pPr>
              <w:pStyle w:val="992"/>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tcBorders>
            <w:tcW w:w="850" w:type="dxa"/>
            <w:vAlign w:val="center"/>
            <w:textDirection w:val="lrTb"/>
            <w:noWrap w:val="false"/>
          </w:tcPr>
          <w:p>
            <w:pPr>
              <w:pStyle w:val="992"/>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tcBorders>
            <w:tcW w:w="992" w:type="dxa"/>
            <w:vAlign w:val="center"/>
            <w:textDirection w:val="lrTb"/>
            <w:noWrap w:val="false"/>
          </w:tcPr>
          <w:p>
            <w:pPr>
              <w:pStyle w:val="992"/>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right w:val="single" w:color="000000" w:sz="4" w:space="0"/>
            </w:tcBorders>
            <w:tcW w:w="709" w:type="dxa"/>
            <w:vAlign w:val="center"/>
            <w:textDirection w:val="lrTb"/>
            <w:noWrap w:val="false"/>
          </w:tcPr>
          <w:p>
            <w:pPr>
              <w:pStyle w:val="992"/>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right w:val="single" w:color="000000" w:sz="4" w:space="0"/>
            </w:tcBorders>
            <w:tcW w:w="782" w:type="dxa"/>
            <w:vAlign w:val="center"/>
            <w:textDirection w:val="lrTb"/>
            <w:noWrap w:val="false"/>
          </w:tcPr>
          <w:p>
            <w:pPr>
              <w:pStyle w:val="992"/>
              <w:jc w:val="center"/>
              <w:widowControl w:val="off"/>
              <w:rPr>
                <w:sz w:val="20"/>
                <w:szCs w:val="20"/>
              </w:rPr>
            </w:pPr>
            <w:r>
              <w:rPr>
                <w:sz w:val="20"/>
                <w:szCs w:val="20"/>
              </w:rPr>
              <w:t xml:space="preserve">-</w:t>
            </w:r>
            <w:r>
              <w:rPr>
                <w:sz w:val="20"/>
                <w:szCs w:val="20"/>
              </w:rPr>
            </w:r>
            <w:r>
              <w:rPr>
                <w:sz w:val="20"/>
                <w:szCs w:val="20"/>
              </w:rPr>
            </w:r>
          </w:p>
        </w:tc>
      </w:tr>
      <w:tr>
        <w:tblPrEx/>
        <w:trPr>
          <w:trHeight w:val="231"/>
        </w:trPr>
        <w:tc>
          <w:tcPr>
            <w:tcBorders>
              <w:left w:val="single" w:color="000000" w:sz="4" w:space="0"/>
              <w:bottom w:val="single" w:color="000000" w:sz="4" w:space="0"/>
            </w:tcBorders>
            <w:tcW w:w="662" w:type="dxa"/>
            <w:vAlign w:val="center"/>
            <w:textDirection w:val="lrTb"/>
            <w:noWrap w:val="false"/>
          </w:tcPr>
          <w:p>
            <w:pPr>
              <w:pStyle w:val="992"/>
              <w:ind w:firstLine="0"/>
              <w:jc w:val="left"/>
              <w:widowControl w:val="off"/>
              <w:rPr>
                <w:sz w:val="20"/>
                <w:szCs w:val="20"/>
              </w:rPr>
            </w:pPr>
            <w:r>
              <w:rPr>
                <w:sz w:val="20"/>
                <w:szCs w:val="20"/>
              </w:rPr>
              <w:t xml:space="preserve">1.2</w:t>
            </w:r>
            <w:r>
              <w:rPr>
                <w:sz w:val="20"/>
                <w:szCs w:val="20"/>
              </w:rPr>
            </w:r>
            <w:r>
              <w:rPr>
                <w:sz w:val="20"/>
                <w:szCs w:val="20"/>
              </w:rPr>
            </w:r>
          </w:p>
        </w:tc>
        <w:tc>
          <w:tcPr>
            <w:tcBorders>
              <w:left w:val="single" w:color="000000" w:sz="4" w:space="0"/>
              <w:bottom w:val="single" w:color="000000" w:sz="4" w:space="0"/>
            </w:tcBorders>
            <w:tcW w:w="1893" w:type="dxa"/>
            <w:vAlign w:val="center"/>
            <w:vMerge w:val="continue"/>
            <w:textDirection w:val="lrTb"/>
            <w:noWrap w:val="false"/>
          </w:tcPr>
          <w:p>
            <w:pPr>
              <w:pStyle w:val="992"/>
              <w:widowControl w:val="off"/>
            </w:pPr>
            <w:r/>
            <w:r/>
          </w:p>
        </w:tc>
        <w:tc>
          <w:tcPr>
            <w:tcBorders>
              <w:left w:val="single" w:color="000000" w:sz="4" w:space="0"/>
              <w:bottom w:val="single" w:color="000000" w:sz="4" w:space="0"/>
            </w:tcBorders>
            <w:tcW w:w="6232" w:type="dxa"/>
            <w:vAlign w:val="center"/>
            <w:textDirection w:val="lrTb"/>
            <w:noWrap w:val="false"/>
          </w:tcPr>
          <w:p>
            <w:pPr>
              <w:pStyle w:val="992"/>
              <w:ind w:firstLine="0"/>
              <w:widowControl w:val="off"/>
              <w:rPr>
                <w:sz w:val="20"/>
                <w:szCs w:val="20"/>
              </w:rPr>
            </w:pPr>
            <w:r>
              <w:rPr>
                <w:sz w:val="20"/>
                <w:szCs w:val="20"/>
              </w:rPr>
              <w:t xml:space="preserve">Моде</w:t>
            </w:r>
            <w:r>
              <w:rPr>
                <w:sz w:val="20"/>
                <w:szCs w:val="20"/>
              </w:rPr>
              <w:t xml:space="preserve">рнизация автоматики управления и безопасности котла №2 КВГМ-20 на базе автоматических систем АГАВА. (автоматический запуски и остановка котла, автоматический выбор режима работы, современная автоматика безопасности, снижение влияния человеческого фактора).</w:t>
            </w:r>
            <w:r>
              <w:rPr>
                <w:sz w:val="20"/>
                <w:szCs w:val="20"/>
              </w:rPr>
            </w:r>
            <w:r>
              <w:rPr>
                <w:sz w:val="20"/>
                <w:szCs w:val="20"/>
              </w:rPr>
            </w:r>
          </w:p>
        </w:tc>
        <w:tc>
          <w:tcPr>
            <w:tcBorders>
              <w:left w:val="single" w:color="000000" w:sz="4" w:space="0"/>
              <w:bottom w:val="single" w:color="000000" w:sz="4" w:space="0"/>
            </w:tcBorders>
            <w:tcW w:w="1559" w:type="dxa"/>
            <w:vAlign w:val="center"/>
            <w:textDirection w:val="lrTb"/>
            <w:noWrap w:val="false"/>
          </w:tcPr>
          <w:p>
            <w:pPr>
              <w:pStyle w:val="992"/>
              <w:jc w:val="center"/>
              <w:widowControl w:val="off"/>
              <w:rPr>
                <w:sz w:val="20"/>
                <w:szCs w:val="20"/>
              </w:rPr>
            </w:pPr>
            <w:r>
              <w:rPr>
                <w:sz w:val="20"/>
                <w:szCs w:val="20"/>
              </w:rPr>
            </w:r>
            <w:r>
              <w:rPr>
                <w:sz w:val="20"/>
                <w:szCs w:val="20"/>
              </w:rPr>
            </w:r>
            <w:r>
              <w:rPr>
                <w:sz w:val="20"/>
                <w:szCs w:val="20"/>
              </w:rPr>
            </w:r>
          </w:p>
          <w:p>
            <w:pPr>
              <w:pStyle w:val="992"/>
              <w:ind w:left="0" w:right="0" w:firstLine="0"/>
              <w:jc w:val="center"/>
              <w:widowControl w:val="off"/>
              <w:rPr>
                <w:sz w:val="20"/>
                <w:szCs w:val="20"/>
              </w:rPr>
            </w:pPr>
            <w:r>
              <w:rPr>
                <w:sz w:val="20"/>
                <w:szCs w:val="20"/>
              </w:rPr>
              <w:t xml:space="preserve">2 000,0</w:t>
            </w:r>
            <w:r>
              <w:rPr>
                <w:sz w:val="20"/>
                <w:szCs w:val="20"/>
              </w:rPr>
            </w:r>
            <w:r>
              <w:rPr>
                <w:sz w:val="20"/>
                <w:szCs w:val="20"/>
              </w:rPr>
            </w:r>
          </w:p>
        </w:tc>
        <w:tc>
          <w:tcPr>
            <w:tcBorders>
              <w:left w:val="single" w:color="000000" w:sz="4" w:space="0"/>
              <w:bottom w:val="single" w:color="000000" w:sz="4" w:space="0"/>
            </w:tcBorders>
            <w:tcW w:w="992" w:type="dxa"/>
            <w:vAlign w:val="center"/>
            <w:textDirection w:val="lrTb"/>
            <w:noWrap w:val="false"/>
          </w:tcPr>
          <w:p>
            <w:pPr>
              <w:pStyle w:val="992"/>
              <w:jc w:val="center"/>
              <w:widowControl w:val="off"/>
              <w:rPr>
                <w:sz w:val="20"/>
                <w:szCs w:val="20"/>
              </w:rPr>
            </w:pPr>
            <w:r>
              <w:rPr>
                <w:sz w:val="20"/>
                <w:szCs w:val="20"/>
              </w:rPr>
            </w:r>
            <w:r>
              <w:rPr>
                <w:sz w:val="20"/>
                <w:szCs w:val="20"/>
              </w:rPr>
            </w:r>
            <w:r>
              <w:rPr>
                <w:sz w:val="20"/>
                <w:szCs w:val="20"/>
              </w:rPr>
            </w:r>
          </w:p>
          <w:p>
            <w:pPr>
              <w:pStyle w:val="992"/>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tcBorders>
            <w:tcW w:w="850" w:type="dxa"/>
            <w:vAlign w:val="center"/>
            <w:textDirection w:val="lrTb"/>
            <w:noWrap w:val="false"/>
          </w:tcPr>
          <w:p>
            <w:pPr>
              <w:pStyle w:val="992"/>
              <w:jc w:val="center"/>
              <w:widowControl w:val="off"/>
              <w:rPr>
                <w:sz w:val="20"/>
                <w:szCs w:val="20"/>
              </w:rPr>
            </w:pPr>
            <w:r>
              <w:rPr>
                <w:sz w:val="20"/>
                <w:szCs w:val="20"/>
              </w:rPr>
            </w:r>
            <w:r>
              <w:rPr>
                <w:sz w:val="20"/>
                <w:szCs w:val="20"/>
              </w:rPr>
            </w:r>
            <w:r>
              <w:rPr>
                <w:sz w:val="20"/>
                <w:szCs w:val="20"/>
              </w:rPr>
            </w:r>
          </w:p>
          <w:p>
            <w:pPr>
              <w:pStyle w:val="992"/>
              <w:ind w:firstLine="0"/>
              <w:jc w:val="center"/>
              <w:widowControl w:val="off"/>
              <w:rPr>
                <w:sz w:val="20"/>
                <w:szCs w:val="20"/>
              </w:rPr>
            </w:pPr>
            <w:r>
              <w:rPr>
                <w:sz w:val="20"/>
                <w:szCs w:val="20"/>
              </w:rPr>
              <w:t xml:space="preserve">2 000,0</w:t>
            </w:r>
            <w:r>
              <w:rPr>
                <w:sz w:val="20"/>
                <w:szCs w:val="20"/>
              </w:rPr>
            </w:r>
            <w:r>
              <w:rPr>
                <w:sz w:val="20"/>
                <w:szCs w:val="20"/>
              </w:rPr>
            </w:r>
          </w:p>
        </w:tc>
        <w:tc>
          <w:tcPr>
            <w:tcBorders>
              <w:left w:val="single" w:color="000000" w:sz="4" w:space="0"/>
              <w:bottom w:val="single" w:color="000000" w:sz="4" w:space="0"/>
            </w:tcBorders>
            <w:tcW w:w="850" w:type="dxa"/>
            <w:vAlign w:val="center"/>
            <w:textDirection w:val="lrTb"/>
            <w:noWrap w:val="false"/>
          </w:tcPr>
          <w:p>
            <w:pPr>
              <w:pStyle w:val="992"/>
              <w:jc w:val="center"/>
              <w:widowControl w:val="off"/>
              <w:rPr>
                <w:sz w:val="20"/>
                <w:szCs w:val="20"/>
              </w:rPr>
            </w:pPr>
            <w:r>
              <w:rPr>
                <w:sz w:val="20"/>
                <w:szCs w:val="20"/>
              </w:rPr>
            </w:r>
            <w:r>
              <w:rPr>
                <w:sz w:val="20"/>
                <w:szCs w:val="20"/>
              </w:rPr>
            </w:r>
            <w:r>
              <w:rPr>
                <w:sz w:val="20"/>
                <w:szCs w:val="20"/>
              </w:rPr>
            </w:r>
          </w:p>
          <w:p>
            <w:pPr>
              <w:pStyle w:val="992"/>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tcBorders>
            <w:tcW w:w="992" w:type="dxa"/>
            <w:vAlign w:val="center"/>
            <w:textDirection w:val="lrTb"/>
            <w:noWrap w:val="false"/>
          </w:tcPr>
          <w:p>
            <w:pPr>
              <w:pStyle w:val="992"/>
              <w:jc w:val="center"/>
              <w:widowControl w:val="off"/>
              <w:rPr>
                <w:sz w:val="20"/>
                <w:szCs w:val="20"/>
              </w:rPr>
            </w:pPr>
            <w:r>
              <w:rPr>
                <w:sz w:val="20"/>
                <w:szCs w:val="20"/>
              </w:rPr>
            </w:r>
            <w:r>
              <w:rPr>
                <w:sz w:val="20"/>
                <w:szCs w:val="20"/>
              </w:rPr>
            </w:r>
            <w:r>
              <w:rPr>
                <w:sz w:val="20"/>
                <w:szCs w:val="20"/>
              </w:rPr>
            </w:r>
          </w:p>
          <w:p>
            <w:pPr>
              <w:pStyle w:val="992"/>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right w:val="single" w:color="000000" w:sz="4" w:space="0"/>
            </w:tcBorders>
            <w:tcW w:w="709" w:type="dxa"/>
            <w:vAlign w:val="center"/>
            <w:textDirection w:val="lrTb"/>
            <w:noWrap w:val="false"/>
          </w:tcPr>
          <w:p>
            <w:pPr>
              <w:pStyle w:val="992"/>
              <w:jc w:val="center"/>
              <w:widowControl w:val="off"/>
              <w:rPr>
                <w:sz w:val="20"/>
                <w:szCs w:val="20"/>
              </w:rPr>
            </w:pPr>
            <w:r>
              <w:rPr>
                <w:sz w:val="20"/>
                <w:szCs w:val="20"/>
              </w:rPr>
            </w:r>
            <w:r>
              <w:rPr>
                <w:sz w:val="20"/>
                <w:szCs w:val="20"/>
              </w:rPr>
            </w:r>
            <w:r>
              <w:rPr>
                <w:sz w:val="20"/>
                <w:szCs w:val="20"/>
              </w:rPr>
            </w:r>
          </w:p>
          <w:p>
            <w:pPr>
              <w:pStyle w:val="992"/>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right w:val="single" w:color="000000" w:sz="4" w:space="0"/>
            </w:tcBorders>
            <w:tcW w:w="782" w:type="dxa"/>
            <w:vAlign w:val="center"/>
            <w:textDirection w:val="lrTb"/>
            <w:noWrap w:val="false"/>
          </w:tcPr>
          <w:p>
            <w:pPr>
              <w:pStyle w:val="992"/>
              <w:jc w:val="center"/>
              <w:widowControl w:val="off"/>
              <w:rPr>
                <w:sz w:val="20"/>
                <w:szCs w:val="20"/>
              </w:rPr>
            </w:pPr>
            <w:r>
              <w:rPr>
                <w:sz w:val="20"/>
                <w:szCs w:val="20"/>
              </w:rPr>
            </w:r>
            <w:r>
              <w:rPr>
                <w:sz w:val="20"/>
                <w:szCs w:val="20"/>
              </w:rPr>
            </w:r>
            <w:r>
              <w:rPr>
                <w:sz w:val="20"/>
                <w:szCs w:val="20"/>
              </w:rPr>
            </w:r>
          </w:p>
          <w:p>
            <w:pPr>
              <w:pStyle w:val="992"/>
              <w:jc w:val="center"/>
              <w:widowControl w:val="off"/>
              <w:rPr>
                <w:sz w:val="20"/>
                <w:szCs w:val="20"/>
              </w:rPr>
            </w:pPr>
            <w:r>
              <w:rPr>
                <w:sz w:val="20"/>
                <w:szCs w:val="20"/>
              </w:rPr>
              <w:t xml:space="preserve">-</w:t>
            </w:r>
            <w:r>
              <w:rPr>
                <w:sz w:val="20"/>
                <w:szCs w:val="20"/>
              </w:rPr>
            </w:r>
            <w:r>
              <w:rPr>
                <w:sz w:val="20"/>
                <w:szCs w:val="20"/>
              </w:rPr>
            </w:r>
          </w:p>
        </w:tc>
      </w:tr>
      <w:tr>
        <w:tblPrEx/>
        <w:trPr>
          <w:trHeight w:val="231"/>
        </w:trPr>
        <w:tc>
          <w:tcPr>
            <w:tcBorders>
              <w:left w:val="single" w:color="000000" w:sz="4" w:space="0"/>
              <w:bottom w:val="single" w:color="000000" w:sz="4" w:space="0"/>
            </w:tcBorders>
            <w:tcW w:w="662" w:type="dxa"/>
            <w:vAlign w:val="center"/>
            <w:textDirection w:val="lrTb"/>
            <w:noWrap w:val="false"/>
          </w:tcPr>
          <w:p>
            <w:pPr>
              <w:pStyle w:val="992"/>
              <w:ind w:firstLine="0"/>
              <w:jc w:val="left"/>
              <w:widowControl w:val="off"/>
              <w:rPr>
                <w:sz w:val="20"/>
                <w:szCs w:val="20"/>
              </w:rPr>
            </w:pPr>
            <w:r>
              <w:rPr>
                <w:sz w:val="20"/>
                <w:szCs w:val="20"/>
              </w:rPr>
              <w:t xml:space="preserve">1.3</w:t>
            </w:r>
            <w:r>
              <w:rPr>
                <w:sz w:val="20"/>
                <w:szCs w:val="20"/>
              </w:rPr>
            </w:r>
            <w:r>
              <w:rPr>
                <w:sz w:val="20"/>
                <w:szCs w:val="20"/>
              </w:rPr>
            </w:r>
          </w:p>
        </w:tc>
        <w:tc>
          <w:tcPr>
            <w:tcBorders>
              <w:left w:val="single" w:color="000000" w:sz="4" w:space="0"/>
              <w:bottom w:val="single" w:color="000000" w:sz="4" w:space="0"/>
            </w:tcBorders>
            <w:tcW w:w="1893" w:type="dxa"/>
            <w:vAlign w:val="center"/>
            <w:vMerge w:val="continue"/>
            <w:textDirection w:val="lrTb"/>
            <w:noWrap w:val="false"/>
          </w:tcPr>
          <w:p>
            <w:pPr>
              <w:pStyle w:val="992"/>
              <w:widowControl w:val="off"/>
            </w:pPr>
            <w:r/>
            <w:r/>
          </w:p>
        </w:tc>
        <w:tc>
          <w:tcPr>
            <w:tcBorders>
              <w:left w:val="single" w:color="000000" w:sz="4" w:space="0"/>
              <w:bottom w:val="single" w:color="000000" w:sz="4" w:space="0"/>
            </w:tcBorders>
            <w:tcW w:w="6232" w:type="dxa"/>
            <w:vAlign w:val="center"/>
            <w:textDirection w:val="lrTb"/>
            <w:noWrap w:val="false"/>
          </w:tcPr>
          <w:p>
            <w:pPr>
              <w:pStyle w:val="1336"/>
              <w:ind w:left="0" w:firstLine="0"/>
              <w:spacing w:before="0" w:after="0"/>
              <w:widowControl w:val="off"/>
              <w:rPr>
                <w:sz w:val="20"/>
                <w:szCs w:val="20"/>
                <w:lang w:val="ru-RU"/>
              </w:rPr>
            </w:pPr>
            <w:r>
              <w:rPr>
                <w:sz w:val="20"/>
                <w:szCs w:val="20"/>
                <w:lang w:val="ru-RU"/>
              </w:rPr>
              <w:t xml:space="preserve">Реконструкция котельной (Установка резервного источника снабжения электорэнергией на базе газопоршневых(ой) когенерационных установок ~500кВтэлектрической мощности и ~600кВт тепловой мощности)</w:t>
            </w:r>
            <w:r>
              <w:rPr>
                <w:sz w:val="20"/>
                <w:szCs w:val="20"/>
                <w:lang w:val="ru-RU"/>
              </w:rPr>
            </w:r>
            <w:r>
              <w:rPr>
                <w:sz w:val="20"/>
                <w:szCs w:val="20"/>
                <w:lang w:val="ru-RU"/>
              </w:rPr>
            </w:r>
          </w:p>
        </w:tc>
        <w:tc>
          <w:tcPr>
            <w:tcBorders>
              <w:left w:val="single" w:color="000000" w:sz="4" w:space="0"/>
              <w:bottom w:val="single" w:color="000000" w:sz="4" w:space="0"/>
            </w:tcBorders>
            <w:tcW w:w="1559" w:type="dxa"/>
            <w:vAlign w:val="center"/>
            <w:textDirection w:val="lrTb"/>
            <w:noWrap w:val="false"/>
          </w:tcPr>
          <w:p>
            <w:pPr>
              <w:pStyle w:val="992"/>
              <w:ind w:left="0" w:right="0" w:firstLine="0"/>
              <w:jc w:val="center"/>
              <w:widowControl w:val="off"/>
              <w:rPr>
                <w:sz w:val="20"/>
                <w:szCs w:val="20"/>
              </w:rPr>
            </w:pPr>
            <w:r>
              <w:rPr>
                <w:sz w:val="20"/>
                <w:szCs w:val="20"/>
              </w:rPr>
              <w:t xml:space="preserve">27 000,00</w:t>
            </w:r>
            <w:r>
              <w:rPr>
                <w:sz w:val="20"/>
                <w:szCs w:val="20"/>
              </w:rPr>
            </w:r>
            <w:r>
              <w:rPr>
                <w:sz w:val="20"/>
                <w:szCs w:val="20"/>
              </w:rPr>
            </w:r>
          </w:p>
        </w:tc>
        <w:tc>
          <w:tcPr>
            <w:tcBorders>
              <w:left w:val="single" w:color="000000" w:sz="4" w:space="0"/>
              <w:bottom w:val="single" w:color="000000" w:sz="4" w:space="0"/>
            </w:tcBorders>
            <w:tcW w:w="992" w:type="dxa"/>
            <w:vAlign w:val="center"/>
            <w:textDirection w:val="lrTb"/>
            <w:noWrap w:val="false"/>
          </w:tcPr>
          <w:p>
            <w:pPr>
              <w:pStyle w:val="992"/>
              <w:jc w:val="center"/>
              <w:widowControl w:val="off"/>
              <w:rPr>
                <w:strike/>
              </w:rPr>
            </w:pPr>
            <w:r>
              <w:rPr>
                <w:strike/>
                <w:sz w:val="20"/>
                <w:szCs w:val="20"/>
              </w:rPr>
              <w:t xml:space="preserve">-</w:t>
            </w:r>
            <w:r>
              <w:rPr>
                <w:strike/>
              </w:rPr>
            </w:r>
            <w:r>
              <w:rPr>
                <w:strike/>
              </w:rPr>
            </w:r>
          </w:p>
        </w:tc>
        <w:tc>
          <w:tcPr>
            <w:tcBorders>
              <w:left w:val="single" w:color="000000" w:sz="4" w:space="0"/>
              <w:bottom w:val="single" w:color="000000" w:sz="4" w:space="0"/>
            </w:tcBorders>
            <w:tcW w:w="850" w:type="dxa"/>
            <w:vAlign w:val="center"/>
            <w:textDirection w:val="lrTb"/>
            <w:noWrap w:val="false"/>
          </w:tcPr>
          <w:p>
            <w:pPr>
              <w:pStyle w:val="992"/>
              <w:ind w:firstLine="0"/>
              <w:jc w:val="center"/>
              <w:widowControl w:val="off"/>
              <w:rPr>
                <w:sz w:val="18"/>
                <w:szCs w:val="18"/>
              </w:rPr>
            </w:pPr>
            <w:r>
              <w:rPr>
                <w:sz w:val="18"/>
                <w:szCs w:val="18"/>
              </w:rPr>
              <w:t xml:space="preserve">27 000,0</w:t>
            </w:r>
            <w:r>
              <w:rPr>
                <w:sz w:val="18"/>
                <w:szCs w:val="18"/>
              </w:rPr>
            </w:r>
            <w:r>
              <w:rPr>
                <w:sz w:val="18"/>
                <w:szCs w:val="18"/>
              </w:rPr>
            </w:r>
          </w:p>
        </w:tc>
        <w:tc>
          <w:tcPr>
            <w:tcBorders>
              <w:left w:val="single" w:color="000000" w:sz="4" w:space="0"/>
              <w:bottom w:val="single" w:color="000000" w:sz="4" w:space="0"/>
            </w:tcBorders>
            <w:tcW w:w="850" w:type="dxa"/>
            <w:vAlign w:val="center"/>
            <w:textDirection w:val="lrTb"/>
            <w:noWrap w:val="false"/>
          </w:tcPr>
          <w:p>
            <w:pPr>
              <w:pStyle w:val="992"/>
              <w:ind w:firstLine="0"/>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tcBorders>
            <w:tcW w:w="992" w:type="dxa"/>
            <w:vAlign w:val="center"/>
            <w:textDirection w:val="lrTb"/>
            <w:noWrap w:val="false"/>
          </w:tcPr>
          <w:p>
            <w:pPr>
              <w:pStyle w:val="992"/>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right w:val="single" w:color="000000" w:sz="4" w:space="0"/>
            </w:tcBorders>
            <w:tcW w:w="709" w:type="dxa"/>
            <w:vAlign w:val="center"/>
            <w:textDirection w:val="lrTb"/>
            <w:noWrap w:val="false"/>
          </w:tcPr>
          <w:p>
            <w:pPr>
              <w:pStyle w:val="992"/>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right w:val="single" w:color="000000" w:sz="4" w:space="0"/>
            </w:tcBorders>
            <w:tcW w:w="782" w:type="dxa"/>
            <w:vAlign w:val="center"/>
            <w:textDirection w:val="lrTb"/>
            <w:noWrap w:val="false"/>
          </w:tcPr>
          <w:p>
            <w:pPr>
              <w:pStyle w:val="992"/>
              <w:jc w:val="center"/>
              <w:widowControl w:val="off"/>
              <w:rPr>
                <w:sz w:val="20"/>
                <w:szCs w:val="20"/>
              </w:rPr>
            </w:pPr>
            <w:r>
              <w:rPr>
                <w:sz w:val="20"/>
                <w:szCs w:val="20"/>
              </w:rPr>
              <w:t xml:space="preserve">-</w:t>
            </w:r>
            <w:r>
              <w:rPr>
                <w:sz w:val="20"/>
                <w:szCs w:val="20"/>
              </w:rPr>
            </w:r>
            <w:r>
              <w:rPr>
                <w:sz w:val="20"/>
                <w:szCs w:val="20"/>
              </w:rPr>
            </w:r>
          </w:p>
        </w:tc>
      </w:tr>
      <w:tr>
        <w:tblPrEx/>
        <w:trPr>
          <w:trHeight w:val="231"/>
        </w:trPr>
        <w:tc>
          <w:tcPr>
            <w:tcBorders>
              <w:left w:val="single" w:color="000000" w:sz="4" w:space="0"/>
              <w:bottom w:val="single" w:color="000000" w:sz="4" w:space="0"/>
            </w:tcBorders>
            <w:tcW w:w="662" w:type="dxa"/>
            <w:vAlign w:val="center"/>
            <w:textDirection w:val="lrTb"/>
            <w:noWrap w:val="false"/>
          </w:tcPr>
          <w:p>
            <w:pPr>
              <w:pStyle w:val="992"/>
              <w:ind w:firstLine="0"/>
              <w:jc w:val="left"/>
              <w:widowControl w:val="off"/>
              <w:rPr>
                <w:sz w:val="20"/>
                <w:szCs w:val="20"/>
              </w:rPr>
            </w:pPr>
            <w:r>
              <w:rPr>
                <w:sz w:val="20"/>
                <w:szCs w:val="20"/>
              </w:rPr>
              <w:t xml:space="preserve">1.4</w:t>
            </w:r>
            <w:r>
              <w:rPr>
                <w:sz w:val="20"/>
                <w:szCs w:val="20"/>
              </w:rPr>
            </w:r>
            <w:r>
              <w:rPr>
                <w:sz w:val="20"/>
                <w:szCs w:val="20"/>
              </w:rPr>
            </w:r>
          </w:p>
        </w:tc>
        <w:tc>
          <w:tcPr>
            <w:tcBorders>
              <w:left w:val="single" w:color="000000" w:sz="4" w:space="0"/>
              <w:bottom w:val="single" w:color="000000" w:sz="4" w:space="0"/>
            </w:tcBorders>
            <w:tcW w:w="1893" w:type="dxa"/>
            <w:vAlign w:val="center"/>
            <w:vMerge w:val="continue"/>
            <w:textDirection w:val="lrTb"/>
            <w:noWrap w:val="false"/>
          </w:tcPr>
          <w:p>
            <w:pPr>
              <w:pStyle w:val="992"/>
              <w:widowControl w:val="off"/>
            </w:pPr>
            <w:r/>
            <w:r/>
          </w:p>
        </w:tc>
        <w:tc>
          <w:tcPr>
            <w:tcBorders>
              <w:left w:val="single" w:color="000000" w:sz="4" w:space="0"/>
              <w:bottom w:val="single" w:color="000000" w:sz="4" w:space="0"/>
            </w:tcBorders>
            <w:tcW w:w="6232" w:type="dxa"/>
            <w:vAlign w:val="center"/>
            <w:textDirection w:val="lrTb"/>
            <w:noWrap w:val="false"/>
          </w:tcPr>
          <w:p>
            <w:pPr>
              <w:pStyle w:val="1336"/>
              <w:ind w:left="0" w:firstLine="0"/>
              <w:spacing w:before="0" w:after="0"/>
              <w:widowControl w:val="off"/>
              <w:rPr>
                <w:sz w:val="20"/>
                <w:szCs w:val="20"/>
                <w:lang w:val="ru-RU"/>
              </w:rPr>
            </w:pPr>
            <w:r>
              <w:rPr>
                <w:sz w:val="20"/>
                <w:szCs w:val="20"/>
                <w:lang w:val="ru-RU"/>
              </w:rPr>
              <w:t xml:space="preserve">Реконструкция ГРП котельной (замена физически морально устаревшего оборудования на современное, в связи с окончанием паспортных сроков  эксплуатации)</w:t>
            </w:r>
            <w:r>
              <w:rPr>
                <w:sz w:val="20"/>
                <w:szCs w:val="20"/>
                <w:lang w:val="ru-RU"/>
              </w:rPr>
            </w:r>
            <w:r>
              <w:rPr>
                <w:sz w:val="20"/>
                <w:szCs w:val="20"/>
                <w:lang w:val="ru-RU"/>
              </w:rPr>
            </w:r>
          </w:p>
        </w:tc>
        <w:tc>
          <w:tcPr>
            <w:tcBorders>
              <w:left w:val="single" w:color="000000" w:sz="4" w:space="0"/>
              <w:bottom w:val="single" w:color="000000" w:sz="4" w:space="0"/>
            </w:tcBorders>
            <w:tcW w:w="1559" w:type="dxa"/>
            <w:vAlign w:val="center"/>
            <w:textDirection w:val="lrTb"/>
            <w:noWrap w:val="false"/>
          </w:tcPr>
          <w:p>
            <w:pPr>
              <w:pStyle w:val="992"/>
              <w:ind w:left="0" w:right="0" w:firstLine="0"/>
              <w:jc w:val="center"/>
              <w:widowControl w:val="off"/>
              <w:rPr>
                <w:sz w:val="20"/>
                <w:szCs w:val="20"/>
              </w:rPr>
            </w:pPr>
            <w:r>
              <w:rPr>
                <w:sz w:val="20"/>
                <w:szCs w:val="20"/>
              </w:rPr>
              <w:t xml:space="preserve">3 000,00</w:t>
            </w:r>
            <w:r>
              <w:rPr>
                <w:sz w:val="20"/>
                <w:szCs w:val="20"/>
              </w:rPr>
            </w:r>
            <w:r>
              <w:rPr>
                <w:sz w:val="20"/>
                <w:szCs w:val="20"/>
              </w:rPr>
            </w:r>
          </w:p>
        </w:tc>
        <w:tc>
          <w:tcPr>
            <w:tcBorders>
              <w:left w:val="single" w:color="000000" w:sz="4" w:space="0"/>
              <w:bottom w:val="single" w:color="000000" w:sz="4" w:space="0"/>
            </w:tcBorders>
            <w:tcW w:w="992" w:type="dxa"/>
            <w:vAlign w:val="center"/>
            <w:textDirection w:val="lrTb"/>
            <w:noWrap w:val="false"/>
          </w:tcPr>
          <w:p>
            <w:pPr>
              <w:pStyle w:val="992"/>
              <w:jc w:val="center"/>
              <w:widowControl w:val="off"/>
              <w:rPr>
                <w:strike/>
              </w:rPr>
            </w:pPr>
            <w:r>
              <w:rPr>
                <w:strike/>
                <w:sz w:val="20"/>
                <w:szCs w:val="20"/>
              </w:rPr>
              <w:t xml:space="preserve">-</w:t>
            </w:r>
            <w:r>
              <w:rPr>
                <w:strike/>
              </w:rPr>
            </w:r>
            <w:r>
              <w:rPr>
                <w:strike/>
              </w:rPr>
            </w:r>
          </w:p>
        </w:tc>
        <w:tc>
          <w:tcPr>
            <w:tcBorders>
              <w:left w:val="single" w:color="000000" w:sz="4" w:space="0"/>
              <w:bottom w:val="single" w:color="000000" w:sz="4" w:space="0"/>
            </w:tcBorders>
            <w:tcW w:w="850" w:type="dxa"/>
            <w:vAlign w:val="center"/>
            <w:textDirection w:val="lrTb"/>
            <w:noWrap w:val="false"/>
          </w:tcPr>
          <w:p>
            <w:pPr>
              <w:pStyle w:val="992"/>
              <w:ind w:firstLine="0"/>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tcBorders>
            <w:tcW w:w="850" w:type="dxa"/>
            <w:vAlign w:val="center"/>
            <w:textDirection w:val="lrTb"/>
            <w:noWrap w:val="false"/>
          </w:tcPr>
          <w:p>
            <w:pPr>
              <w:pStyle w:val="992"/>
              <w:ind w:firstLine="0"/>
              <w:jc w:val="center"/>
              <w:widowControl w:val="off"/>
              <w:rPr>
                <w:sz w:val="18"/>
                <w:szCs w:val="18"/>
              </w:rPr>
            </w:pPr>
            <w:r>
              <w:rPr>
                <w:sz w:val="18"/>
                <w:szCs w:val="18"/>
              </w:rPr>
              <w:t xml:space="preserve">3 000,0</w:t>
            </w:r>
            <w:r>
              <w:rPr>
                <w:sz w:val="18"/>
                <w:szCs w:val="18"/>
              </w:rPr>
            </w:r>
            <w:r>
              <w:rPr>
                <w:sz w:val="18"/>
                <w:szCs w:val="18"/>
              </w:rPr>
            </w:r>
          </w:p>
        </w:tc>
        <w:tc>
          <w:tcPr>
            <w:tcBorders>
              <w:left w:val="single" w:color="000000" w:sz="4" w:space="0"/>
              <w:bottom w:val="single" w:color="000000" w:sz="4" w:space="0"/>
            </w:tcBorders>
            <w:tcW w:w="992" w:type="dxa"/>
            <w:vAlign w:val="center"/>
            <w:textDirection w:val="lrTb"/>
            <w:noWrap w:val="false"/>
          </w:tcPr>
          <w:p>
            <w:pPr>
              <w:pStyle w:val="992"/>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right w:val="single" w:color="000000" w:sz="4" w:space="0"/>
            </w:tcBorders>
            <w:tcW w:w="709" w:type="dxa"/>
            <w:vAlign w:val="center"/>
            <w:textDirection w:val="lrTb"/>
            <w:noWrap w:val="false"/>
          </w:tcPr>
          <w:p>
            <w:pPr>
              <w:pStyle w:val="992"/>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right w:val="single" w:color="000000" w:sz="4" w:space="0"/>
            </w:tcBorders>
            <w:tcW w:w="782" w:type="dxa"/>
            <w:vAlign w:val="center"/>
            <w:textDirection w:val="lrTb"/>
            <w:noWrap w:val="false"/>
          </w:tcPr>
          <w:p>
            <w:pPr>
              <w:pStyle w:val="992"/>
              <w:jc w:val="center"/>
              <w:widowControl w:val="off"/>
              <w:rPr>
                <w:sz w:val="20"/>
                <w:szCs w:val="20"/>
              </w:rPr>
            </w:pPr>
            <w:r>
              <w:rPr>
                <w:sz w:val="20"/>
                <w:szCs w:val="20"/>
              </w:rPr>
              <w:t xml:space="preserve">-</w:t>
            </w:r>
            <w:r>
              <w:rPr>
                <w:sz w:val="20"/>
                <w:szCs w:val="20"/>
              </w:rPr>
            </w:r>
            <w:r>
              <w:rPr>
                <w:sz w:val="20"/>
                <w:szCs w:val="20"/>
              </w:rPr>
            </w:r>
          </w:p>
        </w:tc>
      </w:tr>
    </w:tbl>
    <w:p>
      <w:pPr>
        <w:jc w:val="center"/>
      </w:pPr>
      <w:r>
        <w:rPr>
          <w:highlight w:val="none"/>
        </w:rPr>
      </w:r>
      <w:r/>
    </w:p>
    <w:tbl>
      <w:tblPr>
        <w:tblW w:w="5000" w:type="pct"/>
        <w:tblInd w:w="51" w:type="dxa"/>
        <w:tblLayout w:type="fixed"/>
        <w:tblCellMar>
          <w:left w:w="108" w:type="dxa"/>
          <w:top w:w="0" w:type="dxa"/>
          <w:right w:w="108" w:type="dxa"/>
          <w:bottom w:w="0" w:type="dxa"/>
        </w:tblCellMar>
        <w:tblLook w:val="0000" w:firstRow="0" w:lastRow="0" w:firstColumn="0" w:lastColumn="0" w:noHBand="0" w:noVBand="0"/>
      </w:tblPr>
      <w:tblGrid>
        <w:gridCol w:w="662"/>
        <w:gridCol w:w="1893"/>
        <w:gridCol w:w="4531"/>
        <w:gridCol w:w="1559"/>
        <w:gridCol w:w="1276"/>
        <w:gridCol w:w="992"/>
        <w:gridCol w:w="833"/>
        <w:gridCol w:w="1260"/>
        <w:gridCol w:w="980"/>
        <w:gridCol w:w="1537"/>
      </w:tblGrid>
      <w:tr>
        <w:tblPrEx/>
        <w:trPr>
          <w:trHeight w:val="231"/>
        </w:trPr>
        <w:tc>
          <w:tcPr>
            <w:gridSpan w:val="10"/>
            <w:tcBorders>
              <w:left w:val="single" w:color="000000" w:sz="4" w:space="0"/>
              <w:bottom w:val="single" w:color="000000" w:sz="4" w:space="0"/>
              <w:right w:val="single" w:color="000000" w:sz="4" w:space="0"/>
            </w:tcBorders>
            <w:tcW w:w="15522" w:type="dxa"/>
            <w:vAlign w:val="center"/>
            <w:textDirection w:val="lrTb"/>
            <w:noWrap w:val="false"/>
          </w:tcPr>
          <w:p>
            <w:pPr>
              <w:pStyle w:val="992"/>
              <w:jc w:val="center"/>
              <w:widowControl w:val="off"/>
              <w:rPr>
                <w:bCs/>
              </w:rPr>
            </w:pPr>
            <w:r>
              <w:rPr>
                <w:bCs/>
                <w:sz w:val="20"/>
                <w:szCs w:val="20"/>
              </w:rPr>
              <w:t xml:space="preserve">2. Здание котельной. Российская Федерация, Вологодская область, муниципальный округ Великоустюгский, город Великий Устюг,  ул. Сахарова,д. 24а</w:t>
            </w:r>
            <w:r>
              <w:rPr>
                <w:bCs/>
              </w:rPr>
            </w:r>
            <w:r>
              <w:rPr>
                <w:bCs/>
              </w:rPr>
            </w:r>
          </w:p>
        </w:tc>
      </w:tr>
      <w:tr>
        <w:tblPrEx/>
        <w:trPr>
          <w:trHeight w:val="463"/>
        </w:trPr>
        <w:tc>
          <w:tcPr>
            <w:tcBorders>
              <w:top w:val="single" w:color="000000" w:sz="4" w:space="0"/>
              <w:left w:val="single" w:color="000000" w:sz="4" w:space="0"/>
              <w:bottom w:val="single" w:color="000000" w:sz="4" w:space="0"/>
              <w:right w:val="single" w:color="000000" w:sz="4" w:space="0"/>
            </w:tcBorders>
            <w:tcW w:w="662" w:type="dxa"/>
            <w:vAlign w:val="center"/>
            <w:textDirection w:val="lrTb"/>
            <w:noWrap w:val="false"/>
          </w:tcPr>
          <w:p>
            <w:pPr>
              <w:pStyle w:val="992"/>
              <w:ind w:firstLine="0"/>
              <w:jc w:val="left"/>
              <w:widowControl w:val="off"/>
              <w:rPr>
                <w:sz w:val="20"/>
                <w:szCs w:val="20"/>
              </w:rPr>
            </w:pPr>
            <w:r>
              <w:rPr>
                <w:sz w:val="20"/>
                <w:szCs w:val="20"/>
              </w:rPr>
              <w:t xml:space="preserve">2.1</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893" w:type="dxa"/>
            <w:vAlign w:val="center"/>
            <w:vMerge w:val="restart"/>
            <w:textDirection w:val="lrTb"/>
            <w:noWrap w:val="false"/>
          </w:tcPr>
          <w:p>
            <w:pPr>
              <w:pStyle w:val="992"/>
              <w:ind w:firstLine="0"/>
              <w:widowControl w:val="off"/>
              <w:rPr>
                <w:sz w:val="20"/>
                <w:szCs w:val="20"/>
              </w:rPr>
            </w:pPr>
            <w:r>
              <w:rPr>
                <w:sz w:val="20"/>
                <w:szCs w:val="20"/>
              </w:rPr>
              <w:t xml:space="preserve">Реконструкция/</w:t>
            </w:r>
            <w:r>
              <w:rPr>
                <w:sz w:val="20"/>
                <w:szCs w:val="20"/>
              </w:rPr>
            </w:r>
            <w:r>
              <w:rPr>
                <w:sz w:val="20"/>
                <w:szCs w:val="20"/>
              </w:rPr>
            </w:r>
          </w:p>
          <w:p>
            <w:pPr>
              <w:pStyle w:val="992"/>
              <w:ind w:firstLine="0"/>
              <w:widowControl w:val="off"/>
              <w:rPr>
                <w:sz w:val="20"/>
                <w:szCs w:val="20"/>
              </w:rPr>
            </w:pPr>
            <w:r>
              <w:rPr>
                <w:sz w:val="20"/>
                <w:szCs w:val="20"/>
              </w:rPr>
              <w:t xml:space="preserve">модернизация</w:t>
            </w:r>
            <w:r>
              <w:rPr>
                <w:sz w:val="20"/>
                <w:szCs w:val="20"/>
              </w:rPr>
            </w:r>
            <w:r>
              <w:rPr>
                <w:sz w:val="20"/>
                <w:szCs w:val="20"/>
              </w:rPr>
            </w:r>
          </w:p>
          <w:p>
            <w:pPr>
              <w:pStyle w:val="992"/>
              <w:ind w:firstLine="0"/>
              <w:widowControl w:val="off"/>
              <w:rPr>
                <w:color w:val="000000"/>
              </w:rPr>
            </w:pPr>
            <w:r>
              <w:rPr>
                <w:color w:val="000000"/>
                <w:sz w:val="20"/>
                <w:szCs w:val="20"/>
              </w:rPr>
              <w:t xml:space="preserve">котельной №2</w:t>
            </w:r>
            <w:r>
              <w:rPr>
                <w:color w:val="000000"/>
              </w:rPr>
            </w:r>
            <w:r>
              <w:rPr>
                <w:color w:val="000000"/>
              </w:rPr>
            </w:r>
          </w:p>
        </w:tc>
        <w:tc>
          <w:tcPr>
            <w:tcBorders>
              <w:top w:val="single" w:color="000000" w:sz="4" w:space="0"/>
              <w:left w:val="single" w:color="000000" w:sz="4" w:space="0"/>
              <w:bottom w:val="single" w:color="000000" w:sz="4" w:space="0"/>
              <w:right w:val="single" w:color="000000" w:sz="4" w:space="0"/>
            </w:tcBorders>
            <w:tcW w:w="4531" w:type="dxa"/>
            <w:vAlign w:val="center"/>
            <w:textDirection w:val="lrTb"/>
            <w:noWrap w:val="false"/>
          </w:tcPr>
          <w:p>
            <w:pPr>
              <w:pStyle w:val="1336"/>
              <w:ind w:left="0" w:firstLine="0"/>
              <w:spacing w:before="0" w:after="0"/>
              <w:widowControl w:val="off"/>
              <w:rPr>
                <w:sz w:val="20"/>
                <w:szCs w:val="20"/>
                <w:lang w:val="ru-RU"/>
              </w:rPr>
            </w:pPr>
            <w:r>
              <w:rPr>
                <w:sz w:val="20"/>
                <w:szCs w:val="20"/>
                <w:lang w:val="ru-RU"/>
              </w:rPr>
              <w:t xml:space="preserve">Реконструкция системы подготовки исходной воды с установкой новой вакуумной деаэрационной установки, новой автоматической системы управления.</w:t>
            </w:r>
            <w:r>
              <w:rPr>
                <w:sz w:val="20"/>
                <w:szCs w:val="20"/>
                <w:lang w:val="ru-RU"/>
              </w:rPr>
            </w:r>
            <w:r>
              <w:rPr>
                <w:sz w:val="20"/>
                <w:szCs w:val="20"/>
                <w:lang w:val="ru-RU"/>
              </w:rPr>
            </w:r>
          </w:p>
        </w:tc>
        <w:tc>
          <w:tcPr>
            <w:tcBorders>
              <w:top w:val="single" w:color="000000" w:sz="4" w:space="0"/>
              <w:left w:val="single" w:color="000000" w:sz="4" w:space="0"/>
              <w:bottom w:val="single" w:color="000000" w:sz="4" w:space="0"/>
              <w:right w:val="single" w:color="000000" w:sz="4" w:space="0"/>
            </w:tcBorders>
            <w:tcW w:w="1559" w:type="dxa"/>
            <w:vAlign w:val="center"/>
            <w:textDirection w:val="lrTb"/>
            <w:noWrap w:val="false"/>
          </w:tcPr>
          <w:p>
            <w:pPr>
              <w:pStyle w:val="992"/>
              <w:ind w:left="0" w:right="0" w:firstLine="0"/>
              <w:jc w:val="center"/>
              <w:widowControl w:val="off"/>
              <w:rPr>
                <w:sz w:val="20"/>
                <w:szCs w:val="20"/>
              </w:rPr>
            </w:pPr>
            <w:r>
              <w:rPr>
                <w:sz w:val="20"/>
                <w:szCs w:val="20"/>
              </w:rPr>
              <w:t xml:space="preserve">4000,00</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276" w:type="dxa"/>
            <w:vAlign w:val="center"/>
            <w:textDirection w:val="lrTb"/>
            <w:noWrap w:val="false"/>
          </w:tcPr>
          <w:p>
            <w:pPr>
              <w:pStyle w:val="992"/>
              <w:jc w:val="center"/>
              <w:widowControl w:val="off"/>
              <w:rPr>
                <w:strike/>
              </w:rPr>
            </w:pPr>
            <w:r>
              <w:rPr>
                <w:strike/>
                <w:sz w:val="20"/>
                <w:szCs w:val="20"/>
              </w:rPr>
              <w:t xml:space="preserve">-</w:t>
            </w:r>
            <w:r>
              <w:rPr>
                <w:strike/>
              </w:rPr>
            </w:r>
            <w:r>
              <w:rPr>
                <w:strike/>
              </w:rPr>
            </w:r>
          </w:p>
        </w:tc>
        <w:tc>
          <w:tcPr>
            <w:tcBorders>
              <w:top w:val="single" w:color="000000" w:sz="4" w:space="0"/>
              <w:left w:val="single" w:color="000000" w:sz="4" w:space="0"/>
              <w:bottom w:val="single" w:color="000000" w:sz="4" w:space="0"/>
            </w:tcBorders>
            <w:tcW w:w="992" w:type="dxa"/>
            <w:vAlign w:val="center"/>
            <w:textDirection w:val="lrTb"/>
            <w:noWrap w:val="false"/>
          </w:tcPr>
          <w:p>
            <w:pPr>
              <w:pStyle w:val="992"/>
              <w:jc w:val="center"/>
              <w:widowControl w:val="off"/>
              <w:rPr>
                <w:strike/>
              </w:rPr>
            </w:pPr>
            <w:r>
              <w:rPr>
                <w:strike/>
                <w:sz w:val="20"/>
                <w:szCs w:val="20"/>
              </w:rPr>
              <w:t xml:space="preserve">-</w:t>
            </w:r>
            <w:r>
              <w:rPr>
                <w:strike/>
              </w:rPr>
            </w:r>
            <w:r>
              <w:rPr>
                <w:strike/>
              </w:rPr>
            </w:r>
          </w:p>
        </w:tc>
        <w:tc>
          <w:tcPr>
            <w:tcBorders>
              <w:top w:val="single" w:color="000000" w:sz="4" w:space="0"/>
              <w:left w:val="single" w:color="000000" w:sz="4" w:space="0"/>
              <w:bottom w:val="single" w:color="000000" w:sz="4" w:space="0"/>
              <w:right w:val="single" w:color="000000" w:sz="4" w:space="0"/>
            </w:tcBorders>
            <w:tcW w:w="833" w:type="dxa"/>
            <w:vAlign w:val="center"/>
            <w:textDirection w:val="lrTb"/>
            <w:noWrap w:val="false"/>
          </w:tcPr>
          <w:p>
            <w:pPr>
              <w:pStyle w:val="992"/>
              <w:ind w:firstLine="0"/>
              <w:jc w:val="left"/>
              <w:widowControl w:val="off"/>
              <w:rPr>
                <w:bCs/>
              </w:rPr>
            </w:pPr>
            <w:r>
              <w:rPr>
                <w:bCs/>
                <w:sz w:val="20"/>
                <w:szCs w:val="20"/>
              </w:rPr>
              <w:t xml:space="preserve">4 000,0</w:t>
            </w:r>
            <w:r>
              <w:rPr>
                <w:bCs/>
              </w:rPr>
            </w:r>
            <w:r>
              <w:rPr>
                <w:bCs/>
              </w:rPr>
            </w:r>
          </w:p>
        </w:tc>
        <w:tc>
          <w:tcPr>
            <w:tcBorders>
              <w:top w:val="single" w:color="000000" w:sz="4" w:space="0"/>
              <w:left w:val="single" w:color="000000" w:sz="4" w:space="0"/>
              <w:bottom w:val="single" w:color="000000" w:sz="4" w:space="0"/>
              <w:right w:val="single" w:color="000000" w:sz="4" w:space="0"/>
            </w:tcBorders>
            <w:tcW w:w="1260" w:type="dxa"/>
            <w:vAlign w:val="center"/>
            <w:textDirection w:val="lrTb"/>
            <w:noWrap w:val="false"/>
          </w:tcPr>
          <w:p>
            <w:pPr>
              <w:pStyle w:val="992"/>
              <w:jc w:val="center"/>
              <w:widowControl w:val="off"/>
              <w:rPr>
                <w:strike/>
              </w:rPr>
            </w:pPr>
            <w:r>
              <w:rPr>
                <w:strike/>
                <w:sz w:val="20"/>
                <w:szCs w:val="20"/>
              </w:rPr>
              <w:t xml:space="preserve">-</w:t>
            </w:r>
            <w:r>
              <w:rPr>
                <w:strike/>
              </w:rPr>
            </w:r>
            <w:r>
              <w:rPr>
                <w:strike/>
              </w:rPr>
            </w:r>
          </w:p>
        </w:tc>
        <w:tc>
          <w:tcPr>
            <w:tcBorders>
              <w:top w:val="single" w:color="000000" w:sz="4" w:space="0"/>
              <w:left w:val="single" w:color="000000" w:sz="4" w:space="0"/>
              <w:bottom w:val="single" w:color="000000" w:sz="4" w:space="0"/>
              <w:right w:val="single" w:color="000000" w:sz="4" w:space="0"/>
            </w:tcBorders>
            <w:tcW w:w="980" w:type="dxa"/>
            <w:vAlign w:val="center"/>
            <w:textDirection w:val="lrTb"/>
            <w:noWrap w:val="false"/>
          </w:tcPr>
          <w:p>
            <w:pPr>
              <w:pStyle w:val="992"/>
              <w:jc w:val="center"/>
              <w:widowControl w:val="off"/>
              <w:rPr>
                <w:strike/>
              </w:rPr>
            </w:pPr>
            <w:r>
              <w:rPr>
                <w:strike/>
                <w:sz w:val="20"/>
                <w:szCs w:val="20"/>
              </w:rPr>
              <w:t xml:space="preserve">-</w:t>
            </w:r>
            <w:r>
              <w:rPr>
                <w:strike/>
              </w:rPr>
            </w:r>
            <w:r>
              <w:rPr>
                <w:strike/>
              </w:rPr>
            </w:r>
          </w:p>
        </w:tc>
        <w:tc>
          <w:tcPr>
            <w:tcBorders>
              <w:top w:val="single" w:color="000000" w:sz="4" w:space="0"/>
              <w:left w:val="single" w:color="000000" w:sz="4" w:space="0"/>
              <w:bottom w:val="single" w:color="000000" w:sz="4" w:space="0"/>
              <w:right w:val="single" w:color="000000" w:sz="4" w:space="0"/>
            </w:tcBorders>
            <w:tcW w:w="1537" w:type="dxa"/>
            <w:vAlign w:val="center"/>
            <w:textDirection w:val="lrTb"/>
            <w:noWrap w:val="false"/>
          </w:tcPr>
          <w:p>
            <w:pPr>
              <w:pStyle w:val="992"/>
              <w:jc w:val="center"/>
              <w:widowControl w:val="off"/>
              <w:rPr>
                <w:strike/>
              </w:rPr>
            </w:pPr>
            <w:r>
              <w:rPr>
                <w:strike/>
                <w:sz w:val="20"/>
                <w:szCs w:val="20"/>
              </w:rPr>
              <w:t xml:space="preserve">-</w:t>
            </w:r>
            <w:r>
              <w:rPr>
                <w:strike/>
              </w:rPr>
            </w:r>
            <w:r>
              <w:rPr>
                <w:strike/>
              </w:rPr>
            </w:r>
          </w:p>
        </w:tc>
      </w:tr>
      <w:tr>
        <w:tblPrEx/>
        <w:trPr>
          <w:trHeight w:val="463"/>
        </w:trPr>
        <w:tc>
          <w:tcPr>
            <w:tcBorders>
              <w:left w:val="single" w:color="000000" w:sz="4" w:space="0"/>
              <w:bottom w:val="single" w:color="000000" w:sz="4" w:space="0"/>
              <w:right w:val="single" w:color="000000" w:sz="4" w:space="0"/>
            </w:tcBorders>
            <w:tcW w:w="662" w:type="dxa"/>
            <w:vAlign w:val="center"/>
            <w:textDirection w:val="lrTb"/>
            <w:noWrap w:val="false"/>
          </w:tcPr>
          <w:p>
            <w:pPr>
              <w:pStyle w:val="992"/>
              <w:ind w:firstLine="0"/>
              <w:jc w:val="left"/>
              <w:widowControl w:val="off"/>
              <w:rPr>
                <w:sz w:val="20"/>
                <w:szCs w:val="20"/>
              </w:rPr>
            </w:pPr>
            <w:r>
              <w:rPr>
                <w:sz w:val="20"/>
                <w:szCs w:val="20"/>
              </w:rPr>
              <w:t xml:space="preserve">2.2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893" w:type="dxa"/>
            <w:vAlign w:val="center"/>
            <w:vMerge w:val="continue"/>
            <w:textDirection w:val="lrTb"/>
            <w:noWrap w:val="false"/>
          </w:tcPr>
          <w:p>
            <w:pPr>
              <w:pStyle w:val="992"/>
              <w:widowControl w:val="off"/>
            </w:pPr>
            <w:r/>
            <w:r/>
          </w:p>
        </w:tc>
        <w:tc>
          <w:tcPr>
            <w:tcBorders>
              <w:left w:val="single" w:color="000000" w:sz="4" w:space="0"/>
              <w:bottom w:val="single" w:color="000000" w:sz="4" w:space="0"/>
              <w:right w:val="single" w:color="000000" w:sz="4" w:space="0"/>
            </w:tcBorders>
            <w:tcW w:w="4531" w:type="dxa"/>
            <w:vAlign w:val="center"/>
            <w:textDirection w:val="lrTb"/>
            <w:noWrap w:val="false"/>
          </w:tcPr>
          <w:p>
            <w:pPr>
              <w:pStyle w:val="1336"/>
              <w:ind w:left="0" w:firstLine="0"/>
              <w:spacing w:before="0" w:after="0"/>
              <w:widowControl w:val="off"/>
              <w:rPr>
                <w:sz w:val="20"/>
                <w:szCs w:val="20"/>
                <w:lang w:val="ru-RU"/>
              </w:rPr>
            </w:pPr>
            <w:r>
              <w:rPr>
                <w:sz w:val="20"/>
                <w:szCs w:val="20"/>
                <w:lang w:val="ru-RU"/>
              </w:rPr>
              <w:t xml:space="preserve">Установка резервного источника снабжения электроэнергией на базе газопоршневых(ой) когенерационный установок ~ 400 кВТ</w:t>
            </w:r>
            <w:r>
              <w:rPr>
                <w:sz w:val="20"/>
                <w:szCs w:val="20"/>
                <w:lang w:val="ru-RU"/>
              </w:rPr>
            </w:r>
            <w:r>
              <w:rPr>
                <w:sz w:val="20"/>
                <w:szCs w:val="20"/>
                <w:lang w:val="ru-RU"/>
              </w:rPr>
            </w:r>
          </w:p>
        </w:tc>
        <w:tc>
          <w:tcPr>
            <w:tcBorders>
              <w:left w:val="single" w:color="000000" w:sz="4" w:space="0"/>
              <w:bottom w:val="single" w:color="000000" w:sz="4" w:space="0"/>
              <w:right w:val="single" w:color="000000" w:sz="4" w:space="0"/>
            </w:tcBorders>
            <w:tcW w:w="1559" w:type="dxa"/>
            <w:vAlign w:val="center"/>
            <w:textDirection w:val="lrTb"/>
            <w:noWrap w:val="false"/>
          </w:tcPr>
          <w:p>
            <w:pPr>
              <w:pStyle w:val="992"/>
              <w:ind w:firstLine="0"/>
              <w:jc w:val="center"/>
              <w:widowControl w:val="off"/>
              <w:rPr>
                <w:sz w:val="20"/>
                <w:szCs w:val="20"/>
              </w:rPr>
            </w:pPr>
            <w:r>
              <w:rPr>
                <w:sz w:val="20"/>
                <w:szCs w:val="20"/>
              </w:rPr>
              <w:t xml:space="preserve">25 000,00</w:t>
            </w:r>
            <w:r>
              <w:rPr>
                <w:sz w:val="20"/>
                <w:szCs w:val="20"/>
              </w:rPr>
            </w:r>
            <w:r>
              <w:rPr>
                <w:sz w:val="20"/>
                <w:szCs w:val="20"/>
              </w:rPr>
            </w:r>
          </w:p>
        </w:tc>
        <w:tc>
          <w:tcPr>
            <w:tcBorders>
              <w:left w:val="single" w:color="000000" w:sz="4" w:space="0"/>
              <w:bottom w:val="single" w:color="000000" w:sz="4" w:space="0"/>
              <w:right w:val="single" w:color="000000" w:sz="4" w:space="0"/>
            </w:tcBorders>
            <w:tcW w:w="1276" w:type="dxa"/>
            <w:vAlign w:val="center"/>
            <w:textDirection w:val="lrTb"/>
            <w:noWrap w:val="false"/>
          </w:tcPr>
          <w:p>
            <w:pPr>
              <w:pStyle w:val="992"/>
              <w:jc w:val="center"/>
              <w:widowControl w:val="off"/>
              <w:rPr>
                <w:strike/>
              </w:rPr>
            </w:pPr>
            <w:r>
              <w:rPr>
                <w:strike/>
                <w:sz w:val="20"/>
                <w:szCs w:val="20"/>
              </w:rPr>
              <w:t xml:space="preserve">-</w:t>
            </w:r>
            <w:r>
              <w:rPr>
                <w:strike/>
              </w:rPr>
            </w:r>
            <w:r>
              <w:rPr>
                <w:strike/>
              </w:rPr>
            </w:r>
          </w:p>
        </w:tc>
        <w:tc>
          <w:tcPr>
            <w:tcBorders>
              <w:left w:val="single" w:color="000000" w:sz="4" w:space="0"/>
              <w:bottom w:val="single" w:color="000000" w:sz="4" w:space="0"/>
            </w:tcBorders>
            <w:tcW w:w="992" w:type="dxa"/>
            <w:vAlign w:val="center"/>
            <w:textDirection w:val="lrTb"/>
            <w:noWrap w:val="false"/>
          </w:tcPr>
          <w:p>
            <w:pPr>
              <w:pStyle w:val="992"/>
              <w:jc w:val="center"/>
              <w:widowControl w:val="off"/>
              <w:rPr>
                <w:strike/>
              </w:rPr>
            </w:pPr>
            <w:r>
              <w:rPr>
                <w:strike/>
                <w:sz w:val="20"/>
                <w:szCs w:val="20"/>
              </w:rPr>
              <w:t xml:space="preserve">-</w:t>
            </w:r>
            <w:r>
              <w:rPr>
                <w:strike/>
              </w:rPr>
            </w:r>
            <w:r>
              <w:rPr>
                <w:strike/>
              </w:rPr>
            </w:r>
          </w:p>
        </w:tc>
        <w:tc>
          <w:tcPr>
            <w:tcBorders>
              <w:left w:val="single" w:color="000000" w:sz="4" w:space="0"/>
              <w:bottom w:val="single" w:color="000000" w:sz="4" w:space="0"/>
              <w:right w:val="single" w:color="000000" w:sz="4" w:space="0"/>
            </w:tcBorders>
            <w:tcW w:w="833" w:type="dxa"/>
            <w:vAlign w:val="center"/>
            <w:textDirection w:val="lrTb"/>
            <w:noWrap w:val="false"/>
          </w:tcPr>
          <w:p>
            <w:pPr>
              <w:pStyle w:val="992"/>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right w:val="single" w:color="000000" w:sz="4" w:space="0"/>
            </w:tcBorders>
            <w:tcW w:w="1260" w:type="dxa"/>
            <w:vAlign w:val="center"/>
            <w:textDirection w:val="lrTb"/>
            <w:noWrap w:val="false"/>
          </w:tcPr>
          <w:p>
            <w:pPr>
              <w:pStyle w:val="992"/>
              <w:ind w:firstLine="0"/>
              <w:jc w:val="left"/>
              <w:widowControl w:val="off"/>
              <w:rPr>
                <w:sz w:val="20"/>
                <w:szCs w:val="20"/>
              </w:rPr>
            </w:pPr>
            <w:r>
              <w:rPr>
                <w:sz w:val="20"/>
                <w:szCs w:val="20"/>
              </w:rPr>
              <w:t xml:space="preserve">25 000,00</w:t>
            </w:r>
            <w:r>
              <w:rPr>
                <w:sz w:val="20"/>
                <w:szCs w:val="20"/>
              </w:rPr>
            </w:r>
            <w:r>
              <w:rPr>
                <w:sz w:val="20"/>
                <w:szCs w:val="20"/>
              </w:rPr>
            </w:r>
          </w:p>
        </w:tc>
        <w:tc>
          <w:tcPr>
            <w:tcBorders>
              <w:left w:val="single" w:color="000000" w:sz="4" w:space="0"/>
              <w:bottom w:val="single" w:color="000000" w:sz="4" w:space="0"/>
              <w:right w:val="single" w:color="000000" w:sz="4" w:space="0"/>
            </w:tcBorders>
            <w:tcW w:w="980" w:type="dxa"/>
            <w:vAlign w:val="center"/>
            <w:textDirection w:val="lrTb"/>
            <w:noWrap w:val="false"/>
          </w:tcPr>
          <w:p>
            <w:pPr>
              <w:pStyle w:val="992"/>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right w:val="single" w:color="000000" w:sz="4" w:space="0"/>
            </w:tcBorders>
            <w:tcW w:w="1537" w:type="dxa"/>
            <w:vAlign w:val="center"/>
            <w:textDirection w:val="lrTb"/>
            <w:noWrap w:val="false"/>
          </w:tcPr>
          <w:p>
            <w:pPr>
              <w:pStyle w:val="992"/>
              <w:jc w:val="center"/>
              <w:widowControl w:val="off"/>
              <w:rPr>
                <w:strike/>
              </w:rPr>
            </w:pPr>
            <w:r>
              <w:rPr>
                <w:strike/>
                <w:sz w:val="20"/>
                <w:szCs w:val="20"/>
              </w:rPr>
              <w:t xml:space="preserve">-</w:t>
            </w:r>
            <w:r>
              <w:rPr>
                <w:strike/>
              </w:rPr>
            </w:r>
            <w:r>
              <w:rPr>
                <w:strike/>
              </w:rPr>
            </w:r>
          </w:p>
        </w:tc>
      </w:tr>
      <w:tr>
        <w:tblPrEx/>
        <w:trPr>
          <w:trHeight w:val="478"/>
        </w:trPr>
        <w:tc>
          <w:tcPr>
            <w:gridSpan w:val="10"/>
            <w:tcBorders>
              <w:top w:val="single" w:color="000000" w:sz="4" w:space="0"/>
              <w:left w:val="single" w:color="000000" w:sz="4" w:space="0"/>
              <w:bottom w:val="single" w:color="000000" w:sz="4" w:space="0"/>
              <w:right w:val="single" w:color="000000" w:sz="4" w:space="0"/>
            </w:tcBorders>
            <w:tcW w:w="15522" w:type="dxa"/>
            <w:vAlign w:val="center"/>
            <w:textDirection w:val="lrTb"/>
            <w:noWrap w:val="false"/>
          </w:tcPr>
          <w:p>
            <w:pPr>
              <w:pStyle w:val="992"/>
              <w:jc w:val="center"/>
              <w:widowControl w:val="off"/>
              <w:rPr>
                <w:bCs/>
              </w:rPr>
            </w:pPr>
            <w:r>
              <w:rPr>
                <w:bCs/>
                <w:sz w:val="20"/>
                <w:szCs w:val="20"/>
              </w:rPr>
              <w:t xml:space="preserve">3. Газовая котельная модульная. Вологодская область, р-н Великоустюгский, г. Великий Устюг, ул. Московская, д. 7</w:t>
            </w:r>
            <w:r>
              <w:rPr>
                <w:bCs/>
              </w:rPr>
            </w:r>
            <w:r>
              <w:rPr>
                <w:bCs/>
              </w:rPr>
            </w:r>
          </w:p>
        </w:tc>
      </w:tr>
      <w:tr>
        <w:tblPrEx/>
        <w:trPr>
          <w:trHeight w:val="613"/>
        </w:trPr>
        <w:tc>
          <w:tcPr>
            <w:tcBorders>
              <w:left w:val="single" w:color="000000" w:sz="4" w:space="0"/>
              <w:bottom w:val="single" w:color="000000" w:sz="4" w:space="0"/>
              <w:right w:val="single" w:color="000000" w:sz="4" w:space="0"/>
            </w:tcBorders>
            <w:tcW w:w="662" w:type="dxa"/>
            <w:vAlign w:val="center"/>
            <w:textDirection w:val="lrTb"/>
            <w:noWrap w:val="false"/>
          </w:tcPr>
          <w:p>
            <w:pPr>
              <w:pStyle w:val="992"/>
              <w:ind w:firstLine="0"/>
              <w:jc w:val="left"/>
              <w:widowControl w:val="off"/>
              <w:rPr>
                <w:sz w:val="20"/>
                <w:szCs w:val="20"/>
              </w:rPr>
            </w:pPr>
            <w:r>
              <w:rPr>
                <w:sz w:val="20"/>
                <w:szCs w:val="20"/>
              </w:rPr>
              <w:t xml:space="preserve">3.1</w:t>
            </w:r>
            <w:r>
              <w:rPr>
                <w:sz w:val="20"/>
                <w:szCs w:val="20"/>
              </w:rPr>
            </w:r>
            <w:r>
              <w:rPr>
                <w:sz w:val="20"/>
                <w:szCs w:val="20"/>
              </w:rPr>
            </w:r>
          </w:p>
        </w:tc>
        <w:tc>
          <w:tcPr>
            <w:tcBorders>
              <w:left w:val="single" w:color="000000" w:sz="4" w:space="0"/>
              <w:bottom w:val="single" w:color="000000" w:sz="4" w:space="0"/>
              <w:right w:val="single" w:color="000000" w:sz="4" w:space="0"/>
            </w:tcBorders>
            <w:tcW w:w="1893" w:type="dxa"/>
            <w:vAlign w:val="center"/>
            <w:vMerge w:val="restart"/>
            <w:textDirection w:val="lrTb"/>
            <w:noWrap w:val="false"/>
          </w:tcPr>
          <w:p>
            <w:pPr>
              <w:pStyle w:val="992"/>
              <w:ind w:firstLine="0"/>
              <w:widowControl w:val="off"/>
              <w:rPr>
                <w:sz w:val="20"/>
                <w:szCs w:val="20"/>
              </w:rPr>
            </w:pPr>
            <w:r>
              <w:rPr>
                <w:sz w:val="20"/>
                <w:szCs w:val="20"/>
              </w:rPr>
              <w:t xml:space="preserve">Реконструкция/</w:t>
            </w:r>
            <w:r>
              <w:rPr>
                <w:sz w:val="20"/>
                <w:szCs w:val="20"/>
              </w:rPr>
            </w:r>
            <w:r>
              <w:rPr>
                <w:sz w:val="20"/>
                <w:szCs w:val="20"/>
              </w:rPr>
            </w:r>
          </w:p>
          <w:p>
            <w:pPr>
              <w:pStyle w:val="992"/>
              <w:ind w:firstLine="0"/>
              <w:widowControl w:val="off"/>
              <w:rPr>
                <w:sz w:val="20"/>
                <w:szCs w:val="20"/>
              </w:rPr>
            </w:pPr>
            <w:r>
              <w:rPr>
                <w:sz w:val="20"/>
                <w:szCs w:val="20"/>
              </w:rPr>
              <w:t xml:space="preserve">модернизация</w:t>
            </w:r>
            <w:r>
              <w:rPr>
                <w:sz w:val="20"/>
                <w:szCs w:val="20"/>
              </w:rPr>
            </w:r>
            <w:r>
              <w:rPr>
                <w:sz w:val="20"/>
                <w:szCs w:val="20"/>
              </w:rPr>
            </w:r>
          </w:p>
          <w:p>
            <w:pPr>
              <w:pStyle w:val="992"/>
              <w:ind w:firstLine="0"/>
              <w:widowControl w:val="off"/>
              <w:rPr>
                <w:color w:val="000000"/>
              </w:rPr>
            </w:pPr>
            <w:r>
              <w:rPr>
                <w:color w:val="000000"/>
                <w:sz w:val="20"/>
                <w:szCs w:val="20"/>
              </w:rPr>
              <w:t xml:space="preserve">котельной №4</w:t>
            </w:r>
            <w:r>
              <w:rPr>
                <w:color w:val="000000"/>
              </w:rPr>
            </w:r>
            <w:r>
              <w:rPr>
                <w:color w:val="000000"/>
              </w:rPr>
            </w:r>
          </w:p>
        </w:tc>
        <w:tc>
          <w:tcPr>
            <w:tcBorders>
              <w:left w:val="single" w:color="000000" w:sz="4" w:space="0"/>
              <w:bottom w:val="single" w:color="000000" w:sz="4" w:space="0"/>
              <w:right w:val="single" w:color="000000" w:sz="4" w:space="0"/>
            </w:tcBorders>
            <w:tcW w:w="4531" w:type="dxa"/>
            <w:vAlign w:val="center"/>
            <w:textDirection w:val="lrTb"/>
            <w:noWrap w:val="false"/>
          </w:tcPr>
          <w:p>
            <w:pPr>
              <w:pStyle w:val="992"/>
              <w:ind w:firstLine="0"/>
              <w:widowControl w:val="off"/>
              <w:rPr>
                <w:color w:val="000000"/>
              </w:rPr>
            </w:pPr>
            <w:r>
              <w:rPr>
                <w:color w:val="000000"/>
                <w:sz w:val="20"/>
                <w:szCs w:val="20"/>
              </w:rPr>
              <w:t xml:space="preserve">Замена котла №2 ЭВЖК-1.0,1998 год, по результатам экспертизы</w:t>
            </w:r>
            <w:r>
              <w:rPr>
                <w:color w:val="000000"/>
              </w:rPr>
            </w:r>
            <w:r>
              <w:rPr>
                <w:color w:val="000000"/>
              </w:rPr>
            </w:r>
          </w:p>
        </w:tc>
        <w:tc>
          <w:tcPr>
            <w:tcBorders>
              <w:left w:val="single" w:color="000000" w:sz="4" w:space="0"/>
              <w:bottom w:val="single" w:color="000000" w:sz="4" w:space="0"/>
              <w:right w:val="single" w:color="000000" w:sz="4" w:space="0"/>
            </w:tcBorders>
            <w:tcW w:w="1559" w:type="dxa"/>
            <w:vAlign w:val="center"/>
            <w:textDirection w:val="lrTb"/>
            <w:noWrap w:val="false"/>
          </w:tcPr>
          <w:p>
            <w:pPr>
              <w:pStyle w:val="992"/>
              <w:jc w:val="center"/>
              <w:widowControl w:val="off"/>
              <w:rPr>
                <w:sz w:val="20"/>
                <w:szCs w:val="20"/>
              </w:rPr>
            </w:pPr>
            <w:r>
              <w:rPr>
                <w:sz w:val="20"/>
                <w:szCs w:val="20"/>
              </w:rPr>
            </w:r>
            <w:r>
              <w:rPr>
                <w:sz w:val="20"/>
                <w:szCs w:val="20"/>
              </w:rPr>
            </w:r>
            <w:r>
              <w:rPr>
                <w:sz w:val="20"/>
                <w:szCs w:val="20"/>
              </w:rPr>
            </w:r>
          </w:p>
          <w:p>
            <w:pPr>
              <w:pStyle w:val="992"/>
              <w:jc w:val="center"/>
              <w:widowControl w:val="off"/>
              <w:rPr>
                <w:sz w:val="20"/>
                <w:szCs w:val="20"/>
              </w:rPr>
            </w:pPr>
            <w:r>
              <w:rPr>
                <w:sz w:val="20"/>
                <w:szCs w:val="20"/>
              </w:rPr>
              <w:t xml:space="preserve"> 1500,00</w:t>
            </w:r>
            <w:r>
              <w:rPr>
                <w:sz w:val="20"/>
                <w:szCs w:val="20"/>
              </w:rPr>
            </w:r>
            <w:r>
              <w:rPr>
                <w:sz w:val="20"/>
                <w:szCs w:val="20"/>
              </w:rPr>
            </w:r>
          </w:p>
          <w:p>
            <w:pPr>
              <w:pStyle w:val="992"/>
              <w:jc w:val="center"/>
              <w:widowControl w:val="off"/>
              <w:rPr>
                <w:sz w:val="20"/>
                <w:szCs w:val="20"/>
              </w:rPr>
            </w:pPr>
            <w:r>
              <w:rPr>
                <w:sz w:val="20"/>
                <w:szCs w:val="20"/>
              </w:rPr>
            </w:r>
            <w:r>
              <w:rPr>
                <w:sz w:val="20"/>
                <w:szCs w:val="20"/>
              </w:rPr>
            </w:r>
            <w:r>
              <w:rPr>
                <w:sz w:val="20"/>
                <w:szCs w:val="20"/>
              </w:rPr>
            </w:r>
          </w:p>
        </w:tc>
        <w:tc>
          <w:tcPr>
            <w:tcBorders>
              <w:left w:val="single" w:color="000000" w:sz="4" w:space="0"/>
              <w:bottom w:val="single" w:color="000000" w:sz="4" w:space="0"/>
            </w:tcBorders>
            <w:tcW w:w="1276" w:type="dxa"/>
            <w:vAlign w:val="center"/>
            <w:textDirection w:val="lrTb"/>
            <w:noWrap w:val="false"/>
          </w:tcPr>
          <w:p>
            <w:pPr>
              <w:pStyle w:val="992"/>
              <w:jc w:val="center"/>
              <w:widowControl w:val="off"/>
              <w:rPr>
                <w:strike/>
              </w:rPr>
            </w:pPr>
            <w:r>
              <w:rPr>
                <w:strike/>
              </w:rPr>
            </w:r>
            <w:r>
              <w:rPr>
                <w:strike/>
              </w:rPr>
            </w:r>
            <w:r>
              <w:rPr>
                <w:strike/>
              </w:rPr>
            </w:r>
          </w:p>
          <w:p>
            <w:pPr>
              <w:pStyle w:val="992"/>
              <w:jc w:val="center"/>
              <w:widowControl w:val="off"/>
              <w:rPr>
                <w:strike/>
              </w:rPr>
            </w:pPr>
            <w:r>
              <w:rPr>
                <w:strike/>
                <w:sz w:val="20"/>
                <w:szCs w:val="20"/>
              </w:rPr>
              <w:t xml:space="preserve">-</w:t>
            </w:r>
            <w:r>
              <w:rPr>
                <w:strike/>
              </w:rPr>
            </w:r>
            <w:r>
              <w:rPr>
                <w:strike/>
              </w:rPr>
            </w:r>
          </w:p>
        </w:tc>
        <w:tc>
          <w:tcPr>
            <w:tcBorders>
              <w:left w:val="single" w:color="000000" w:sz="4" w:space="0"/>
              <w:bottom w:val="single" w:color="000000" w:sz="4" w:space="0"/>
            </w:tcBorders>
            <w:tcW w:w="992" w:type="dxa"/>
            <w:vAlign w:val="center"/>
            <w:textDirection w:val="lrTb"/>
            <w:noWrap w:val="false"/>
          </w:tcPr>
          <w:p>
            <w:pPr>
              <w:pStyle w:val="992"/>
              <w:jc w:val="center"/>
              <w:widowControl w:val="off"/>
              <w:rPr>
                <w:strike/>
              </w:rPr>
            </w:pPr>
            <w:r>
              <w:rPr>
                <w:strike/>
              </w:rPr>
            </w:r>
            <w:r>
              <w:rPr>
                <w:strike/>
              </w:rPr>
            </w:r>
            <w:r>
              <w:rPr>
                <w:strike/>
              </w:rPr>
            </w:r>
          </w:p>
          <w:p>
            <w:pPr>
              <w:pStyle w:val="992"/>
              <w:jc w:val="center"/>
              <w:widowControl w:val="off"/>
              <w:rPr>
                <w:strike/>
              </w:rPr>
            </w:pPr>
            <w:r>
              <w:rPr>
                <w:strike/>
                <w:sz w:val="20"/>
                <w:szCs w:val="20"/>
              </w:rPr>
              <w:t xml:space="preserve">-</w:t>
            </w:r>
            <w:r>
              <w:rPr>
                <w:strike/>
              </w:rPr>
            </w:r>
            <w:r>
              <w:rPr>
                <w:strike/>
              </w:rPr>
            </w:r>
          </w:p>
        </w:tc>
        <w:tc>
          <w:tcPr>
            <w:tcBorders>
              <w:left w:val="single" w:color="000000" w:sz="4" w:space="0"/>
              <w:bottom w:val="single" w:color="000000" w:sz="4" w:space="0"/>
            </w:tcBorders>
            <w:tcW w:w="833" w:type="dxa"/>
            <w:vAlign w:val="center"/>
            <w:textDirection w:val="lrTb"/>
            <w:noWrap w:val="false"/>
          </w:tcPr>
          <w:p>
            <w:pPr>
              <w:pStyle w:val="992"/>
              <w:jc w:val="center"/>
              <w:widowControl w:val="off"/>
              <w:rPr>
                <w:sz w:val="20"/>
                <w:szCs w:val="20"/>
              </w:rPr>
            </w:pPr>
            <w:r>
              <w:rPr>
                <w:sz w:val="20"/>
                <w:szCs w:val="20"/>
              </w:rPr>
            </w:r>
            <w:r>
              <w:rPr>
                <w:sz w:val="20"/>
                <w:szCs w:val="20"/>
              </w:rPr>
            </w:r>
            <w:r>
              <w:rPr>
                <w:sz w:val="20"/>
                <w:szCs w:val="20"/>
              </w:rPr>
            </w:r>
          </w:p>
          <w:p>
            <w:pPr>
              <w:pStyle w:val="992"/>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tcBorders>
            <w:tcW w:w="1260" w:type="dxa"/>
            <w:vAlign w:val="center"/>
            <w:textDirection w:val="lrTb"/>
            <w:noWrap w:val="false"/>
          </w:tcPr>
          <w:p>
            <w:pPr>
              <w:pStyle w:val="992"/>
              <w:jc w:val="center"/>
              <w:widowControl w:val="off"/>
              <w:rPr>
                <w:strike/>
              </w:rPr>
            </w:pPr>
            <w:r>
              <w:rPr>
                <w:strike/>
              </w:rPr>
            </w:r>
            <w:r>
              <w:rPr>
                <w:strike/>
              </w:rPr>
            </w:r>
            <w:r>
              <w:rPr>
                <w:strike/>
              </w:rPr>
            </w:r>
          </w:p>
          <w:p>
            <w:pPr>
              <w:pStyle w:val="992"/>
              <w:jc w:val="center"/>
              <w:widowControl w:val="off"/>
              <w:rPr>
                <w:strike/>
              </w:rPr>
            </w:pPr>
            <w:r>
              <w:rPr>
                <w:strike/>
                <w:sz w:val="20"/>
                <w:szCs w:val="20"/>
              </w:rPr>
              <w:t xml:space="preserve">-</w:t>
            </w:r>
            <w:r>
              <w:rPr>
                <w:strike/>
              </w:rPr>
            </w:r>
            <w:r>
              <w:rPr>
                <w:strike/>
              </w:rPr>
            </w:r>
          </w:p>
        </w:tc>
        <w:tc>
          <w:tcPr>
            <w:tcBorders>
              <w:left w:val="single" w:color="000000" w:sz="4" w:space="0"/>
              <w:bottom w:val="single" w:color="000000" w:sz="4" w:space="0"/>
            </w:tcBorders>
            <w:tcW w:w="980" w:type="dxa"/>
            <w:vAlign w:val="center"/>
            <w:textDirection w:val="lrTb"/>
            <w:noWrap w:val="false"/>
          </w:tcPr>
          <w:p>
            <w:pPr>
              <w:pStyle w:val="992"/>
              <w:jc w:val="center"/>
              <w:widowControl w:val="off"/>
              <w:rPr>
                <w:strike/>
              </w:rPr>
            </w:pPr>
            <w:r>
              <w:rPr>
                <w:strike/>
              </w:rPr>
            </w:r>
            <w:r>
              <w:rPr>
                <w:strike/>
              </w:rPr>
            </w:r>
            <w:r>
              <w:rPr>
                <w:strike/>
              </w:rPr>
            </w:r>
          </w:p>
          <w:p>
            <w:pPr>
              <w:pStyle w:val="992"/>
              <w:ind w:firstLine="0"/>
              <w:jc w:val="left"/>
              <w:widowControl w:val="off"/>
              <w:rPr>
                <w:sz w:val="20"/>
                <w:szCs w:val="20"/>
              </w:rPr>
            </w:pPr>
            <w:r>
              <w:rPr>
                <w:sz w:val="20"/>
                <w:szCs w:val="20"/>
              </w:rPr>
              <w:t xml:space="preserve">1 500,0</w:t>
            </w:r>
            <w:r>
              <w:rPr>
                <w:sz w:val="20"/>
                <w:szCs w:val="20"/>
              </w:rPr>
            </w:r>
            <w:r>
              <w:rPr>
                <w:sz w:val="20"/>
                <w:szCs w:val="20"/>
              </w:rPr>
            </w:r>
          </w:p>
        </w:tc>
        <w:tc>
          <w:tcPr>
            <w:tcBorders>
              <w:left w:val="single" w:color="000000" w:sz="4" w:space="0"/>
              <w:bottom w:val="single" w:color="000000" w:sz="4" w:space="0"/>
              <w:right w:val="single" w:color="000000" w:sz="4" w:space="0"/>
            </w:tcBorders>
            <w:tcW w:w="1537" w:type="dxa"/>
            <w:vAlign w:val="center"/>
            <w:textDirection w:val="lrTb"/>
            <w:noWrap w:val="false"/>
          </w:tcPr>
          <w:p>
            <w:pPr>
              <w:pStyle w:val="992"/>
              <w:jc w:val="center"/>
              <w:widowControl w:val="off"/>
              <w:rPr>
                <w:sz w:val="20"/>
                <w:szCs w:val="20"/>
              </w:rPr>
            </w:pPr>
            <w:r>
              <w:rPr>
                <w:sz w:val="20"/>
                <w:szCs w:val="20"/>
              </w:rPr>
            </w:r>
            <w:r>
              <w:rPr>
                <w:sz w:val="20"/>
                <w:szCs w:val="20"/>
              </w:rPr>
            </w:r>
            <w:r>
              <w:rPr>
                <w:sz w:val="20"/>
                <w:szCs w:val="20"/>
              </w:rPr>
            </w:r>
          </w:p>
          <w:p>
            <w:pPr>
              <w:pStyle w:val="992"/>
              <w:jc w:val="center"/>
              <w:widowControl w:val="off"/>
              <w:rPr>
                <w:sz w:val="20"/>
                <w:szCs w:val="20"/>
              </w:rPr>
            </w:pPr>
            <w:r>
              <w:rPr>
                <w:sz w:val="20"/>
                <w:szCs w:val="20"/>
              </w:rPr>
              <w:t xml:space="preserve">-</w:t>
            </w:r>
            <w:r>
              <w:rPr>
                <w:sz w:val="20"/>
                <w:szCs w:val="20"/>
              </w:rPr>
            </w:r>
            <w:r>
              <w:rPr>
                <w:sz w:val="20"/>
                <w:szCs w:val="20"/>
              </w:rPr>
            </w:r>
          </w:p>
        </w:tc>
      </w:tr>
      <w:tr>
        <w:tblPrEx/>
        <w:trPr>
          <w:trHeight w:val="478"/>
        </w:trPr>
        <w:tc>
          <w:tcPr>
            <w:tcBorders>
              <w:left w:val="single" w:color="000000" w:sz="4" w:space="0"/>
              <w:bottom w:val="single" w:color="000000" w:sz="4" w:space="0"/>
              <w:right w:val="single" w:color="000000" w:sz="4" w:space="0"/>
            </w:tcBorders>
            <w:tcW w:w="662" w:type="dxa"/>
            <w:vAlign w:val="center"/>
            <w:textDirection w:val="lrTb"/>
            <w:noWrap w:val="false"/>
          </w:tcPr>
          <w:p>
            <w:pPr>
              <w:pStyle w:val="992"/>
              <w:ind w:firstLine="0"/>
              <w:jc w:val="left"/>
              <w:widowControl w:val="off"/>
              <w:rPr>
                <w:sz w:val="20"/>
                <w:szCs w:val="20"/>
              </w:rPr>
            </w:pPr>
            <w:r>
              <w:rPr>
                <w:sz w:val="20"/>
                <w:szCs w:val="20"/>
              </w:rPr>
              <w:t xml:space="preserve">3.2</w:t>
            </w:r>
            <w:r>
              <w:rPr>
                <w:sz w:val="20"/>
                <w:szCs w:val="20"/>
              </w:rPr>
            </w:r>
            <w:r>
              <w:rPr>
                <w:sz w:val="20"/>
                <w:szCs w:val="20"/>
              </w:rPr>
            </w:r>
          </w:p>
        </w:tc>
        <w:tc>
          <w:tcPr>
            <w:tcBorders>
              <w:left w:val="single" w:color="000000" w:sz="4" w:space="0"/>
              <w:bottom w:val="single" w:color="000000" w:sz="4" w:space="0"/>
              <w:right w:val="single" w:color="000000" w:sz="4" w:space="0"/>
            </w:tcBorders>
            <w:tcW w:w="1893" w:type="dxa"/>
            <w:vAlign w:val="center"/>
            <w:vMerge w:val="continue"/>
            <w:textDirection w:val="lrTb"/>
            <w:noWrap w:val="false"/>
          </w:tcPr>
          <w:p>
            <w:pPr>
              <w:pStyle w:val="992"/>
              <w:widowControl w:val="off"/>
            </w:pPr>
            <w:r/>
            <w:r/>
          </w:p>
        </w:tc>
        <w:tc>
          <w:tcPr>
            <w:tcBorders>
              <w:left w:val="single" w:color="000000" w:sz="4" w:space="0"/>
              <w:bottom w:val="single" w:color="000000" w:sz="4" w:space="0"/>
              <w:right w:val="single" w:color="000000" w:sz="4" w:space="0"/>
            </w:tcBorders>
            <w:tcW w:w="4531" w:type="dxa"/>
            <w:vAlign w:val="center"/>
            <w:textDirection w:val="lrTb"/>
            <w:noWrap w:val="false"/>
          </w:tcPr>
          <w:p>
            <w:pPr>
              <w:pStyle w:val="992"/>
              <w:ind w:firstLine="0"/>
              <w:widowControl w:val="off"/>
              <w:rPr>
                <w:sz w:val="20"/>
                <w:szCs w:val="20"/>
              </w:rPr>
            </w:pPr>
            <w:r>
              <w:rPr>
                <w:sz w:val="20"/>
                <w:szCs w:val="20"/>
              </w:rPr>
              <w:t xml:space="preserve">Реконструкция котельной(замена трубы)</w:t>
            </w:r>
            <w:r>
              <w:rPr>
                <w:sz w:val="20"/>
                <w:szCs w:val="20"/>
              </w:rPr>
            </w:r>
            <w:r>
              <w:rPr>
                <w:sz w:val="20"/>
                <w:szCs w:val="20"/>
              </w:rPr>
            </w:r>
          </w:p>
        </w:tc>
        <w:tc>
          <w:tcPr>
            <w:tcBorders>
              <w:left w:val="single" w:color="000000" w:sz="4" w:space="0"/>
              <w:bottom w:val="single" w:color="000000" w:sz="4" w:space="0"/>
              <w:right w:val="single" w:color="000000" w:sz="4" w:space="0"/>
            </w:tcBorders>
            <w:tcW w:w="1559" w:type="dxa"/>
            <w:vAlign w:val="center"/>
            <w:textDirection w:val="lrTb"/>
            <w:noWrap w:val="false"/>
          </w:tcPr>
          <w:p>
            <w:pPr>
              <w:pStyle w:val="992"/>
              <w:ind w:left="0" w:right="0" w:firstLine="567"/>
              <w:jc w:val="center"/>
              <w:widowControl w:val="off"/>
              <w:rPr>
                <w:sz w:val="20"/>
                <w:szCs w:val="20"/>
              </w:rPr>
            </w:pPr>
            <w:r>
              <w:rPr>
                <w:sz w:val="20"/>
                <w:szCs w:val="20"/>
              </w:rPr>
              <w:t xml:space="preserve"> 3000,00</w:t>
            </w:r>
            <w:r>
              <w:rPr>
                <w:sz w:val="20"/>
                <w:szCs w:val="20"/>
              </w:rPr>
            </w:r>
            <w:r>
              <w:rPr>
                <w:sz w:val="20"/>
                <w:szCs w:val="20"/>
              </w:rPr>
            </w:r>
          </w:p>
          <w:p>
            <w:pPr>
              <w:pStyle w:val="992"/>
              <w:jc w:val="center"/>
              <w:widowControl w:val="off"/>
              <w:rPr>
                <w:sz w:val="20"/>
                <w:szCs w:val="20"/>
              </w:rPr>
            </w:pPr>
            <w:r>
              <w:rPr>
                <w:sz w:val="20"/>
                <w:szCs w:val="20"/>
              </w:rPr>
            </w:r>
            <w:r>
              <w:rPr>
                <w:sz w:val="20"/>
                <w:szCs w:val="20"/>
              </w:rPr>
            </w:r>
            <w:r>
              <w:rPr>
                <w:sz w:val="20"/>
                <w:szCs w:val="20"/>
              </w:rPr>
            </w:r>
          </w:p>
        </w:tc>
        <w:tc>
          <w:tcPr>
            <w:tcBorders>
              <w:left w:val="single" w:color="000000" w:sz="4" w:space="0"/>
              <w:bottom w:val="single" w:color="000000" w:sz="4" w:space="0"/>
            </w:tcBorders>
            <w:tcW w:w="1276" w:type="dxa"/>
            <w:vAlign w:val="center"/>
            <w:textDirection w:val="lrTb"/>
            <w:noWrap w:val="false"/>
          </w:tcPr>
          <w:p>
            <w:pPr>
              <w:pStyle w:val="992"/>
              <w:jc w:val="center"/>
              <w:widowControl w:val="off"/>
              <w:rPr>
                <w:strike/>
              </w:rPr>
            </w:pPr>
            <w:r>
              <w:rPr>
                <w:strike/>
                <w:sz w:val="20"/>
                <w:szCs w:val="20"/>
              </w:rPr>
              <w:t xml:space="preserve">-</w:t>
            </w:r>
            <w:r>
              <w:rPr>
                <w:strike/>
              </w:rPr>
            </w:r>
            <w:r>
              <w:rPr>
                <w:strike/>
              </w:rPr>
            </w:r>
          </w:p>
        </w:tc>
        <w:tc>
          <w:tcPr>
            <w:tcBorders>
              <w:left w:val="single" w:color="000000" w:sz="4" w:space="0"/>
              <w:bottom w:val="single" w:color="000000" w:sz="4" w:space="0"/>
            </w:tcBorders>
            <w:tcW w:w="992" w:type="dxa"/>
            <w:vAlign w:val="center"/>
            <w:textDirection w:val="lrTb"/>
            <w:noWrap w:val="false"/>
          </w:tcPr>
          <w:p>
            <w:pPr>
              <w:pStyle w:val="992"/>
              <w:jc w:val="center"/>
              <w:widowControl w:val="off"/>
              <w:rPr>
                <w:strike/>
              </w:rPr>
            </w:pPr>
            <w:r>
              <w:rPr>
                <w:strike/>
                <w:sz w:val="20"/>
                <w:szCs w:val="20"/>
              </w:rPr>
              <w:t xml:space="preserve">-</w:t>
            </w:r>
            <w:r>
              <w:rPr>
                <w:strike/>
              </w:rPr>
            </w:r>
            <w:r>
              <w:rPr>
                <w:strike/>
              </w:rPr>
            </w:r>
          </w:p>
        </w:tc>
        <w:tc>
          <w:tcPr>
            <w:tcBorders>
              <w:left w:val="single" w:color="000000" w:sz="4" w:space="0"/>
              <w:bottom w:val="single" w:color="000000" w:sz="4" w:space="0"/>
            </w:tcBorders>
            <w:tcW w:w="833" w:type="dxa"/>
            <w:vAlign w:val="center"/>
            <w:textDirection w:val="lrTb"/>
            <w:noWrap w:val="false"/>
          </w:tcPr>
          <w:p>
            <w:pPr>
              <w:pStyle w:val="992"/>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tcBorders>
            <w:tcW w:w="1260" w:type="dxa"/>
            <w:vAlign w:val="center"/>
            <w:textDirection w:val="lrTb"/>
            <w:noWrap w:val="false"/>
          </w:tcPr>
          <w:p>
            <w:pPr>
              <w:pStyle w:val="992"/>
              <w:jc w:val="center"/>
              <w:widowControl w:val="off"/>
              <w:rPr>
                <w:strike/>
              </w:rPr>
            </w:pPr>
            <w:r>
              <w:rPr>
                <w:strike/>
                <w:sz w:val="20"/>
                <w:szCs w:val="20"/>
              </w:rPr>
              <w:t xml:space="preserve">-</w:t>
            </w:r>
            <w:r>
              <w:rPr>
                <w:strike/>
              </w:rPr>
            </w:r>
            <w:r>
              <w:rPr>
                <w:strike/>
              </w:rPr>
            </w:r>
          </w:p>
        </w:tc>
        <w:tc>
          <w:tcPr>
            <w:tcBorders>
              <w:left w:val="single" w:color="000000" w:sz="4" w:space="0"/>
              <w:bottom w:val="single" w:color="000000" w:sz="4" w:space="0"/>
            </w:tcBorders>
            <w:tcW w:w="980" w:type="dxa"/>
            <w:vAlign w:val="center"/>
            <w:textDirection w:val="lrTb"/>
            <w:noWrap w:val="false"/>
          </w:tcPr>
          <w:p>
            <w:pPr>
              <w:pStyle w:val="992"/>
              <w:ind w:firstLine="0"/>
              <w:jc w:val="left"/>
              <w:widowControl w:val="off"/>
              <w:rPr>
                <w:sz w:val="20"/>
                <w:szCs w:val="20"/>
              </w:rPr>
            </w:pPr>
            <w:r>
              <w:rPr>
                <w:sz w:val="20"/>
                <w:szCs w:val="20"/>
              </w:rPr>
              <w:t xml:space="preserve">3 000,0</w:t>
            </w:r>
            <w:r>
              <w:rPr>
                <w:sz w:val="20"/>
                <w:szCs w:val="20"/>
              </w:rPr>
            </w:r>
            <w:r>
              <w:rPr>
                <w:sz w:val="20"/>
                <w:szCs w:val="20"/>
              </w:rPr>
            </w:r>
          </w:p>
        </w:tc>
        <w:tc>
          <w:tcPr>
            <w:tcBorders>
              <w:left w:val="single" w:color="000000" w:sz="4" w:space="0"/>
              <w:bottom w:val="single" w:color="000000" w:sz="4" w:space="0"/>
              <w:right w:val="single" w:color="000000" w:sz="4" w:space="0"/>
            </w:tcBorders>
            <w:tcW w:w="1537" w:type="dxa"/>
            <w:vAlign w:val="center"/>
            <w:textDirection w:val="lrTb"/>
            <w:noWrap w:val="false"/>
          </w:tcPr>
          <w:p>
            <w:pPr>
              <w:pStyle w:val="992"/>
              <w:jc w:val="center"/>
              <w:widowControl w:val="off"/>
              <w:rPr>
                <w:sz w:val="20"/>
                <w:szCs w:val="20"/>
              </w:rPr>
            </w:pPr>
            <w:r>
              <w:rPr>
                <w:sz w:val="20"/>
                <w:szCs w:val="20"/>
              </w:rPr>
              <w:t xml:space="preserve">-</w:t>
            </w:r>
            <w:r>
              <w:rPr>
                <w:sz w:val="20"/>
                <w:szCs w:val="20"/>
              </w:rPr>
            </w:r>
            <w:r>
              <w:rPr>
                <w:sz w:val="20"/>
                <w:szCs w:val="20"/>
              </w:rPr>
            </w:r>
          </w:p>
        </w:tc>
      </w:tr>
      <w:tr>
        <w:tblPrEx/>
        <w:trPr>
          <w:trHeight w:val="478"/>
        </w:trPr>
        <w:tc>
          <w:tcPr>
            <w:gridSpan w:val="10"/>
            <w:tcBorders>
              <w:left w:val="single" w:color="000000" w:sz="4" w:space="0"/>
              <w:bottom w:val="single" w:color="000000" w:sz="4" w:space="0"/>
              <w:right w:val="single" w:color="000000" w:sz="4" w:space="0"/>
            </w:tcBorders>
            <w:tcW w:w="15522" w:type="dxa"/>
            <w:vAlign w:val="center"/>
            <w:textDirection w:val="lrTb"/>
            <w:noWrap w:val="false"/>
          </w:tcPr>
          <w:p>
            <w:pPr>
              <w:pStyle w:val="992"/>
              <w:jc w:val="center"/>
              <w:widowControl w:val="off"/>
              <w:rPr>
                <w:sz w:val="20"/>
                <w:szCs w:val="20"/>
              </w:rPr>
            </w:pPr>
            <w:r>
              <w:rPr>
                <w:sz w:val="20"/>
                <w:szCs w:val="20"/>
              </w:rPr>
              <w:t xml:space="preserve">4. Котельная. </w:t>
            </w:r>
            <w:r>
              <w:rPr>
                <w:bCs/>
                <w:sz w:val="20"/>
                <w:szCs w:val="20"/>
              </w:rPr>
              <w:t xml:space="preserve">Вологодская область, р-н Великоустюгский, г. Великий Устюг,п. Добрынино, ул. Добрынино, д. 34</w:t>
            </w:r>
            <w:r>
              <w:rPr>
                <w:sz w:val="20"/>
                <w:szCs w:val="20"/>
              </w:rPr>
            </w:r>
            <w:r>
              <w:rPr>
                <w:sz w:val="20"/>
                <w:szCs w:val="20"/>
              </w:rPr>
            </w:r>
          </w:p>
        </w:tc>
      </w:tr>
      <w:tr>
        <w:tblPrEx/>
        <w:trPr>
          <w:trHeight w:val="622"/>
        </w:trPr>
        <w:tc>
          <w:tcPr>
            <w:tcBorders>
              <w:top w:val="single" w:color="000000" w:sz="4" w:space="0"/>
              <w:left w:val="single" w:color="000000" w:sz="4" w:space="0"/>
              <w:bottom w:val="single" w:color="000000" w:sz="4" w:space="0"/>
              <w:right w:val="single" w:color="000000" w:sz="4" w:space="0"/>
            </w:tcBorders>
            <w:tcW w:w="662" w:type="dxa"/>
            <w:vAlign w:val="center"/>
            <w:textDirection w:val="lrTb"/>
            <w:noWrap w:val="false"/>
          </w:tcPr>
          <w:p>
            <w:pPr>
              <w:pStyle w:val="992"/>
              <w:ind w:firstLine="0"/>
              <w:jc w:val="left"/>
              <w:widowControl w:val="off"/>
              <w:rPr>
                <w:sz w:val="20"/>
                <w:szCs w:val="20"/>
              </w:rPr>
            </w:pPr>
            <w:r>
              <w:rPr>
                <w:sz w:val="20"/>
                <w:szCs w:val="20"/>
              </w:rPr>
              <w:t xml:space="preserve">4.1</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893" w:type="dxa"/>
            <w:vAlign w:val="center"/>
            <w:vMerge w:val="restart"/>
            <w:textDirection w:val="lrTb"/>
            <w:noWrap w:val="false"/>
          </w:tcPr>
          <w:p>
            <w:pPr>
              <w:pStyle w:val="992"/>
              <w:ind w:firstLine="0"/>
              <w:widowControl w:val="off"/>
              <w:rPr>
                <w:sz w:val="20"/>
                <w:szCs w:val="20"/>
              </w:rPr>
            </w:pPr>
            <w:r>
              <w:rPr>
                <w:sz w:val="20"/>
                <w:szCs w:val="20"/>
              </w:rPr>
              <w:t xml:space="preserve">Реконструкция/</w:t>
            </w:r>
            <w:r>
              <w:rPr>
                <w:sz w:val="20"/>
                <w:szCs w:val="20"/>
              </w:rPr>
            </w:r>
            <w:r>
              <w:rPr>
                <w:sz w:val="20"/>
                <w:szCs w:val="20"/>
              </w:rPr>
            </w:r>
          </w:p>
          <w:p>
            <w:pPr>
              <w:pStyle w:val="992"/>
              <w:ind w:firstLine="0"/>
              <w:widowControl w:val="off"/>
              <w:rPr>
                <w:sz w:val="20"/>
                <w:szCs w:val="20"/>
              </w:rPr>
            </w:pPr>
            <w:r>
              <w:rPr>
                <w:sz w:val="20"/>
                <w:szCs w:val="20"/>
              </w:rPr>
              <w:t xml:space="preserve">модернизация</w:t>
            </w:r>
            <w:r>
              <w:rPr>
                <w:sz w:val="20"/>
                <w:szCs w:val="20"/>
              </w:rPr>
            </w:r>
            <w:r>
              <w:rPr>
                <w:sz w:val="20"/>
                <w:szCs w:val="20"/>
              </w:rPr>
            </w:r>
          </w:p>
          <w:p>
            <w:pPr>
              <w:pStyle w:val="992"/>
              <w:ind w:firstLine="0"/>
              <w:widowControl w:val="off"/>
              <w:rPr>
                <w:color w:val="000000"/>
              </w:rPr>
            </w:pPr>
            <w:r>
              <w:rPr>
                <w:color w:val="000000"/>
                <w:sz w:val="20"/>
                <w:szCs w:val="20"/>
              </w:rPr>
              <w:t xml:space="preserve">котельной №6</w:t>
            </w:r>
            <w:r>
              <w:rPr>
                <w:color w:val="000000"/>
              </w:rPr>
            </w:r>
            <w:r>
              <w:rPr>
                <w:color w:val="000000"/>
              </w:rPr>
            </w:r>
          </w:p>
        </w:tc>
        <w:tc>
          <w:tcPr>
            <w:tcBorders>
              <w:top w:val="single" w:color="000000" w:sz="4" w:space="0"/>
              <w:left w:val="single" w:color="000000" w:sz="4" w:space="0"/>
              <w:bottom w:val="single" w:color="000000" w:sz="4" w:space="0"/>
              <w:right w:val="single" w:color="000000" w:sz="4" w:space="0"/>
            </w:tcBorders>
            <w:tcW w:w="4531" w:type="dxa"/>
            <w:vAlign w:val="center"/>
            <w:textDirection w:val="lrTb"/>
            <w:noWrap w:val="false"/>
          </w:tcPr>
          <w:p>
            <w:pPr>
              <w:pStyle w:val="1336"/>
              <w:ind w:left="0" w:firstLine="0"/>
              <w:spacing w:before="0" w:after="0"/>
              <w:widowControl w:val="off"/>
              <w:rPr>
                <w:sz w:val="20"/>
                <w:szCs w:val="20"/>
                <w:lang w:val="ru-RU"/>
              </w:rPr>
            </w:pPr>
            <w:r>
              <w:rPr>
                <w:sz w:val="20"/>
                <w:szCs w:val="20"/>
                <w:lang w:val="ru-RU"/>
              </w:rPr>
              <w:t xml:space="preserve">Модернизация ГРШП котельной (замена физически и морально устаревшего оборудования на современное, в связи с окончанием паспортных сроков эксплуатации)</w:t>
            </w:r>
            <w:r>
              <w:rPr>
                <w:sz w:val="20"/>
                <w:szCs w:val="20"/>
                <w:lang w:val="ru-RU"/>
              </w:rPr>
            </w:r>
            <w:r>
              <w:rPr>
                <w:sz w:val="20"/>
                <w:szCs w:val="20"/>
                <w:lang w:val="ru-RU"/>
              </w:rPr>
            </w:r>
          </w:p>
        </w:tc>
        <w:tc>
          <w:tcPr>
            <w:tcBorders>
              <w:top w:val="single" w:color="000000" w:sz="4" w:space="0"/>
              <w:left w:val="single" w:color="000000" w:sz="4" w:space="0"/>
              <w:bottom w:val="single" w:color="000000" w:sz="4" w:space="0"/>
              <w:right w:val="single" w:color="000000" w:sz="4" w:space="0"/>
            </w:tcBorders>
            <w:tcW w:w="1559" w:type="dxa"/>
            <w:vAlign w:val="center"/>
            <w:textDirection w:val="lrTb"/>
            <w:noWrap w:val="false"/>
          </w:tcPr>
          <w:p>
            <w:pPr>
              <w:pStyle w:val="992"/>
              <w:jc w:val="center"/>
              <w:widowControl w:val="off"/>
              <w:rPr>
                <w:sz w:val="20"/>
                <w:szCs w:val="20"/>
              </w:rPr>
            </w:pPr>
            <w:r>
              <w:rPr>
                <w:sz w:val="20"/>
                <w:szCs w:val="20"/>
              </w:rPr>
            </w:r>
            <w:r>
              <w:rPr>
                <w:sz w:val="20"/>
                <w:szCs w:val="20"/>
              </w:rPr>
            </w:r>
            <w:r>
              <w:rPr>
                <w:sz w:val="20"/>
                <w:szCs w:val="20"/>
              </w:rPr>
            </w:r>
          </w:p>
          <w:p>
            <w:pPr>
              <w:pStyle w:val="992"/>
              <w:jc w:val="left"/>
              <w:widowControl w:val="off"/>
              <w:rPr>
                <w:sz w:val="20"/>
                <w:szCs w:val="20"/>
              </w:rPr>
            </w:pPr>
            <w:r>
              <w:rPr>
                <w:sz w:val="20"/>
                <w:szCs w:val="20"/>
              </w:rPr>
              <w:t xml:space="preserve">800,00</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276" w:type="dxa"/>
            <w:vAlign w:val="center"/>
            <w:textDirection w:val="lrTb"/>
            <w:noWrap w:val="false"/>
          </w:tcPr>
          <w:p>
            <w:pPr>
              <w:pStyle w:val="992"/>
              <w:jc w:val="center"/>
              <w:widowControl w:val="off"/>
              <w:rPr>
                <w:bCs/>
              </w:rPr>
            </w:pPr>
            <w:r>
              <w:rPr>
                <w:bCs/>
                <w:sz w:val="20"/>
                <w:szCs w:val="20"/>
              </w:rPr>
              <w:t xml:space="preserve">-</w:t>
            </w:r>
            <w:r>
              <w:rPr>
                <w:bCs/>
              </w:rPr>
            </w:r>
            <w:r>
              <w:rPr>
                <w:bCs/>
              </w:rPr>
            </w:r>
          </w:p>
        </w:tc>
        <w:tc>
          <w:tcPr>
            <w:tcBorders>
              <w:top w:val="single" w:color="000000" w:sz="4" w:space="0"/>
              <w:left w:val="single" w:color="000000" w:sz="4" w:space="0"/>
              <w:bottom w:val="single" w:color="000000" w:sz="4" w:space="0"/>
              <w:right w:val="single" w:color="000000" w:sz="4" w:space="0"/>
            </w:tcBorders>
            <w:tcW w:w="992" w:type="dxa"/>
            <w:vAlign w:val="center"/>
            <w:textDirection w:val="lrTb"/>
            <w:noWrap w:val="false"/>
          </w:tcPr>
          <w:p>
            <w:pPr>
              <w:pStyle w:val="992"/>
              <w:jc w:val="center"/>
              <w:widowControl w:val="off"/>
              <w:rPr>
                <w:bCs/>
              </w:rPr>
            </w:pPr>
            <w:r>
              <w:rPr>
                <w:bCs/>
                <w:sz w:val="20"/>
                <w:szCs w:val="20"/>
              </w:rPr>
              <w:t xml:space="preserve">-</w:t>
            </w:r>
            <w:r>
              <w:rPr>
                <w:bCs/>
              </w:rPr>
            </w:r>
            <w:r>
              <w:rPr>
                <w:bCs/>
              </w:rPr>
            </w:r>
          </w:p>
        </w:tc>
        <w:tc>
          <w:tcPr>
            <w:tcBorders>
              <w:top w:val="single" w:color="000000" w:sz="4" w:space="0"/>
              <w:left w:val="single" w:color="000000" w:sz="4" w:space="0"/>
              <w:bottom w:val="single" w:color="000000" w:sz="4" w:space="0"/>
              <w:right w:val="single" w:color="000000" w:sz="4" w:space="0"/>
            </w:tcBorders>
            <w:tcW w:w="833" w:type="dxa"/>
            <w:vAlign w:val="center"/>
            <w:textDirection w:val="lrTb"/>
            <w:noWrap w:val="false"/>
          </w:tcPr>
          <w:p>
            <w:pPr>
              <w:pStyle w:val="992"/>
              <w:jc w:val="center"/>
              <w:widowControl w:val="off"/>
              <w:rPr>
                <w:bCs/>
              </w:rPr>
            </w:pPr>
            <w:r>
              <w:rPr>
                <w:bCs/>
                <w:sz w:val="20"/>
                <w:szCs w:val="20"/>
              </w:rPr>
              <w:t xml:space="preserve">-</w:t>
            </w:r>
            <w:r>
              <w:rPr>
                <w:bCs/>
              </w:rPr>
            </w:r>
            <w:r>
              <w:rPr>
                <w:bCs/>
              </w:rPr>
            </w:r>
          </w:p>
        </w:tc>
        <w:tc>
          <w:tcPr>
            <w:tcBorders>
              <w:top w:val="single" w:color="000000" w:sz="4" w:space="0"/>
              <w:left w:val="single" w:color="000000" w:sz="4" w:space="0"/>
              <w:bottom w:val="single" w:color="000000" w:sz="4" w:space="0"/>
              <w:right w:val="single" w:color="000000" w:sz="4" w:space="0"/>
            </w:tcBorders>
            <w:tcW w:w="1260" w:type="dxa"/>
            <w:vAlign w:val="center"/>
            <w:textDirection w:val="lrTb"/>
            <w:noWrap w:val="false"/>
          </w:tcPr>
          <w:p>
            <w:pPr>
              <w:pStyle w:val="992"/>
              <w:jc w:val="center"/>
              <w:widowControl w:val="off"/>
              <w:rPr>
                <w:bCs/>
                <w:color w:val="000000"/>
              </w:rPr>
            </w:pPr>
            <w:r>
              <w:rPr>
                <w:bCs/>
                <w:color w:val="000000"/>
                <w:sz w:val="20"/>
                <w:szCs w:val="20"/>
              </w:rPr>
              <w:t xml:space="preserve">-</w:t>
            </w:r>
            <w:r>
              <w:rPr>
                <w:bCs/>
                <w:color w:val="000000"/>
              </w:rPr>
            </w:r>
            <w:r>
              <w:rPr>
                <w:bCs/>
                <w:color w:val="000000"/>
              </w:rPr>
            </w:r>
          </w:p>
        </w:tc>
        <w:tc>
          <w:tcPr>
            <w:tcBorders>
              <w:top w:val="single" w:color="000000" w:sz="4" w:space="0"/>
              <w:left w:val="single" w:color="000000" w:sz="4" w:space="0"/>
              <w:bottom w:val="single" w:color="000000" w:sz="4" w:space="0"/>
              <w:right w:val="single" w:color="000000" w:sz="4" w:space="0"/>
            </w:tcBorders>
            <w:tcW w:w="980" w:type="dxa"/>
            <w:vAlign w:val="center"/>
            <w:textDirection w:val="lrTb"/>
            <w:noWrap w:val="false"/>
          </w:tcPr>
          <w:p>
            <w:pPr>
              <w:pStyle w:val="992"/>
              <w:ind w:firstLine="0"/>
              <w:jc w:val="center"/>
              <w:widowControl w:val="off"/>
              <w:rPr>
                <w:bCs/>
              </w:rPr>
            </w:pPr>
            <w:r>
              <w:rPr>
                <w:bCs/>
                <w:sz w:val="20"/>
                <w:szCs w:val="20"/>
              </w:rPr>
              <w:t xml:space="preserve">800,0</w:t>
            </w:r>
            <w:r>
              <w:rPr>
                <w:bCs/>
              </w:rPr>
            </w:r>
            <w:r>
              <w:rPr>
                <w:bCs/>
              </w:rPr>
            </w:r>
          </w:p>
        </w:tc>
        <w:tc>
          <w:tcPr>
            <w:tcBorders>
              <w:top w:val="single" w:color="000000" w:sz="4" w:space="0"/>
              <w:left w:val="single" w:color="000000" w:sz="4" w:space="0"/>
              <w:bottom w:val="single" w:color="000000" w:sz="4" w:space="0"/>
              <w:right w:val="single" w:color="000000" w:sz="4" w:space="0"/>
            </w:tcBorders>
            <w:tcW w:w="1537" w:type="dxa"/>
            <w:vAlign w:val="center"/>
            <w:textDirection w:val="lrTb"/>
            <w:noWrap w:val="false"/>
          </w:tcPr>
          <w:p>
            <w:pPr>
              <w:pStyle w:val="992"/>
              <w:jc w:val="center"/>
              <w:widowControl w:val="off"/>
              <w:rPr>
                <w:sz w:val="20"/>
                <w:szCs w:val="20"/>
              </w:rPr>
            </w:pPr>
            <w:r>
              <w:rPr>
                <w:sz w:val="20"/>
                <w:szCs w:val="20"/>
              </w:rPr>
              <w:t xml:space="preserve">-</w:t>
            </w:r>
            <w:r>
              <w:rPr>
                <w:sz w:val="20"/>
                <w:szCs w:val="20"/>
              </w:rPr>
            </w:r>
            <w:r>
              <w:rPr>
                <w:sz w:val="20"/>
                <w:szCs w:val="20"/>
              </w:rPr>
            </w:r>
          </w:p>
          <w:p>
            <w:pPr>
              <w:pStyle w:val="992"/>
              <w:jc w:val="center"/>
              <w:widowControl w:val="off"/>
              <w:rPr>
                <w:sz w:val="20"/>
                <w:szCs w:val="20"/>
              </w:rPr>
            </w:pPr>
            <w:r>
              <w:rPr>
                <w:sz w:val="20"/>
                <w:szCs w:val="20"/>
              </w:rPr>
            </w:r>
            <w:r>
              <w:rPr>
                <w:sz w:val="20"/>
                <w:szCs w:val="20"/>
              </w:rPr>
            </w:r>
            <w:r>
              <w:rPr>
                <w:sz w:val="20"/>
                <w:szCs w:val="20"/>
              </w:rPr>
            </w:r>
          </w:p>
        </w:tc>
      </w:tr>
      <w:tr>
        <w:tblPrEx/>
        <w:trPr>
          <w:trHeight w:val="478"/>
        </w:trPr>
        <w:tc>
          <w:tcPr>
            <w:tcBorders>
              <w:left w:val="single" w:color="000000" w:sz="4" w:space="0"/>
              <w:bottom w:val="single" w:color="000000" w:sz="4" w:space="0"/>
              <w:right w:val="single" w:color="000000" w:sz="4" w:space="0"/>
            </w:tcBorders>
            <w:tcW w:w="662" w:type="dxa"/>
            <w:vAlign w:val="center"/>
            <w:textDirection w:val="lrTb"/>
            <w:noWrap w:val="false"/>
          </w:tcPr>
          <w:p>
            <w:pPr>
              <w:pStyle w:val="992"/>
              <w:ind w:firstLine="0"/>
              <w:jc w:val="left"/>
              <w:widowControl w:val="off"/>
              <w:rPr>
                <w:sz w:val="20"/>
                <w:szCs w:val="20"/>
              </w:rPr>
            </w:pPr>
            <w:r>
              <w:rPr>
                <w:sz w:val="20"/>
                <w:szCs w:val="20"/>
              </w:rPr>
              <w:t xml:space="preserve">4.2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893" w:type="dxa"/>
            <w:vAlign w:val="center"/>
            <w:vMerge w:val="continue"/>
            <w:textDirection w:val="lrTb"/>
            <w:noWrap w:val="false"/>
          </w:tcPr>
          <w:p>
            <w:pPr>
              <w:pStyle w:val="992"/>
              <w:widowControl w:val="off"/>
            </w:pPr>
            <w:r/>
            <w:r/>
          </w:p>
        </w:tc>
        <w:tc>
          <w:tcPr>
            <w:tcBorders>
              <w:left w:val="single" w:color="000000" w:sz="4" w:space="0"/>
              <w:bottom w:val="single" w:color="000000" w:sz="4" w:space="0"/>
              <w:right w:val="single" w:color="000000" w:sz="4" w:space="0"/>
            </w:tcBorders>
            <w:tcW w:w="4531" w:type="dxa"/>
            <w:vAlign w:val="center"/>
            <w:textDirection w:val="lrTb"/>
            <w:noWrap w:val="false"/>
          </w:tcPr>
          <w:p>
            <w:pPr>
              <w:pStyle w:val="1336"/>
              <w:ind w:left="0" w:firstLine="0"/>
              <w:spacing w:before="0" w:after="0"/>
              <w:widowControl w:val="off"/>
              <w:rPr>
                <w:sz w:val="20"/>
                <w:szCs w:val="20"/>
                <w:lang w:val="ru-RU"/>
              </w:rPr>
            </w:pPr>
            <w:r>
              <w:rPr>
                <w:sz w:val="20"/>
                <w:szCs w:val="20"/>
                <w:lang w:val="ru-RU"/>
              </w:rPr>
              <w:t xml:space="preserve">Замена и ремонт дымовой трубы</w:t>
            </w:r>
            <w:r>
              <w:rPr>
                <w:sz w:val="20"/>
                <w:szCs w:val="20"/>
                <w:lang w:val="ru-RU"/>
              </w:rPr>
            </w:r>
            <w:r>
              <w:rPr>
                <w:sz w:val="20"/>
                <w:szCs w:val="20"/>
                <w:lang w:val="ru-RU"/>
              </w:rPr>
            </w:r>
          </w:p>
        </w:tc>
        <w:tc>
          <w:tcPr>
            <w:tcBorders>
              <w:left w:val="single" w:color="000000" w:sz="4" w:space="0"/>
              <w:bottom w:val="single" w:color="000000" w:sz="4" w:space="0"/>
              <w:right w:val="single" w:color="000000" w:sz="4" w:space="0"/>
            </w:tcBorders>
            <w:tcW w:w="1559" w:type="dxa"/>
            <w:vAlign w:val="center"/>
            <w:textDirection w:val="lrTb"/>
            <w:noWrap w:val="false"/>
          </w:tcPr>
          <w:p>
            <w:pPr>
              <w:pStyle w:val="992"/>
              <w:jc w:val="center"/>
              <w:widowControl w:val="off"/>
              <w:rPr>
                <w:sz w:val="20"/>
                <w:szCs w:val="20"/>
              </w:rPr>
            </w:pPr>
            <w:r>
              <w:rPr>
                <w:sz w:val="20"/>
                <w:szCs w:val="20"/>
              </w:rPr>
              <w:t xml:space="preserve">1 500,00</w:t>
            </w:r>
            <w:r>
              <w:rPr>
                <w:sz w:val="20"/>
                <w:szCs w:val="20"/>
              </w:rPr>
            </w:r>
            <w:r>
              <w:rPr>
                <w:sz w:val="20"/>
                <w:szCs w:val="20"/>
              </w:rPr>
            </w:r>
          </w:p>
        </w:tc>
        <w:tc>
          <w:tcPr>
            <w:tcBorders>
              <w:left w:val="single" w:color="000000" w:sz="4" w:space="0"/>
              <w:bottom w:val="single" w:color="000000" w:sz="4" w:space="0"/>
            </w:tcBorders>
            <w:tcW w:w="1276" w:type="dxa"/>
            <w:vAlign w:val="center"/>
            <w:textDirection w:val="lrTb"/>
            <w:noWrap w:val="false"/>
          </w:tcPr>
          <w:p>
            <w:pPr>
              <w:pStyle w:val="992"/>
              <w:ind w:firstLine="0"/>
              <w:jc w:val="left"/>
              <w:widowControl w:val="off"/>
              <w:rPr>
                <w:bCs/>
              </w:rPr>
            </w:pPr>
            <w:r>
              <w:rPr>
                <w:bCs/>
                <w:sz w:val="20"/>
                <w:szCs w:val="20"/>
              </w:rPr>
              <w:t xml:space="preserve">1 500,00</w:t>
            </w:r>
            <w:r>
              <w:rPr>
                <w:bCs/>
              </w:rPr>
            </w:r>
            <w:r>
              <w:rPr>
                <w:bCs/>
              </w:rPr>
            </w:r>
          </w:p>
        </w:tc>
        <w:tc>
          <w:tcPr>
            <w:tcBorders>
              <w:left w:val="single" w:color="000000" w:sz="4" w:space="0"/>
              <w:bottom w:val="single" w:color="000000" w:sz="4" w:space="0"/>
            </w:tcBorders>
            <w:tcW w:w="992" w:type="dxa"/>
            <w:vAlign w:val="center"/>
            <w:textDirection w:val="lrTb"/>
            <w:noWrap w:val="false"/>
          </w:tcPr>
          <w:p>
            <w:pPr>
              <w:pStyle w:val="992"/>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tcBorders>
            <w:tcW w:w="833" w:type="dxa"/>
            <w:vAlign w:val="center"/>
            <w:textDirection w:val="lrTb"/>
            <w:noWrap w:val="false"/>
          </w:tcPr>
          <w:p>
            <w:pPr>
              <w:pStyle w:val="992"/>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tcBorders>
            <w:tcW w:w="1260" w:type="dxa"/>
            <w:vAlign w:val="center"/>
            <w:textDirection w:val="lrTb"/>
            <w:noWrap w:val="false"/>
          </w:tcPr>
          <w:p>
            <w:pPr>
              <w:pStyle w:val="992"/>
              <w:jc w:val="center"/>
              <w:widowControl w:val="off"/>
              <w:rPr>
                <w:bCs/>
                <w:color w:val="000000"/>
              </w:rPr>
            </w:pPr>
            <w:r>
              <w:rPr>
                <w:bCs/>
                <w:color w:val="000000"/>
                <w:sz w:val="20"/>
                <w:szCs w:val="20"/>
              </w:rPr>
              <w:t xml:space="preserve">-</w:t>
            </w:r>
            <w:r>
              <w:rPr>
                <w:bCs/>
                <w:color w:val="000000"/>
              </w:rPr>
            </w:r>
            <w:r>
              <w:rPr>
                <w:bCs/>
                <w:color w:val="000000"/>
              </w:rPr>
            </w:r>
          </w:p>
        </w:tc>
        <w:tc>
          <w:tcPr>
            <w:tcBorders>
              <w:left w:val="single" w:color="000000" w:sz="4" w:space="0"/>
              <w:bottom w:val="single" w:color="000000" w:sz="4" w:space="0"/>
            </w:tcBorders>
            <w:tcW w:w="980" w:type="dxa"/>
            <w:vAlign w:val="center"/>
            <w:textDirection w:val="lrTb"/>
            <w:noWrap w:val="false"/>
          </w:tcPr>
          <w:p>
            <w:pPr>
              <w:pStyle w:val="992"/>
              <w:jc w:val="left"/>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right w:val="single" w:color="000000" w:sz="4" w:space="0"/>
            </w:tcBorders>
            <w:tcW w:w="1537" w:type="dxa"/>
            <w:vAlign w:val="center"/>
            <w:textDirection w:val="lrTb"/>
            <w:noWrap w:val="false"/>
          </w:tcPr>
          <w:p>
            <w:pPr>
              <w:pStyle w:val="992"/>
              <w:jc w:val="center"/>
              <w:widowControl w:val="off"/>
              <w:rPr>
                <w:sz w:val="20"/>
                <w:szCs w:val="20"/>
              </w:rPr>
            </w:pPr>
            <w:r>
              <w:rPr>
                <w:sz w:val="20"/>
                <w:szCs w:val="20"/>
              </w:rPr>
              <w:t xml:space="preserve">-</w:t>
            </w:r>
            <w:r>
              <w:rPr>
                <w:sz w:val="20"/>
                <w:szCs w:val="20"/>
              </w:rPr>
            </w:r>
            <w:r>
              <w:rPr>
                <w:sz w:val="20"/>
                <w:szCs w:val="20"/>
              </w:rPr>
            </w:r>
          </w:p>
        </w:tc>
      </w:tr>
      <w:tr>
        <w:tblPrEx/>
        <w:trPr>
          <w:trHeight w:val="341"/>
        </w:trPr>
        <w:tc>
          <w:tcPr>
            <w:gridSpan w:val="9"/>
            <w:tcBorders>
              <w:top w:val="single" w:color="000000" w:sz="4" w:space="0"/>
              <w:left w:val="single" w:color="000000" w:sz="4" w:space="0"/>
              <w:bottom w:val="single" w:color="000000" w:sz="4" w:space="0"/>
              <w:right w:val="single" w:color="000000" w:sz="4" w:space="0"/>
            </w:tcBorders>
            <w:tcW w:w="13985" w:type="dxa"/>
            <w:vAlign w:val="center"/>
            <w:textDirection w:val="lrTb"/>
            <w:noWrap w:val="false"/>
          </w:tcPr>
          <w:p>
            <w:pPr>
              <w:pStyle w:val="992"/>
              <w:jc w:val="center"/>
              <w:widowControl w:val="off"/>
              <w:rPr>
                <w:sz w:val="20"/>
                <w:szCs w:val="20"/>
              </w:rPr>
            </w:pPr>
            <w:r>
              <w:rPr>
                <w:sz w:val="20"/>
                <w:szCs w:val="20"/>
              </w:rPr>
              <w:t xml:space="preserve">5. Котельная. </w:t>
            </w:r>
            <w:r>
              <w:rPr>
                <w:bCs/>
                <w:sz w:val="20"/>
                <w:szCs w:val="20"/>
              </w:rPr>
              <w:t xml:space="preserve">Вологодская область, р-н Великоустюгский, д. Коробейниково</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537" w:type="dxa"/>
            <w:vAlign w:val="center"/>
            <w:textDirection w:val="lrTb"/>
            <w:noWrap w:val="false"/>
          </w:tcPr>
          <w:p>
            <w:pPr>
              <w:pStyle w:val="992"/>
              <w:jc w:val="center"/>
              <w:widowControl w:val="off"/>
              <w:rPr>
                <w:sz w:val="20"/>
                <w:szCs w:val="20"/>
              </w:rPr>
            </w:pPr>
            <w:r>
              <w:rPr>
                <w:sz w:val="20"/>
                <w:szCs w:val="20"/>
              </w:rPr>
            </w:r>
            <w:r>
              <w:rPr>
                <w:sz w:val="20"/>
                <w:szCs w:val="20"/>
              </w:rPr>
            </w:r>
            <w:r>
              <w:rPr>
                <w:sz w:val="20"/>
                <w:szCs w:val="20"/>
              </w:rPr>
            </w:r>
          </w:p>
        </w:tc>
      </w:tr>
      <w:tr>
        <w:tblPrEx/>
        <w:trPr>
          <w:trHeight w:val="323"/>
        </w:trPr>
        <w:tc>
          <w:tcPr>
            <w:tcBorders>
              <w:top w:val="single" w:color="000000" w:sz="4" w:space="0"/>
              <w:left w:val="single" w:color="000000" w:sz="4" w:space="0"/>
              <w:bottom w:val="single" w:color="000000" w:sz="4" w:space="0"/>
              <w:right w:val="single" w:color="000000" w:sz="4" w:space="0"/>
            </w:tcBorders>
            <w:tcW w:w="662" w:type="dxa"/>
            <w:vAlign w:val="center"/>
            <w:textDirection w:val="lrTb"/>
            <w:noWrap w:val="false"/>
          </w:tcPr>
          <w:p>
            <w:pPr>
              <w:pStyle w:val="992"/>
              <w:ind w:firstLine="0"/>
              <w:jc w:val="left"/>
              <w:widowControl w:val="off"/>
              <w:rPr>
                <w:sz w:val="20"/>
                <w:szCs w:val="20"/>
              </w:rPr>
            </w:pPr>
            <w:r>
              <w:rPr>
                <w:sz w:val="20"/>
                <w:szCs w:val="20"/>
              </w:rPr>
              <w:t xml:space="preserve">5.1</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893" w:type="dxa"/>
            <w:vAlign w:val="center"/>
            <w:textDirection w:val="lrTb"/>
            <w:noWrap w:val="false"/>
          </w:tcPr>
          <w:p>
            <w:pPr>
              <w:pStyle w:val="992"/>
              <w:ind w:firstLine="0"/>
              <w:widowControl w:val="off"/>
              <w:rPr>
                <w:sz w:val="20"/>
                <w:szCs w:val="20"/>
              </w:rPr>
            </w:pPr>
            <w:r>
              <w:rPr>
                <w:sz w:val="20"/>
                <w:szCs w:val="20"/>
              </w:rPr>
              <w:t xml:space="preserve">Реконструция/</w:t>
            </w:r>
            <w:r>
              <w:rPr>
                <w:sz w:val="20"/>
                <w:szCs w:val="20"/>
              </w:rPr>
            </w:r>
            <w:r>
              <w:rPr>
                <w:sz w:val="20"/>
                <w:szCs w:val="20"/>
              </w:rPr>
            </w:r>
          </w:p>
          <w:p>
            <w:pPr>
              <w:pStyle w:val="992"/>
              <w:ind w:firstLine="0"/>
              <w:widowControl w:val="off"/>
              <w:rPr>
                <w:sz w:val="20"/>
                <w:szCs w:val="20"/>
              </w:rPr>
            </w:pPr>
            <w:r>
              <w:rPr>
                <w:sz w:val="20"/>
                <w:szCs w:val="20"/>
              </w:rPr>
              <w:t xml:space="preserve">модернизация</w:t>
            </w:r>
            <w:r>
              <w:rPr>
                <w:sz w:val="20"/>
                <w:szCs w:val="20"/>
              </w:rPr>
            </w:r>
            <w:r>
              <w:rPr>
                <w:sz w:val="20"/>
                <w:szCs w:val="20"/>
              </w:rPr>
            </w:r>
          </w:p>
          <w:p>
            <w:pPr>
              <w:pStyle w:val="992"/>
              <w:ind w:firstLine="0"/>
              <w:widowControl w:val="off"/>
              <w:rPr>
                <w:color w:val="000000"/>
              </w:rPr>
            </w:pPr>
            <w:r>
              <w:rPr>
                <w:color w:val="000000"/>
                <w:sz w:val="20"/>
                <w:szCs w:val="20"/>
              </w:rPr>
              <w:t xml:space="preserve">котельной №7</w:t>
            </w:r>
            <w:r>
              <w:rPr>
                <w:color w:val="000000"/>
              </w:rPr>
            </w:r>
            <w:r>
              <w:rPr>
                <w:color w:val="000000"/>
              </w:rPr>
            </w:r>
          </w:p>
        </w:tc>
        <w:tc>
          <w:tcPr>
            <w:tcBorders>
              <w:top w:val="single" w:color="000000" w:sz="4" w:space="0"/>
              <w:left w:val="single" w:color="000000" w:sz="4" w:space="0"/>
              <w:bottom w:val="single" w:color="000000" w:sz="4" w:space="0"/>
              <w:right w:val="single" w:color="000000" w:sz="4" w:space="0"/>
            </w:tcBorders>
            <w:tcW w:w="4531" w:type="dxa"/>
            <w:vAlign w:val="center"/>
            <w:textDirection w:val="lrTb"/>
            <w:noWrap w:val="false"/>
          </w:tcPr>
          <w:p>
            <w:pPr>
              <w:pStyle w:val="992"/>
              <w:ind w:firstLine="0"/>
              <w:widowControl w:val="off"/>
              <w:rPr>
                <w:color w:val="000000"/>
              </w:rPr>
            </w:pPr>
            <w:r>
              <w:rPr>
                <w:color w:val="000000"/>
                <w:sz w:val="20"/>
                <w:szCs w:val="20"/>
              </w:rPr>
              <w:t xml:space="preserve">Установка стационарного резервного источника снабжения энергией (РИСЭ) на котельной, на базе дизельного или бензинового генератора.</w:t>
            </w:r>
            <w:r>
              <w:rPr>
                <w:color w:val="000000"/>
              </w:rPr>
            </w:r>
            <w:r>
              <w:rPr>
                <w:color w:val="000000"/>
              </w:rPr>
            </w:r>
          </w:p>
        </w:tc>
        <w:tc>
          <w:tcPr>
            <w:tcBorders>
              <w:top w:val="single" w:color="000000" w:sz="4" w:space="0"/>
              <w:left w:val="single" w:color="000000" w:sz="4" w:space="0"/>
              <w:bottom w:val="single" w:color="000000" w:sz="4" w:space="0"/>
              <w:right w:val="single" w:color="000000" w:sz="4" w:space="0"/>
            </w:tcBorders>
            <w:tcW w:w="1559" w:type="dxa"/>
            <w:vAlign w:val="center"/>
            <w:textDirection w:val="lrTb"/>
            <w:noWrap w:val="false"/>
          </w:tcPr>
          <w:p>
            <w:pPr>
              <w:pStyle w:val="992"/>
              <w:jc w:val="center"/>
              <w:widowControl w:val="off"/>
              <w:rPr>
                <w:sz w:val="20"/>
                <w:szCs w:val="20"/>
              </w:rPr>
            </w:pPr>
            <w:r>
              <w:rPr>
                <w:sz w:val="20"/>
                <w:szCs w:val="20"/>
              </w:rPr>
            </w:r>
            <w:r>
              <w:rPr>
                <w:sz w:val="20"/>
                <w:szCs w:val="20"/>
              </w:rPr>
            </w:r>
            <w:r>
              <w:rPr>
                <w:sz w:val="20"/>
                <w:szCs w:val="20"/>
              </w:rPr>
            </w:r>
          </w:p>
          <w:p>
            <w:pPr>
              <w:pStyle w:val="992"/>
              <w:jc w:val="center"/>
              <w:widowControl w:val="off"/>
              <w:rPr>
                <w:sz w:val="20"/>
                <w:szCs w:val="20"/>
              </w:rPr>
            </w:pPr>
            <w:r>
              <w:rPr>
                <w:sz w:val="20"/>
                <w:szCs w:val="20"/>
              </w:rPr>
              <w:t xml:space="preserve">700,00</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276" w:type="dxa"/>
            <w:vAlign w:val="center"/>
            <w:textDirection w:val="lrTb"/>
            <w:noWrap w:val="false"/>
          </w:tcPr>
          <w:p>
            <w:pPr>
              <w:pStyle w:val="992"/>
              <w:jc w:val="center"/>
              <w:widowControl w:val="off"/>
              <w:rPr>
                <w:sz w:val="20"/>
                <w:szCs w:val="20"/>
              </w:rPr>
            </w:pPr>
            <w:r>
              <w:rPr>
                <w:sz w:val="20"/>
                <w:szCs w:val="20"/>
              </w:rPr>
            </w:r>
            <w:r>
              <w:rPr>
                <w:sz w:val="20"/>
                <w:szCs w:val="20"/>
              </w:rPr>
            </w:r>
            <w:r>
              <w:rPr>
                <w:sz w:val="20"/>
                <w:szCs w:val="20"/>
              </w:rPr>
            </w:r>
          </w:p>
          <w:p>
            <w:pPr>
              <w:pStyle w:val="992"/>
              <w:jc w:val="center"/>
              <w:widowControl w:val="off"/>
              <w:rPr>
                <w:sz w:val="20"/>
                <w:szCs w:val="20"/>
              </w:rPr>
            </w:pPr>
            <w:r>
              <w:rPr>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tcBorders>
            <w:tcW w:w="992" w:type="dxa"/>
            <w:vAlign w:val="center"/>
            <w:textDirection w:val="lrTb"/>
            <w:noWrap w:val="false"/>
          </w:tcPr>
          <w:p>
            <w:pPr>
              <w:pStyle w:val="992"/>
              <w:jc w:val="center"/>
              <w:widowControl w:val="off"/>
              <w:rPr>
                <w:sz w:val="20"/>
                <w:szCs w:val="20"/>
              </w:rPr>
            </w:pPr>
            <w:r>
              <w:rPr>
                <w:sz w:val="20"/>
                <w:szCs w:val="20"/>
              </w:rPr>
            </w:r>
            <w:r>
              <w:rPr>
                <w:sz w:val="20"/>
                <w:szCs w:val="20"/>
              </w:rPr>
            </w:r>
            <w:r>
              <w:rPr>
                <w:sz w:val="20"/>
                <w:szCs w:val="20"/>
              </w:rPr>
            </w:r>
          </w:p>
          <w:p>
            <w:pPr>
              <w:pStyle w:val="992"/>
              <w:jc w:val="center"/>
              <w:widowControl w:val="off"/>
              <w:rPr>
                <w:sz w:val="20"/>
                <w:szCs w:val="20"/>
              </w:rPr>
            </w:pPr>
            <w:r>
              <w:rPr>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833" w:type="dxa"/>
            <w:vAlign w:val="center"/>
            <w:textDirection w:val="lrTb"/>
            <w:noWrap w:val="false"/>
          </w:tcPr>
          <w:p>
            <w:pPr>
              <w:pStyle w:val="992"/>
              <w:jc w:val="center"/>
              <w:widowControl w:val="off"/>
              <w:rPr>
                <w:sz w:val="20"/>
                <w:szCs w:val="20"/>
              </w:rPr>
            </w:pPr>
            <w:r>
              <w:rPr>
                <w:sz w:val="20"/>
                <w:szCs w:val="20"/>
              </w:rPr>
            </w:r>
            <w:r>
              <w:rPr>
                <w:sz w:val="20"/>
                <w:szCs w:val="20"/>
              </w:rPr>
            </w:r>
            <w:r>
              <w:rPr>
                <w:sz w:val="20"/>
                <w:szCs w:val="20"/>
              </w:rPr>
            </w:r>
          </w:p>
          <w:p>
            <w:pPr>
              <w:pStyle w:val="992"/>
              <w:jc w:val="center"/>
              <w:widowControl w:val="off"/>
              <w:rPr>
                <w:sz w:val="20"/>
                <w:szCs w:val="20"/>
              </w:rPr>
            </w:pPr>
            <w:r>
              <w:rPr>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1260" w:type="dxa"/>
            <w:vAlign w:val="center"/>
            <w:textDirection w:val="lrTb"/>
            <w:noWrap w:val="false"/>
          </w:tcPr>
          <w:p>
            <w:pPr>
              <w:pStyle w:val="992"/>
              <w:jc w:val="center"/>
              <w:widowControl w:val="off"/>
              <w:rPr>
                <w:sz w:val="20"/>
                <w:szCs w:val="20"/>
              </w:rPr>
            </w:pPr>
            <w:r>
              <w:rPr>
                <w:sz w:val="20"/>
                <w:szCs w:val="20"/>
              </w:rPr>
            </w:r>
            <w:r>
              <w:rPr>
                <w:sz w:val="20"/>
                <w:szCs w:val="20"/>
              </w:rPr>
            </w:r>
            <w:r>
              <w:rPr>
                <w:sz w:val="20"/>
                <w:szCs w:val="20"/>
              </w:rPr>
            </w:r>
          </w:p>
          <w:p>
            <w:pPr>
              <w:pStyle w:val="992"/>
              <w:jc w:val="center"/>
              <w:widowControl w:val="off"/>
              <w:rPr>
                <w:sz w:val="20"/>
                <w:szCs w:val="20"/>
              </w:rPr>
            </w:pPr>
            <w:r>
              <w:rPr>
                <w:sz w:val="20"/>
                <w:szCs w:val="20"/>
              </w:rPr>
              <w:t xml:space="preserve">-</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W w:w="980" w:type="dxa"/>
            <w:vAlign w:val="center"/>
            <w:textDirection w:val="lrTb"/>
            <w:noWrap w:val="false"/>
          </w:tcPr>
          <w:p>
            <w:pPr>
              <w:pStyle w:val="992"/>
              <w:jc w:val="center"/>
              <w:widowControl w:val="off"/>
              <w:rPr>
                <w:sz w:val="20"/>
                <w:szCs w:val="20"/>
              </w:rPr>
            </w:pPr>
            <w:r>
              <w:rPr>
                <w:sz w:val="20"/>
                <w:szCs w:val="20"/>
              </w:rPr>
            </w:r>
            <w:r>
              <w:rPr>
                <w:sz w:val="20"/>
                <w:szCs w:val="20"/>
              </w:rPr>
            </w:r>
            <w:r>
              <w:rPr>
                <w:sz w:val="20"/>
                <w:szCs w:val="20"/>
              </w:rPr>
            </w:r>
          </w:p>
          <w:p>
            <w:pPr>
              <w:pStyle w:val="992"/>
              <w:ind w:firstLine="0"/>
              <w:jc w:val="left"/>
              <w:widowControl w:val="off"/>
              <w:rPr>
                <w:bCs/>
              </w:rPr>
            </w:pPr>
            <w:r>
              <w:rPr>
                <w:bCs/>
                <w:sz w:val="20"/>
                <w:szCs w:val="20"/>
              </w:rPr>
              <w:t xml:space="preserve">700,0</w:t>
            </w:r>
            <w:r>
              <w:rPr>
                <w:bCs/>
              </w:rPr>
            </w:r>
            <w:r>
              <w:rPr>
                <w:bCs/>
              </w:rPr>
            </w:r>
          </w:p>
        </w:tc>
        <w:tc>
          <w:tcPr>
            <w:tcBorders>
              <w:top w:val="single" w:color="000000" w:sz="4" w:space="0"/>
              <w:left w:val="single" w:color="000000" w:sz="4" w:space="0"/>
              <w:bottom w:val="single" w:color="000000" w:sz="4" w:space="0"/>
              <w:right w:val="single" w:color="000000" w:sz="4" w:space="0"/>
            </w:tcBorders>
            <w:tcW w:w="1537" w:type="dxa"/>
            <w:vAlign w:val="center"/>
            <w:textDirection w:val="lrTb"/>
            <w:noWrap w:val="false"/>
          </w:tcPr>
          <w:p>
            <w:pPr>
              <w:pStyle w:val="992"/>
              <w:jc w:val="center"/>
              <w:widowControl w:val="off"/>
              <w:rPr>
                <w:sz w:val="20"/>
                <w:szCs w:val="20"/>
              </w:rPr>
            </w:pPr>
            <w:r>
              <w:rPr>
                <w:sz w:val="20"/>
                <w:szCs w:val="20"/>
              </w:rPr>
            </w:r>
            <w:r>
              <w:rPr>
                <w:sz w:val="20"/>
                <w:szCs w:val="20"/>
              </w:rPr>
            </w:r>
            <w:r>
              <w:rPr>
                <w:sz w:val="20"/>
                <w:szCs w:val="20"/>
              </w:rPr>
            </w:r>
          </w:p>
          <w:p>
            <w:pPr>
              <w:pStyle w:val="992"/>
              <w:jc w:val="center"/>
              <w:widowControl w:val="off"/>
              <w:rPr>
                <w:sz w:val="20"/>
                <w:szCs w:val="20"/>
              </w:rPr>
            </w:pPr>
            <w:r>
              <w:rPr>
                <w:sz w:val="20"/>
                <w:szCs w:val="20"/>
              </w:rPr>
              <w:t xml:space="preserve">-</w:t>
            </w:r>
            <w:r>
              <w:rPr>
                <w:sz w:val="20"/>
                <w:szCs w:val="20"/>
              </w:rPr>
            </w:r>
            <w:r>
              <w:rPr>
                <w:sz w:val="20"/>
                <w:szCs w:val="20"/>
              </w:rPr>
            </w:r>
          </w:p>
          <w:p>
            <w:pPr>
              <w:pStyle w:val="992"/>
              <w:jc w:val="center"/>
              <w:widowControl w:val="off"/>
              <w:rPr>
                <w:bCs/>
              </w:rPr>
            </w:pPr>
            <w:r>
              <w:rPr>
                <w:bCs/>
              </w:rPr>
            </w:r>
            <w:r>
              <w:rPr>
                <w:bCs/>
              </w:rPr>
            </w:r>
            <w:r>
              <w:rPr>
                <w:bCs/>
              </w:rPr>
            </w:r>
          </w:p>
        </w:tc>
      </w:tr>
      <w:tr>
        <w:tblPrEx/>
        <w:trPr>
          <w:trHeight w:val="323"/>
        </w:trPr>
        <w:tc>
          <w:tcPr>
            <w:gridSpan w:val="10"/>
            <w:tcBorders>
              <w:left w:val="single" w:color="000000" w:sz="4" w:space="0"/>
              <w:bottom w:val="single" w:color="000000" w:sz="4" w:space="0"/>
              <w:right w:val="single" w:color="000000" w:sz="4" w:space="0"/>
            </w:tcBorders>
            <w:tcW w:w="15522" w:type="dxa"/>
            <w:vAlign w:val="center"/>
            <w:textDirection w:val="lrTb"/>
            <w:noWrap w:val="false"/>
          </w:tcPr>
          <w:p>
            <w:pPr>
              <w:pStyle w:val="992"/>
              <w:jc w:val="center"/>
              <w:widowControl w:val="off"/>
              <w:rPr>
                <w:sz w:val="20"/>
                <w:szCs w:val="20"/>
              </w:rPr>
            </w:pPr>
            <w:r>
              <w:rPr>
                <w:sz w:val="20"/>
                <w:szCs w:val="20"/>
              </w:rPr>
              <w:t xml:space="preserve">6. Котельная</w:t>
            </w:r>
            <w:r>
              <w:rPr>
                <w:bCs/>
                <w:color w:val="000000"/>
                <w:sz w:val="20"/>
                <w:szCs w:val="20"/>
              </w:rPr>
              <w:t xml:space="preserve">. Вологодская область, р-н Великоустюгский, г. Великий Устюг, ул. Гледенская д. 43а</w:t>
            </w:r>
            <w:r>
              <w:rPr>
                <w:sz w:val="20"/>
                <w:szCs w:val="20"/>
              </w:rPr>
            </w:r>
            <w:r>
              <w:rPr>
                <w:sz w:val="20"/>
                <w:szCs w:val="20"/>
              </w:rPr>
            </w:r>
          </w:p>
        </w:tc>
      </w:tr>
      <w:tr>
        <w:tblPrEx/>
        <w:trPr>
          <w:trHeight w:val="323"/>
        </w:trPr>
        <w:tc>
          <w:tcPr>
            <w:tcBorders>
              <w:left w:val="single" w:color="000000" w:sz="4" w:space="0"/>
              <w:bottom w:val="single" w:color="000000" w:sz="4" w:space="0"/>
              <w:right w:val="single" w:color="000000" w:sz="4" w:space="0"/>
            </w:tcBorders>
            <w:tcW w:w="662" w:type="dxa"/>
            <w:vAlign w:val="center"/>
            <w:textDirection w:val="lrTb"/>
            <w:noWrap w:val="false"/>
          </w:tcPr>
          <w:p>
            <w:pPr>
              <w:pStyle w:val="992"/>
              <w:ind w:firstLine="0"/>
              <w:jc w:val="left"/>
              <w:widowControl w:val="off"/>
              <w:rPr>
                <w:sz w:val="20"/>
                <w:szCs w:val="20"/>
              </w:rPr>
            </w:pPr>
            <w:r>
              <w:rPr>
                <w:sz w:val="20"/>
                <w:szCs w:val="20"/>
              </w:rPr>
              <w:t xml:space="preserve">6.1</w:t>
            </w:r>
            <w:r>
              <w:rPr>
                <w:sz w:val="20"/>
                <w:szCs w:val="20"/>
              </w:rPr>
            </w:r>
            <w:r>
              <w:rPr>
                <w:sz w:val="20"/>
                <w:szCs w:val="20"/>
              </w:rPr>
            </w:r>
          </w:p>
        </w:tc>
        <w:tc>
          <w:tcPr>
            <w:tcBorders>
              <w:left w:val="single" w:color="000000" w:sz="4" w:space="0"/>
              <w:bottom w:val="single" w:color="000000" w:sz="4" w:space="0"/>
              <w:right w:val="single" w:color="000000" w:sz="4" w:space="0"/>
            </w:tcBorders>
            <w:tcW w:w="1893" w:type="dxa"/>
            <w:vAlign w:val="center"/>
            <w:textDirection w:val="lrTb"/>
            <w:noWrap w:val="false"/>
          </w:tcPr>
          <w:p>
            <w:pPr>
              <w:pStyle w:val="992"/>
              <w:ind w:firstLine="0"/>
              <w:widowControl w:val="off"/>
              <w:rPr>
                <w:sz w:val="20"/>
                <w:szCs w:val="20"/>
              </w:rPr>
            </w:pPr>
            <w:r>
              <w:rPr>
                <w:sz w:val="20"/>
                <w:szCs w:val="20"/>
              </w:rPr>
              <w:t xml:space="preserve">Реконструкция/</w:t>
            </w:r>
            <w:r>
              <w:rPr>
                <w:sz w:val="20"/>
                <w:szCs w:val="20"/>
              </w:rPr>
            </w:r>
            <w:r>
              <w:rPr>
                <w:sz w:val="20"/>
                <w:szCs w:val="20"/>
              </w:rPr>
            </w:r>
          </w:p>
          <w:p>
            <w:pPr>
              <w:pStyle w:val="992"/>
              <w:ind w:firstLine="0"/>
              <w:widowControl w:val="off"/>
              <w:rPr>
                <w:sz w:val="20"/>
                <w:szCs w:val="20"/>
              </w:rPr>
            </w:pPr>
            <w:r>
              <w:rPr>
                <w:sz w:val="20"/>
                <w:szCs w:val="20"/>
              </w:rPr>
              <w:t xml:space="preserve">модернизация</w:t>
            </w:r>
            <w:r>
              <w:rPr>
                <w:sz w:val="20"/>
                <w:szCs w:val="20"/>
              </w:rPr>
            </w:r>
            <w:r>
              <w:rPr>
                <w:sz w:val="20"/>
                <w:szCs w:val="20"/>
              </w:rPr>
            </w:r>
          </w:p>
          <w:p>
            <w:pPr>
              <w:pStyle w:val="992"/>
              <w:ind w:firstLine="0"/>
              <w:widowControl w:val="off"/>
              <w:rPr>
                <w:bCs/>
                <w:color w:val="000000"/>
              </w:rPr>
            </w:pPr>
            <w:r>
              <w:rPr>
                <w:bCs/>
                <w:color w:val="000000"/>
                <w:sz w:val="20"/>
                <w:szCs w:val="20"/>
              </w:rPr>
              <w:t xml:space="preserve">котельной №8</w:t>
            </w:r>
            <w:r>
              <w:rPr>
                <w:bCs/>
                <w:color w:val="000000"/>
              </w:rPr>
            </w:r>
            <w:r>
              <w:rPr>
                <w:bCs/>
                <w:color w:val="000000"/>
              </w:rPr>
            </w:r>
          </w:p>
        </w:tc>
        <w:tc>
          <w:tcPr>
            <w:tcBorders>
              <w:left w:val="single" w:color="000000" w:sz="4" w:space="0"/>
              <w:bottom w:val="single" w:color="000000" w:sz="4" w:space="0"/>
              <w:right w:val="single" w:color="000000" w:sz="4" w:space="0"/>
            </w:tcBorders>
            <w:tcW w:w="4531" w:type="dxa"/>
            <w:vAlign w:val="center"/>
            <w:textDirection w:val="lrTb"/>
            <w:noWrap w:val="false"/>
          </w:tcPr>
          <w:p>
            <w:pPr>
              <w:pStyle w:val="992"/>
              <w:ind w:firstLine="0"/>
              <w:widowControl w:val="off"/>
              <w:rPr>
                <w:sz w:val="20"/>
                <w:szCs w:val="20"/>
              </w:rPr>
            </w:pPr>
            <w:r>
              <w:rPr>
                <w:sz w:val="20"/>
                <w:szCs w:val="20"/>
              </w:rPr>
              <w:t xml:space="preserve">Реконструкция котельной (Замена оборудования котельной с вышедшими сроками эксплуатации)</w:t>
            </w:r>
            <w:r>
              <w:rPr>
                <w:sz w:val="20"/>
                <w:szCs w:val="20"/>
              </w:rPr>
            </w:r>
            <w:r>
              <w:rPr>
                <w:sz w:val="20"/>
                <w:szCs w:val="20"/>
              </w:rPr>
            </w:r>
          </w:p>
        </w:tc>
        <w:tc>
          <w:tcPr>
            <w:tcBorders>
              <w:left w:val="single" w:color="000000" w:sz="4" w:space="0"/>
              <w:bottom w:val="single" w:color="000000" w:sz="4" w:space="0"/>
              <w:right w:val="single" w:color="000000" w:sz="4" w:space="0"/>
            </w:tcBorders>
            <w:tcW w:w="1559" w:type="dxa"/>
            <w:vAlign w:val="center"/>
            <w:textDirection w:val="lrTb"/>
            <w:noWrap w:val="false"/>
          </w:tcPr>
          <w:p>
            <w:pPr>
              <w:pStyle w:val="992"/>
              <w:jc w:val="center"/>
              <w:widowControl w:val="off"/>
              <w:rPr>
                <w:sz w:val="20"/>
                <w:szCs w:val="20"/>
              </w:rPr>
            </w:pPr>
            <w:r>
              <w:rPr>
                <w:sz w:val="20"/>
                <w:szCs w:val="20"/>
              </w:rPr>
            </w:r>
            <w:r>
              <w:rPr>
                <w:sz w:val="20"/>
                <w:szCs w:val="20"/>
              </w:rPr>
            </w:r>
            <w:r>
              <w:rPr>
                <w:sz w:val="20"/>
                <w:szCs w:val="20"/>
              </w:rPr>
            </w:r>
          </w:p>
          <w:p>
            <w:pPr>
              <w:pStyle w:val="992"/>
              <w:jc w:val="center"/>
              <w:widowControl w:val="off"/>
              <w:rPr>
                <w:sz w:val="20"/>
                <w:szCs w:val="20"/>
              </w:rPr>
            </w:pPr>
            <w:r>
              <w:rPr>
                <w:sz w:val="20"/>
                <w:szCs w:val="20"/>
              </w:rPr>
              <w:t xml:space="preserve">5 000,00</w:t>
            </w:r>
            <w:r>
              <w:rPr>
                <w:sz w:val="20"/>
                <w:szCs w:val="20"/>
              </w:rPr>
            </w:r>
            <w:r>
              <w:rPr>
                <w:sz w:val="20"/>
                <w:szCs w:val="20"/>
              </w:rPr>
            </w:r>
          </w:p>
        </w:tc>
        <w:tc>
          <w:tcPr>
            <w:tcBorders>
              <w:left w:val="single" w:color="000000" w:sz="4" w:space="0"/>
              <w:bottom w:val="single" w:color="000000" w:sz="4" w:space="0"/>
              <w:right w:val="single" w:color="000000" w:sz="4" w:space="0"/>
            </w:tcBorders>
            <w:tcW w:w="1276" w:type="dxa"/>
            <w:vAlign w:val="center"/>
            <w:textDirection w:val="lrTb"/>
            <w:noWrap w:val="false"/>
          </w:tcPr>
          <w:p>
            <w:pPr>
              <w:pStyle w:val="992"/>
              <w:jc w:val="center"/>
              <w:widowControl w:val="off"/>
              <w:rPr>
                <w:sz w:val="20"/>
                <w:szCs w:val="20"/>
              </w:rPr>
            </w:pPr>
            <w:r>
              <w:rPr>
                <w:sz w:val="20"/>
                <w:szCs w:val="20"/>
              </w:rPr>
            </w:r>
            <w:r>
              <w:rPr>
                <w:sz w:val="20"/>
                <w:szCs w:val="20"/>
              </w:rPr>
            </w:r>
            <w:r>
              <w:rPr>
                <w:sz w:val="20"/>
                <w:szCs w:val="20"/>
              </w:rPr>
            </w:r>
          </w:p>
          <w:p>
            <w:pPr>
              <w:pStyle w:val="992"/>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tcBorders>
            <w:tcW w:w="992" w:type="dxa"/>
            <w:vAlign w:val="center"/>
            <w:textDirection w:val="lrTb"/>
            <w:noWrap w:val="false"/>
          </w:tcPr>
          <w:p>
            <w:pPr>
              <w:pStyle w:val="992"/>
              <w:jc w:val="center"/>
              <w:widowControl w:val="off"/>
              <w:rPr>
                <w:sz w:val="20"/>
                <w:szCs w:val="20"/>
              </w:rPr>
            </w:pPr>
            <w:r>
              <w:rPr>
                <w:sz w:val="20"/>
                <w:szCs w:val="20"/>
              </w:rPr>
            </w:r>
            <w:r>
              <w:rPr>
                <w:sz w:val="20"/>
                <w:szCs w:val="20"/>
              </w:rPr>
            </w:r>
            <w:r>
              <w:rPr>
                <w:sz w:val="20"/>
                <w:szCs w:val="20"/>
              </w:rPr>
            </w:r>
          </w:p>
          <w:p>
            <w:pPr>
              <w:pStyle w:val="992"/>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right w:val="single" w:color="000000" w:sz="4" w:space="0"/>
            </w:tcBorders>
            <w:tcW w:w="833" w:type="dxa"/>
            <w:vAlign w:val="center"/>
            <w:textDirection w:val="lrTb"/>
            <w:noWrap w:val="false"/>
          </w:tcPr>
          <w:p>
            <w:pPr>
              <w:pStyle w:val="992"/>
              <w:jc w:val="center"/>
              <w:widowControl w:val="off"/>
              <w:rPr>
                <w:sz w:val="20"/>
                <w:szCs w:val="20"/>
              </w:rPr>
            </w:pPr>
            <w:r>
              <w:rPr>
                <w:sz w:val="20"/>
                <w:szCs w:val="20"/>
              </w:rPr>
            </w:r>
            <w:r>
              <w:rPr>
                <w:sz w:val="20"/>
                <w:szCs w:val="20"/>
              </w:rPr>
            </w:r>
            <w:r>
              <w:rPr>
                <w:sz w:val="20"/>
                <w:szCs w:val="20"/>
              </w:rPr>
            </w:r>
          </w:p>
          <w:p>
            <w:pPr>
              <w:pStyle w:val="992"/>
              <w:jc w:val="center"/>
              <w:widowControl w:val="off"/>
              <w:rPr>
                <w:sz w:val="20"/>
                <w:szCs w:val="20"/>
              </w:rPr>
            </w:pPr>
            <w:r>
              <w:rPr>
                <w:sz w:val="20"/>
                <w:szCs w:val="20"/>
              </w:rPr>
              <w:t xml:space="preserve">-</w:t>
            </w:r>
            <w:r>
              <w:rPr>
                <w:sz w:val="20"/>
                <w:szCs w:val="20"/>
              </w:rPr>
            </w:r>
            <w:r>
              <w:rPr>
                <w:sz w:val="20"/>
                <w:szCs w:val="20"/>
              </w:rPr>
            </w:r>
          </w:p>
          <w:p>
            <w:pPr>
              <w:pStyle w:val="992"/>
              <w:jc w:val="center"/>
              <w:widowControl w:val="off"/>
              <w:rPr>
                <w:sz w:val="20"/>
                <w:szCs w:val="20"/>
              </w:rPr>
            </w:pPr>
            <w:r>
              <w:rPr>
                <w:sz w:val="20"/>
                <w:szCs w:val="20"/>
              </w:rPr>
            </w:r>
            <w:r>
              <w:rPr>
                <w:sz w:val="20"/>
                <w:szCs w:val="20"/>
              </w:rPr>
            </w:r>
            <w:r>
              <w:rPr>
                <w:sz w:val="20"/>
                <w:szCs w:val="20"/>
              </w:rPr>
            </w:r>
          </w:p>
        </w:tc>
        <w:tc>
          <w:tcPr>
            <w:tcBorders>
              <w:left w:val="single" w:color="000000" w:sz="4" w:space="0"/>
              <w:bottom w:val="single" w:color="000000" w:sz="4" w:space="0"/>
              <w:right w:val="single" w:color="000000" w:sz="4" w:space="0"/>
            </w:tcBorders>
            <w:tcW w:w="1260" w:type="dxa"/>
            <w:vAlign w:val="center"/>
            <w:textDirection w:val="lrTb"/>
            <w:noWrap w:val="false"/>
          </w:tcPr>
          <w:p>
            <w:pPr>
              <w:pStyle w:val="992"/>
              <w:jc w:val="center"/>
              <w:widowControl w:val="off"/>
              <w:rPr>
                <w:sz w:val="20"/>
                <w:szCs w:val="20"/>
              </w:rPr>
            </w:pPr>
            <w:r>
              <w:rPr>
                <w:sz w:val="20"/>
                <w:szCs w:val="20"/>
              </w:rPr>
            </w:r>
            <w:r>
              <w:rPr>
                <w:sz w:val="20"/>
                <w:szCs w:val="20"/>
              </w:rPr>
            </w:r>
            <w:r>
              <w:rPr>
                <w:sz w:val="20"/>
                <w:szCs w:val="20"/>
              </w:rPr>
            </w:r>
          </w:p>
          <w:p>
            <w:pPr>
              <w:pStyle w:val="992"/>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right w:val="single" w:color="000000" w:sz="4" w:space="0"/>
            </w:tcBorders>
            <w:tcW w:w="980" w:type="dxa"/>
            <w:vAlign w:val="center"/>
            <w:textDirection w:val="lrTb"/>
            <w:noWrap w:val="false"/>
          </w:tcPr>
          <w:p>
            <w:pPr>
              <w:pStyle w:val="992"/>
              <w:jc w:val="center"/>
              <w:widowControl w:val="off"/>
              <w:rPr>
                <w:sz w:val="20"/>
                <w:szCs w:val="20"/>
              </w:rPr>
            </w:pPr>
            <w:r>
              <w:rPr>
                <w:sz w:val="20"/>
                <w:szCs w:val="20"/>
              </w:rPr>
            </w:r>
            <w:r>
              <w:rPr>
                <w:sz w:val="20"/>
                <w:szCs w:val="20"/>
              </w:rPr>
            </w:r>
            <w:r>
              <w:rPr>
                <w:sz w:val="20"/>
                <w:szCs w:val="20"/>
              </w:rPr>
            </w:r>
          </w:p>
          <w:p>
            <w:pPr>
              <w:pStyle w:val="992"/>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right w:val="single" w:color="000000" w:sz="4" w:space="0"/>
            </w:tcBorders>
            <w:tcW w:w="1537" w:type="dxa"/>
            <w:vAlign w:val="center"/>
            <w:textDirection w:val="lrTb"/>
            <w:noWrap w:val="false"/>
          </w:tcPr>
          <w:p>
            <w:pPr>
              <w:pStyle w:val="992"/>
              <w:jc w:val="center"/>
              <w:widowControl w:val="off"/>
              <w:rPr>
                <w:sz w:val="20"/>
                <w:szCs w:val="20"/>
              </w:rPr>
            </w:pPr>
            <w:r>
              <w:rPr>
                <w:sz w:val="20"/>
                <w:szCs w:val="20"/>
              </w:rPr>
            </w:r>
            <w:r>
              <w:rPr>
                <w:sz w:val="20"/>
                <w:szCs w:val="20"/>
              </w:rPr>
            </w:r>
            <w:r>
              <w:rPr>
                <w:sz w:val="20"/>
                <w:szCs w:val="20"/>
              </w:rPr>
            </w:r>
          </w:p>
          <w:p>
            <w:pPr>
              <w:pStyle w:val="992"/>
              <w:ind w:firstLine="0"/>
              <w:jc w:val="center"/>
              <w:widowControl w:val="off"/>
              <w:rPr>
                <w:sz w:val="20"/>
                <w:szCs w:val="20"/>
              </w:rPr>
            </w:pPr>
            <w:r>
              <w:rPr>
                <w:sz w:val="20"/>
                <w:szCs w:val="20"/>
              </w:rPr>
              <w:t xml:space="preserve">5 000,0</w:t>
            </w:r>
            <w:r>
              <w:rPr>
                <w:sz w:val="20"/>
                <w:szCs w:val="20"/>
              </w:rPr>
            </w:r>
            <w:r>
              <w:rPr>
                <w:sz w:val="20"/>
                <w:szCs w:val="20"/>
              </w:rPr>
            </w:r>
          </w:p>
        </w:tc>
      </w:tr>
    </w:tbl>
    <w:p>
      <w:pPr>
        <w:pStyle w:val="992"/>
        <w:jc w:val="center"/>
      </w:pPr>
      <w:r/>
      <w:r/>
    </w:p>
    <w:tbl>
      <w:tblPr>
        <w:tblW w:w="5000" w:type="pct"/>
        <w:tblInd w:w="51" w:type="dxa"/>
        <w:tblLayout w:type="fixed"/>
        <w:tblCellMar>
          <w:left w:w="108" w:type="dxa"/>
          <w:top w:w="0" w:type="dxa"/>
          <w:right w:w="108" w:type="dxa"/>
          <w:bottom w:w="0" w:type="dxa"/>
        </w:tblCellMar>
        <w:tblLook w:val="0000" w:firstRow="0" w:lastRow="0" w:firstColumn="0" w:lastColumn="0" w:noHBand="0" w:noVBand="0"/>
      </w:tblPr>
      <w:tblGrid>
        <w:gridCol w:w="653"/>
        <w:gridCol w:w="1866"/>
        <w:gridCol w:w="3961"/>
        <w:gridCol w:w="1547"/>
        <w:gridCol w:w="1210"/>
        <w:gridCol w:w="1242"/>
        <w:gridCol w:w="1102"/>
        <w:gridCol w:w="1242"/>
        <w:gridCol w:w="966"/>
        <w:gridCol w:w="1515"/>
      </w:tblGrid>
      <w:tr>
        <w:tblPrEx/>
        <w:trPr>
          <w:trHeight w:val="323"/>
        </w:trPr>
        <w:tc>
          <w:tcPr>
            <w:gridSpan w:val="10"/>
            <w:tcBorders>
              <w:left w:val="single" w:color="000000" w:sz="4" w:space="0"/>
              <w:bottom w:val="single" w:color="000000" w:sz="4" w:space="0"/>
              <w:right w:val="single" w:color="000000" w:sz="4" w:space="0"/>
            </w:tcBorders>
            <w:tcW w:w="15304" w:type="dxa"/>
            <w:vAlign w:val="center"/>
            <w:textDirection w:val="lrTb"/>
            <w:noWrap w:val="false"/>
          </w:tcPr>
          <w:p>
            <w:pPr>
              <w:pStyle w:val="992"/>
              <w:jc w:val="center"/>
              <w:widowControl w:val="off"/>
              <w:rPr>
                <w:sz w:val="20"/>
                <w:szCs w:val="20"/>
              </w:rPr>
            </w:pPr>
            <w:r>
              <w:rPr>
                <w:sz w:val="20"/>
                <w:szCs w:val="20"/>
              </w:rPr>
              <w:t xml:space="preserve">7. Котельная. Вологодская область, р-н. Великоустюгский, г. Великий Устюг, пгт. Кузино, ул. Боровичи,д.1</w:t>
            </w:r>
            <w:r>
              <w:rPr>
                <w:sz w:val="20"/>
                <w:szCs w:val="20"/>
              </w:rPr>
            </w:r>
            <w:r>
              <w:rPr>
                <w:sz w:val="20"/>
                <w:szCs w:val="20"/>
              </w:rPr>
            </w:r>
          </w:p>
        </w:tc>
      </w:tr>
      <w:tr>
        <w:tblPrEx/>
        <w:trPr>
          <w:trHeight w:val="323"/>
        </w:trPr>
        <w:tc>
          <w:tcPr>
            <w:tcBorders>
              <w:left w:val="single" w:color="000000" w:sz="4" w:space="0"/>
              <w:bottom w:val="single" w:color="000000" w:sz="4" w:space="0"/>
              <w:right w:val="single" w:color="000000" w:sz="4" w:space="0"/>
            </w:tcBorders>
            <w:tcW w:w="653" w:type="dxa"/>
            <w:vAlign w:val="center"/>
            <w:textDirection w:val="lrTb"/>
            <w:noWrap w:val="false"/>
          </w:tcPr>
          <w:p>
            <w:pPr>
              <w:pStyle w:val="992"/>
              <w:ind w:firstLine="0"/>
              <w:jc w:val="left"/>
              <w:widowControl w:val="off"/>
              <w:rPr>
                <w:sz w:val="20"/>
                <w:szCs w:val="20"/>
              </w:rPr>
            </w:pPr>
            <w:r>
              <w:rPr>
                <w:sz w:val="20"/>
                <w:szCs w:val="20"/>
              </w:rPr>
              <w:t xml:space="preserve">7.1</w:t>
            </w:r>
            <w:r>
              <w:rPr>
                <w:sz w:val="20"/>
                <w:szCs w:val="20"/>
              </w:rPr>
            </w:r>
            <w:r>
              <w:rPr>
                <w:sz w:val="20"/>
                <w:szCs w:val="20"/>
              </w:rPr>
            </w:r>
          </w:p>
        </w:tc>
        <w:tc>
          <w:tcPr>
            <w:tcBorders>
              <w:left w:val="single" w:color="000000" w:sz="4" w:space="0"/>
              <w:bottom w:val="single" w:color="000000" w:sz="4" w:space="0"/>
              <w:right w:val="single" w:color="000000" w:sz="4" w:space="0"/>
            </w:tcBorders>
            <w:tcW w:w="1866" w:type="dxa"/>
            <w:vAlign w:val="center"/>
            <w:textDirection w:val="lrTb"/>
            <w:noWrap w:val="false"/>
          </w:tcPr>
          <w:p>
            <w:pPr>
              <w:pStyle w:val="992"/>
              <w:ind w:firstLine="0"/>
              <w:widowControl w:val="off"/>
              <w:rPr>
                <w:bCs/>
                <w:color w:val="000000"/>
              </w:rPr>
            </w:pPr>
            <w:r>
              <w:rPr>
                <w:sz w:val="20"/>
                <w:szCs w:val="20"/>
              </w:rPr>
              <w:t xml:space="preserve">Замена горелок  котлов КВ-2,0 и КВС - 1,5 на котельной пгт. Кузино</w:t>
            </w:r>
            <w:r>
              <w:rPr>
                <w:bCs/>
                <w:color w:val="000000"/>
              </w:rPr>
            </w:r>
            <w:r>
              <w:rPr>
                <w:bCs/>
                <w:color w:val="000000"/>
              </w:rPr>
            </w:r>
          </w:p>
        </w:tc>
        <w:tc>
          <w:tcPr>
            <w:tcBorders>
              <w:left w:val="single" w:color="000000" w:sz="4" w:space="0"/>
              <w:bottom w:val="single" w:color="000000" w:sz="4" w:space="0"/>
              <w:right w:val="single" w:color="000000" w:sz="4" w:space="0"/>
            </w:tcBorders>
            <w:tcW w:w="3961" w:type="dxa"/>
            <w:vAlign w:val="center"/>
            <w:textDirection w:val="lrTb"/>
            <w:noWrap w:val="false"/>
          </w:tcPr>
          <w:p>
            <w:pPr>
              <w:pStyle w:val="992"/>
              <w:ind w:firstLine="0"/>
              <w:widowControl w:val="off"/>
              <w:rPr>
                <w:sz w:val="20"/>
                <w:szCs w:val="20"/>
              </w:rPr>
            </w:pPr>
            <w:r>
              <w:rPr>
                <w:sz w:val="20"/>
                <w:szCs w:val="20"/>
              </w:rPr>
              <w:t xml:space="preserve">Замена горелок  котлов КВ-2,0 и КВС - 1,5 на котельной пгт. Кузино</w:t>
            </w:r>
            <w:r>
              <w:rPr>
                <w:sz w:val="20"/>
                <w:szCs w:val="20"/>
              </w:rPr>
            </w:r>
            <w:r>
              <w:rPr>
                <w:sz w:val="20"/>
                <w:szCs w:val="20"/>
              </w:rPr>
            </w:r>
          </w:p>
        </w:tc>
        <w:tc>
          <w:tcPr>
            <w:tcBorders>
              <w:left w:val="single" w:color="000000" w:sz="4" w:space="0"/>
              <w:bottom w:val="single" w:color="000000" w:sz="4" w:space="0"/>
              <w:right w:val="single" w:color="000000" w:sz="4" w:space="0"/>
            </w:tcBorders>
            <w:tcW w:w="1547" w:type="dxa"/>
            <w:textDirection w:val="lrTb"/>
            <w:noWrap w:val="false"/>
          </w:tcPr>
          <w:p>
            <w:pPr>
              <w:pStyle w:val="992"/>
              <w:jc w:val="center"/>
              <w:widowControl w:val="off"/>
              <w:rPr>
                <w:sz w:val="20"/>
                <w:szCs w:val="20"/>
              </w:rPr>
            </w:pPr>
            <w:r>
              <w:rPr>
                <w:sz w:val="20"/>
                <w:szCs w:val="20"/>
              </w:rPr>
            </w:r>
            <w:r>
              <w:rPr>
                <w:sz w:val="20"/>
                <w:szCs w:val="20"/>
              </w:rPr>
            </w:r>
            <w:r>
              <w:rPr>
                <w:sz w:val="20"/>
                <w:szCs w:val="20"/>
              </w:rPr>
            </w:r>
          </w:p>
          <w:p>
            <w:pPr>
              <w:pStyle w:val="992"/>
              <w:jc w:val="center"/>
              <w:widowControl w:val="off"/>
              <w:rPr>
                <w:sz w:val="20"/>
                <w:szCs w:val="20"/>
              </w:rPr>
            </w:pPr>
            <w:r>
              <w:rPr>
                <w:sz w:val="20"/>
                <w:szCs w:val="20"/>
              </w:rPr>
              <w:t xml:space="preserve">10 000,0</w:t>
            </w:r>
            <w:r>
              <w:rPr>
                <w:sz w:val="20"/>
                <w:szCs w:val="20"/>
              </w:rPr>
            </w:r>
            <w:r>
              <w:rPr>
                <w:sz w:val="20"/>
                <w:szCs w:val="20"/>
              </w:rPr>
            </w:r>
          </w:p>
        </w:tc>
        <w:tc>
          <w:tcPr>
            <w:tcBorders>
              <w:left w:val="single" w:color="000000" w:sz="4" w:space="0"/>
              <w:bottom w:val="single" w:color="000000" w:sz="4" w:space="0"/>
              <w:right w:val="single" w:color="000000" w:sz="4" w:space="0"/>
            </w:tcBorders>
            <w:tcW w:w="1210" w:type="dxa"/>
            <w:textDirection w:val="lrTb"/>
            <w:noWrap w:val="false"/>
          </w:tcPr>
          <w:p>
            <w:pPr>
              <w:pStyle w:val="992"/>
              <w:jc w:val="center"/>
              <w:widowControl w:val="off"/>
              <w:rPr>
                <w:bCs/>
              </w:rPr>
            </w:pPr>
            <w:r>
              <w:rPr>
                <w:bCs/>
              </w:rPr>
            </w:r>
            <w:r>
              <w:rPr>
                <w:bCs/>
              </w:rPr>
            </w:r>
            <w:r>
              <w:rPr>
                <w:bCs/>
              </w:rPr>
            </w:r>
          </w:p>
          <w:p>
            <w:pPr>
              <w:pStyle w:val="992"/>
              <w:ind w:firstLine="0"/>
              <w:jc w:val="left"/>
              <w:widowControl w:val="off"/>
              <w:rPr>
                <w:bCs/>
              </w:rPr>
            </w:pPr>
            <w:r>
              <w:rPr>
                <w:bCs/>
                <w:sz w:val="20"/>
                <w:szCs w:val="20"/>
              </w:rPr>
              <w:t xml:space="preserve">10 000,00</w:t>
            </w:r>
            <w:r>
              <w:rPr>
                <w:bCs/>
              </w:rPr>
            </w:r>
            <w:r>
              <w:rPr>
                <w:bCs/>
              </w:rPr>
            </w:r>
          </w:p>
        </w:tc>
        <w:tc>
          <w:tcPr>
            <w:tcBorders>
              <w:left w:val="single" w:color="000000" w:sz="4" w:space="0"/>
              <w:bottom w:val="single" w:color="000000" w:sz="4" w:space="0"/>
            </w:tcBorders>
            <w:tcW w:w="1242" w:type="dxa"/>
            <w:textDirection w:val="lrTb"/>
            <w:noWrap w:val="false"/>
          </w:tcPr>
          <w:p>
            <w:pPr>
              <w:pStyle w:val="992"/>
              <w:jc w:val="center"/>
              <w:widowControl w:val="off"/>
              <w:rPr>
                <w:bCs/>
              </w:rPr>
            </w:pPr>
            <w:r>
              <w:rPr>
                <w:bCs/>
              </w:rPr>
            </w:r>
            <w:r>
              <w:rPr>
                <w:bCs/>
              </w:rPr>
            </w:r>
            <w:r>
              <w:rPr>
                <w:bCs/>
              </w:rPr>
            </w:r>
          </w:p>
          <w:p>
            <w:pPr>
              <w:pStyle w:val="992"/>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1102" w:type="dxa"/>
            <w:textDirection w:val="lrTb"/>
            <w:noWrap w:val="false"/>
          </w:tcPr>
          <w:p>
            <w:pPr>
              <w:pStyle w:val="992"/>
              <w:jc w:val="center"/>
              <w:widowControl w:val="off"/>
              <w:rPr>
                <w:bCs/>
              </w:rPr>
            </w:pPr>
            <w:r>
              <w:rPr>
                <w:bCs/>
              </w:rPr>
            </w:r>
            <w:r>
              <w:rPr>
                <w:bCs/>
              </w:rPr>
            </w:r>
            <w:r>
              <w:rPr>
                <w:bCs/>
              </w:rPr>
            </w:r>
          </w:p>
          <w:p>
            <w:pPr>
              <w:pStyle w:val="992"/>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1242" w:type="dxa"/>
            <w:textDirection w:val="lrTb"/>
            <w:noWrap w:val="false"/>
          </w:tcPr>
          <w:p>
            <w:pPr>
              <w:pStyle w:val="992"/>
              <w:jc w:val="center"/>
              <w:widowControl w:val="off"/>
              <w:rPr>
                <w:bCs/>
              </w:rPr>
            </w:pPr>
            <w:r>
              <w:rPr>
                <w:bCs/>
              </w:rPr>
            </w:r>
            <w:r>
              <w:rPr>
                <w:bCs/>
              </w:rPr>
            </w:r>
            <w:r>
              <w:rPr>
                <w:bCs/>
              </w:rPr>
            </w:r>
          </w:p>
          <w:p>
            <w:pPr>
              <w:pStyle w:val="992"/>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966" w:type="dxa"/>
            <w:textDirection w:val="lrTb"/>
            <w:noWrap w:val="false"/>
          </w:tcPr>
          <w:p>
            <w:pPr>
              <w:pStyle w:val="992"/>
              <w:jc w:val="center"/>
              <w:widowControl w:val="off"/>
              <w:rPr>
                <w:bCs/>
              </w:rPr>
            </w:pPr>
            <w:r>
              <w:rPr>
                <w:bCs/>
              </w:rPr>
            </w:r>
            <w:r>
              <w:rPr>
                <w:bCs/>
              </w:rPr>
            </w:r>
            <w:r>
              <w:rPr>
                <w:bCs/>
              </w:rPr>
            </w:r>
          </w:p>
          <w:p>
            <w:pPr>
              <w:pStyle w:val="992"/>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1515" w:type="dxa"/>
            <w:textDirection w:val="lrTb"/>
            <w:noWrap w:val="false"/>
          </w:tcPr>
          <w:p>
            <w:pPr>
              <w:pStyle w:val="992"/>
              <w:jc w:val="center"/>
              <w:widowControl w:val="off"/>
              <w:rPr>
                <w:sz w:val="20"/>
                <w:szCs w:val="20"/>
              </w:rPr>
            </w:pPr>
            <w:r>
              <w:rPr>
                <w:sz w:val="20"/>
                <w:szCs w:val="20"/>
              </w:rPr>
            </w:r>
            <w:r>
              <w:rPr>
                <w:sz w:val="20"/>
                <w:szCs w:val="20"/>
              </w:rPr>
            </w:r>
            <w:r>
              <w:rPr>
                <w:sz w:val="20"/>
                <w:szCs w:val="20"/>
              </w:rPr>
            </w:r>
          </w:p>
          <w:p>
            <w:pPr>
              <w:pStyle w:val="992"/>
              <w:jc w:val="center"/>
              <w:widowControl w:val="off"/>
              <w:rPr>
                <w:sz w:val="20"/>
                <w:szCs w:val="20"/>
              </w:rPr>
            </w:pPr>
            <w:r>
              <w:rPr>
                <w:sz w:val="20"/>
                <w:szCs w:val="20"/>
              </w:rPr>
              <w:t xml:space="preserve">-</w:t>
            </w:r>
            <w:r>
              <w:rPr>
                <w:sz w:val="20"/>
                <w:szCs w:val="20"/>
              </w:rPr>
            </w:r>
            <w:r>
              <w:rPr>
                <w:sz w:val="20"/>
                <w:szCs w:val="20"/>
              </w:rPr>
            </w:r>
          </w:p>
        </w:tc>
      </w:tr>
      <w:tr>
        <w:tblPrEx/>
        <w:trPr>
          <w:trHeight w:val="323"/>
        </w:trPr>
        <w:tc>
          <w:tcPr>
            <w:gridSpan w:val="10"/>
            <w:tcBorders>
              <w:left w:val="single" w:color="000000" w:sz="4" w:space="0"/>
              <w:bottom w:val="single" w:color="000000" w:sz="4" w:space="0"/>
              <w:right w:val="single" w:color="000000" w:sz="4" w:space="0"/>
            </w:tcBorders>
            <w:tcW w:w="15304" w:type="dxa"/>
            <w:vAlign w:val="center"/>
            <w:textDirection w:val="lrTb"/>
            <w:noWrap w:val="false"/>
          </w:tcPr>
          <w:p>
            <w:pPr>
              <w:pStyle w:val="992"/>
              <w:jc w:val="center"/>
              <w:widowControl w:val="off"/>
              <w:rPr>
                <w:bCs/>
                <w:color w:val="000000"/>
              </w:rPr>
            </w:pPr>
            <w:r>
              <w:rPr>
                <w:bCs/>
                <w:color w:val="000000"/>
                <w:sz w:val="20"/>
                <w:szCs w:val="20"/>
              </w:rPr>
              <w:t xml:space="preserve">8. Нежилое здание. Вологодская область, р-н Великоустюгский, г. Великий Устюг, ул. Железнодорожная, д1.</w:t>
            </w:r>
            <w:r>
              <w:rPr>
                <w:bCs/>
                <w:color w:val="000000"/>
              </w:rPr>
            </w:r>
            <w:r>
              <w:rPr>
                <w:bCs/>
                <w:color w:val="000000"/>
              </w:rPr>
            </w:r>
          </w:p>
        </w:tc>
      </w:tr>
      <w:tr>
        <w:tblPrEx/>
        <w:trPr>
          <w:trHeight w:val="323"/>
        </w:trPr>
        <w:tc>
          <w:tcPr>
            <w:tcBorders>
              <w:left w:val="single" w:color="000000" w:sz="4" w:space="0"/>
              <w:bottom w:val="single" w:color="000000" w:sz="4" w:space="0"/>
              <w:right w:val="single" w:color="000000" w:sz="4" w:space="0"/>
            </w:tcBorders>
            <w:tcW w:w="653" w:type="dxa"/>
            <w:vAlign w:val="center"/>
            <w:textDirection w:val="lrTb"/>
            <w:noWrap w:val="false"/>
          </w:tcPr>
          <w:p>
            <w:pPr>
              <w:pStyle w:val="992"/>
              <w:ind w:firstLine="0"/>
              <w:jc w:val="left"/>
              <w:widowControl w:val="off"/>
              <w:rPr>
                <w:sz w:val="20"/>
                <w:szCs w:val="20"/>
              </w:rPr>
            </w:pPr>
            <w:r>
              <w:rPr>
                <w:sz w:val="20"/>
                <w:szCs w:val="20"/>
              </w:rPr>
              <w:t xml:space="preserve">8.1</w:t>
            </w:r>
            <w:r>
              <w:rPr>
                <w:sz w:val="20"/>
                <w:szCs w:val="20"/>
              </w:rPr>
            </w:r>
            <w:r>
              <w:rPr>
                <w:sz w:val="20"/>
                <w:szCs w:val="20"/>
              </w:rPr>
            </w:r>
          </w:p>
        </w:tc>
        <w:tc>
          <w:tcPr>
            <w:tcBorders>
              <w:left w:val="single" w:color="000000" w:sz="4" w:space="0"/>
              <w:bottom w:val="single" w:color="000000" w:sz="4" w:space="0"/>
              <w:right w:val="single" w:color="000000" w:sz="4" w:space="0"/>
            </w:tcBorders>
            <w:tcW w:w="1866" w:type="dxa"/>
            <w:vAlign w:val="center"/>
            <w:textDirection w:val="lrTb"/>
            <w:noWrap w:val="false"/>
          </w:tcPr>
          <w:p>
            <w:pPr>
              <w:pStyle w:val="992"/>
              <w:ind w:firstLine="0"/>
              <w:widowControl w:val="off"/>
              <w:rPr>
                <w:sz w:val="20"/>
                <w:szCs w:val="20"/>
              </w:rPr>
            </w:pPr>
            <w:r>
              <w:rPr>
                <w:sz w:val="20"/>
                <w:szCs w:val="20"/>
              </w:rPr>
              <w:t xml:space="preserve">Реконструкция/</w:t>
            </w:r>
            <w:r>
              <w:rPr>
                <w:sz w:val="20"/>
                <w:szCs w:val="20"/>
              </w:rPr>
            </w:r>
            <w:r>
              <w:rPr>
                <w:sz w:val="20"/>
                <w:szCs w:val="20"/>
              </w:rPr>
            </w:r>
          </w:p>
          <w:p>
            <w:pPr>
              <w:pStyle w:val="992"/>
              <w:ind w:firstLine="0"/>
              <w:widowControl w:val="off"/>
              <w:rPr>
                <w:sz w:val="20"/>
                <w:szCs w:val="20"/>
              </w:rPr>
            </w:pPr>
            <w:r>
              <w:rPr>
                <w:sz w:val="20"/>
                <w:szCs w:val="20"/>
              </w:rPr>
              <w:t xml:space="preserve">модернизация</w:t>
            </w:r>
            <w:r>
              <w:rPr>
                <w:sz w:val="20"/>
                <w:szCs w:val="20"/>
              </w:rPr>
            </w:r>
            <w:r>
              <w:rPr>
                <w:sz w:val="20"/>
                <w:szCs w:val="20"/>
              </w:rPr>
            </w:r>
          </w:p>
          <w:p>
            <w:pPr>
              <w:pStyle w:val="992"/>
              <w:ind w:firstLine="0"/>
              <w:widowControl w:val="off"/>
              <w:rPr>
                <w:bCs/>
                <w:color w:val="000000"/>
              </w:rPr>
            </w:pPr>
            <w:r>
              <w:rPr>
                <w:bCs/>
                <w:color w:val="000000"/>
                <w:sz w:val="20"/>
                <w:szCs w:val="20"/>
              </w:rPr>
              <w:t xml:space="preserve">котельной №10</w:t>
            </w:r>
            <w:r>
              <w:rPr>
                <w:bCs/>
                <w:color w:val="000000"/>
              </w:rPr>
            </w:r>
            <w:r>
              <w:rPr>
                <w:bCs/>
                <w:color w:val="000000"/>
              </w:rPr>
            </w:r>
          </w:p>
        </w:tc>
        <w:tc>
          <w:tcPr>
            <w:tcBorders>
              <w:left w:val="single" w:color="000000" w:sz="4" w:space="0"/>
              <w:bottom w:val="single" w:color="000000" w:sz="4" w:space="0"/>
              <w:right w:val="single" w:color="000000" w:sz="4" w:space="0"/>
            </w:tcBorders>
            <w:tcW w:w="3961" w:type="dxa"/>
            <w:vAlign w:val="center"/>
            <w:textDirection w:val="lrTb"/>
            <w:noWrap w:val="false"/>
          </w:tcPr>
          <w:p>
            <w:pPr>
              <w:pStyle w:val="992"/>
              <w:ind w:firstLine="0"/>
              <w:widowControl w:val="off"/>
              <w:rPr>
                <w:sz w:val="20"/>
                <w:szCs w:val="20"/>
              </w:rPr>
            </w:pPr>
            <w:r>
              <w:rPr>
                <w:sz w:val="20"/>
                <w:szCs w:val="20"/>
              </w:rPr>
              <w:t xml:space="preserve">Реконструкция котельной (Замена оборудования котельной с вышедшими сроками эксплуатации)</w:t>
            </w:r>
            <w:r>
              <w:rPr>
                <w:sz w:val="20"/>
                <w:szCs w:val="20"/>
              </w:rPr>
            </w:r>
            <w:r>
              <w:rPr>
                <w:sz w:val="20"/>
                <w:szCs w:val="20"/>
              </w:rPr>
            </w:r>
          </w:p>
        </w:tc>
        <w:tc>
          <w:tcPr>
            <w:tcBorders>
              <w:left w:val="single" w:color="000000" w:sz="4" w:space="0"/>
              <w:bottom w:val="single" w:color="000000" w:sz="4" w:space="0"/>
              <w:right w:val="single" w:color="000000" w:sz="4" w:space="0"/>
            </w:tcBorders>
            <w:tcW w:w="1547" w:type="dxa"/>
            <w:textDirection w:val="lrTb"/>
            <w:noWrap w:val="false"/>
          </w:tcPr>
          <w:p>
            <w:pPr>
              <w:pStyle w:val="992"/>
              <w:jc w:val="center"/>
              <w:widowControl w:val="off"/>
              <w:rPr>
                <w:sz w:val="20"/>
                <w:szCs w:val="20"/>
              </w:rPr>
            </w:pPr>
            <w:r>
              <w:rPr>
                <w:sz w:val="20"/>
                <w:szCs w:val="20"/>
              </w:rPr>
            </w:r>
            <w:r>
              <w:rPr>
                <w:sz w:val="20"/>
                <w:szCs w:val="20"/>
              </w:rPr>
            </w:r>
            <w:r>
              <w:rPr>
                <w:sz w:val="20"/>
                <w:szCs w:val="20"/>
              </w:rPr>
            </w:r>
          </w:p>
          <w:p>
            <w:pPr>
              <w:pStyle w:val="992"/>
              <w:jc w:val="center"/>
              <w:widowControl w:val="off"/>
              <w:rPr>
                <w:sz w:val="20"/>
                <w:szCs w:val="20"/>
              </w:rPr>
            </w:pPr>
            <w:r>
              <w:rPr>
                <w:sz w:val="20"/>
                <w:szCs w:val="20"/>
              </w:rPr>
              <w:t xml:space="preserve">3 000,00</w:t>
            </w:r>
            <w:r>
              <w:rPr>
                <w:sz w:val="20"/>
                <w:szCs w:val="20"/>
              </w:rPr>
            </w:r>
            <w:r>
              <w:rPr>
                <w:sz w:val="20"/>
                <w:szCs w:val="20"/>
              </w:rPr>
            </w:r>
          </w:p>
        </w:tc>
        <w:tc>
          <w:tcPr>
            <w:tcBorders>
              <w:left w:val="single" w:color="000000" w:sz="4" w:space="0"/>
              <w:bottom w:val="single" w:color="000000" w:sz="4" w:space="0"/>
              <w:right w:val="single" w:color="000000" w:sz="4" w:space="0"/>
            </w:tcBorders>
            <w:tcW w:w="1210" w:type="dxa"/>
            <w:textDirection w:val="lrTb"/>
            <w:noWrap w:val="false"/>
          </w:tcPr>
          <w:p>
            <w:pPr>
              <w:pStyle w:val="992"/>
              <w:jc w:val="center"/>
              <w:widowControl w:val="off"/>
              <w:rPr>
                <w:bCs/>
              </w:rPr>
            </w:pPr>
            <w:r>
              <w:rPr>
                <w:bCs/>
              </w:rPr>
            </w:r>
            <w:r>
              <w:rPr>
                <w:bCs/>
              </w:rPr>
            </w:r>
            <w:r>
              <w:rPr>
                <w:bCs/>
              </w:rPr>
            </w:r>
          </w:p>
          <w:p>
            <w:pPr>
              <w:pStyle w:val="992"/>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tcBorders>
            <w:tcW w:w="1242" w:type="dxa"/>
            <w:textDirection w:val="lrTb"/>
            <w:noWrap w:val="false"/>
          </w:tcPr>
          <w:p>
            <w:pPr>
              <w:pStyle w:val="992"/>
              <w:jc w:val="center"/>
              <w:widowControl w:val="off"/>
              <w:rPr>
                <w:bCs/>
              </w:rPr>
            </w:pPr>
            <w:r>
              <w:rPr>
                <w:bCs/>
              </w:rPr>
            </w:r>
            <w:r>
              <w:rPr>
                <w:bCs/>
              </w:rPr>
            </w:r>
            <w:r>
              <w:rPr>
                <w:bCs/>
              </w:rPr>
            </w:r>
          </w:p>
          <w:p>
            <w:pPr>
              <w:pStyle w:val="992"/>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1102" w:type="dxa"/>
            <w:textDirection w:val="lrTb"/>
            <w:noWrap w:val="false"/>
          </w:tcPr>
          <w:p>
            <w:pPr>
              <w:pStyle w:val="992"/>
              <w:jc w:val="center"/>
              <w:widowControl w:val="off"/>
              <w:rPr>
                <w:bCs/>
              </w:rPr>
            </w:pPr>
            <w:r>
              <w:rPr>
                <w:bCs/>
              </w:rPr>
            </w:r>
            <w:r>
              <w:rPr>
                <w:bCs/>
              </w:rPr>
            </w:r>
            <w:r>
              <w:rPr>
                <w:bCs/>
              </w:rPr>
            </w:r>
          </w:p>
          <w:p>
            <w:pPr>
              <w:pStyle w:val="992"/>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1242" w:type="dxa"/>
            <w:textDirection w:val="lrTb"/>
            <w:noWrap w:val="false"/>
          </w:tcPr>
          <w:p>
            <w:pPr>
              <w:pStyle w:val="992"/>
              <w:jc w:val="center"/>
              <w:widowControl w:val="off"/>
              <w:rPr>
                <w:bCs/>
              </w:rPr>
            </w:pPr>
            <w:r>
              <w:rPr>
                <w:bCs/>
              </w:rPr>
            </w:r>
            <w:r>
              <w:rPr>
                <w:bCs/>
              </w:rPr>
            </w:r>
            <w:r>
              <w:rPr>
                <w:bCs/>
              </w:rPr>
            </w:r>
          </w:p>
          <w:p>
            <w:pPr>
              <w:pStyle w:val="992"/>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966" w:type="dxa"/>
            <w:textDirection w:val="lrTb"/>
            <w:noWrap w:val="false"/>
          </w:tcPr>
          <w:p>
            <w:pPr>
              <w:pStyle w:val="992"/>
              <w:jc w:val="center"/>
              <w:widowControl w:val="off"/>
              <w:rPr>
                <w:bCs/>
              </w:rPr>
            </w:pPr>
            <w:r>
              <w:rPr>
                <w:bCs/>
              </w:rPr>
            </w:r>
            <w:r>
              <w:rPr>
                <w:bCs/>
              </w:rPr>
            </w:r>
            <w:r>
              <w:rPr>
                <w:bCs/>
              </w:rPr>
            </w:r>
          </w:p>
          <w:p>
            <w:pPr>
              <w:pStyle w:val="992"/>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1515" w:type="dxa"/>
            <w:textDirection w:val="lrTb"/>
            <w:noWrap w:val="false"/>
          </w:tcPr>
          <w:p>
            <w:pPr>
              <w:pStyle w:val="992"/>
              <w:jc w:val="center"/>
              <w:widowControl w:val="off"/>
              <w:rPr>
                <w:sz w:val="20"/>
                <w:szCs w:val="20"/>
              </w:rPr>
            </w:pPr>
            <w:r>
              <w:rPr>
                <w:sz w:val="20"/>
                <w:szCs w:val="20"/>
              </w:rPr>
            </w:r>
            <w:r>
              <w:rPr>
                <w:sz w:val="20"/>
                <w:szCs w:val="20"/>
              </w:rPr>
            </w:r>
            <w:r>
              <w:rPr>
                <w:sz w:val="20"/>
                <w:szCs w:val="20"/>
              </w:rPr>
            </w:r>
          </w:p>
          <w:p>
            <w:pPr>
              <w:pStyle w:val="992"/>
              <w:ind w:firstLine="0"/>
              <w:jc w:val="left"/>
              <w:widowControl w:val="off"/>
              <w:rPr>
                <w:sz w:val="20"/>
                <w:szCs w:val="20"/>
              </w:rPr>
            </w:pPr>
            <w:r>
              <w:rPr>
                <w:sz w:val="20"/>
                <w:szCs w:val="20"/>
              </w:rPr>
              <w:t xml:space="preserve">3 000,00</w:t>
            </w:r>
            <w:r>
              <w:rPr>
                <w:sz w:val="20"/>
                <w:szCs w:val="20"/>
              </w:rPr>
            </w:r>
            <w:r>
              <w:rPr>
                <w:sz w:val="20"/>
                <w:szCs w:val="20"/>
              </w:rPr>
            </w:r>
          </w:p>
        </w:tc>
      </w:tr>
      <w:tr>
        <w:tblPrEx/>
        <w:trPr>
          <w:trHeight w:val="323"/>
        </w:trPr>
        <w:tc>
          <w:tcPr>
            <w:gridSpan w:val="10"/>
            <w:tcBorders>
              <w:left w:val="single" w:color="000000" w:sz="4" w:space="0"/>
              <w:bottom w:val="single" w:color="000000" w:sz="4" w:space="0"/>
              <w:right w:val="single" w:color="000000" w:sz="4" w:space="0"/>
            </w:tcBorders>
            <w:tcW w:w="15304" w:type="dxa"/>
            <w:vAlign w:val="center"/>
            <w:textDirection w:val="lrTb"/>
            <w:noWrap w:val="false"/>
          </w:tcPr>
          <w:p>
            <w:pPr>
              <w:pStyle w:val="992"/>
              <w:jc w:val="center"/>
              <w:widowControl w:val="off"/>
              <w:rPr>
                <w:sz w:val="20"/>
                <w:szCs w:val="20"/>
              </w:rPr>
            </w:pPr>
            <w:r>
              <w:rPr>
                <w:sz w:val="20"/>
                <w:szCs w:val="20"/>
              </w:rPr>
              <w:t xml:space="preserve">9. Котельная. </w:t>
            </w:r>
            <w:r>
              <w:rPr>
                <w:bCs/>
                <w:color w:val="000000"/>
                <w:sz w:val="20"/>
                <w:szCs w:val="20"/>
              </w:rPr>
              <w:t xml:space="preserve">Вологодская область, р-н Великоустюгский, г. Великий Устюг, ул. Гледенская, д. б/н.</w:t>
            </w:r>
            <w:r>
              <w:rPr>
                <w:sz w:val="20"/>
                <w:szCs w:val="20"/>
              </w:rPr>
            </w:r>
            <w:r>
              <w:rPr>
                <w:sz w:val="20"/>
                <w:szCs w:val="20"/>
              </w:rPr>
            </w:r>
          </w:p>
        </w:tc>
      </w:tr>
      <w:tr>
        <w:tblPrEx/>
        <w:trPr>
          <w:trHeight w:val="323"/>
        </w:trPr>
        <w:tc>
          <w:tcPr>
            <w:tcBorders>
              <w:left w:val="single" w:color="000000" w:sz="4" w:space="0"/>
              <w:bottom w:val="single" w:color="000000" w:sz="4" w:space="0"/>
              <w:right w:val="single" w:color="000000" w:sz="4" w:space="0"/>
            </w:tcBorders>
            <w:tcW w:w="653" w:type="dxa"/>
            <w:vAlign w:val="center"/>
            <w:textDirection w:val="lrTb"/>
            <w:noWrap w:val="false"/>
          </w:tcPr>
          <w:p>
            <w:pPr>
              <w:pStyle w:val="992"/>
              <w:ind w:firstLine="0"/>
              <w:jc w:val="left"/>
              <w:widowControl w:val="off"/>
              <w:rPr>
                <w:sz w:val="20"/>
                <w:szCs w:val="20"/>
              </w:rPr>
            </w:pPr>
            <w:r>
              <w:rPr>
                <w:sz w:val="20"/>
                <w:szCs w:val="20"/>
              </w:rPr>
              <w:t xml:space="preserve">9.1</w:t>
            </w:r>
            <w:r>
              <w:rPr>
                <w:sz w:val="20"/>
                <w:szCs w:val="20"/>
              </w:rPr>
            </w:r>
            <w:r>
              <w:rPr>
                <w:sz w:val="20"/>
                <w:szCs w:val="20"/>
              </w:rPr>
            </w:r>
          </w:p>
        </w:tc>
        <w:tc>
          <w:tcPr>
            <w:tcBorders>
              <w:left w:val="single" w:color="000000" w:sz="4" w:space="0"/>
              <w:bottom w:val="single" w:color="000000" w:sz="4" w:space="0"/>
              <w:right w:val="single" w:color="000000" w:sz="4" w:space="0"/>
            </w:tcBorders>
            <w:tcW w:w="1866" w:type="dxa"/>
            <w:vAlign w:val="center"/>
            <w:textDirection w:val="lrTb"/>
            <w:noWrap w:val="false"/>
          </w:tcPr>
          <w:p>
            <w:pPr>
              <w:pStyle w:val="992"/>
              <w:ind w:firstLine="0"/>
              <w:widowControl w:val="off"/>
              <w:rPr>
                <w:sz w:val="20"/>
                <w:szCs w:val="20"/>
              </w:rPr>
            </w:pPr>
            <w:r>
              <w:rPr>
                <w:sz w:val="20"/>
                <w:szCs w:val="20"/>
              </w:rPr>
              <w:t xml:space="preserve">Реконструкция/</w:t>
            </w:r>
            <w:r>
              <w:rPr>
                <w:sz w:val="20"/>
                <w:szCs w:val="20"/>
              </w:rPr>
            </w:r>
            <w:r>
              <w:rPr>
                <w:sz w:val="20"/>
                <w:szCs w:val="20"/>
              </w:rPr>
            </w:r>
          </w:p>
          <w:p>
            <w:pPr>
              <w:pStyle w:val="992"/>
              <w:ind w:firstLine="0"/>
              <w:widowControl w:val="off"/>
              <w:rPr>
                <w:sz w:val="20"/>
                <w:szCs w:val="20"/>
              </w:rPr>
            </w:pPr>
            <w:r>
              <w:rPr>
                <w:sz w:val="20"/>
                <w:szCs w:val="20"/>
              </w:rPr>
              <w:t xml:space="preserve">модернизация</w:t>
            </w:r>
            <w:r>
              <w:rPr>
                <w:sz w:val="20"/>
                <w:szCs w:val="20"/>
              </w:rPr>
            </w:r>
            <w:r>
              <w:rPr>
                <w:sz w:val="20"/>
                <w:szCs w:val="20"/>
              </w:rPr>
            </w:r>
          </w:p>
          <w:p>
            <w:pPr>
              <w:pStyle w:val="992"/>
              <w:ind w:firstLine="0"/>
              <w:widowControl w:val="off"/>
              <w:rPr>
                <w:bCs/>
                <w:color w:val="000000"/>
              </w:rPr>
            </w:pPr>
            <w:r>
              <w:rPr>
                <w:bCs/>
                <w:color w:val="000000"/>
                <w:sz w:val="20"/>
                <w:szCs w:val="20"/>
              </w:rPr>
              <w:t xml:space="preserve">котельной №11</w:t>
            </w:r>
            <w:r>
              <w:rPr>
                <w:bCs/>
                <w:color w:val="000000"/>
              </w:rPr>
            </w:r>
            <w:r>
              <w:rPr>
                <w:bCs/>
                <w:color w:val="000000"/>
              </w:rPr>
            </w:r>
          </w:p>
        </w:tc>
        <w:tc>
          <w:tcPr>
            <w:tcBorders>
              <w:left w:val="single" w:color="000000" w:sz="4" w:space="0"/>
              <w:bottom w:val="single" w:color="000000" w:sz="4" w:space="0"/>
              <w:right w:val="single" w:color="000000" w:sz="4" w:space="0"/>
            </w:tcBorders>
            <w:tcW w:w="3961" w:type="dxa"/>
            <w:vAlign w:val="center"/>
            <w:textDirection w:val="lrTb"/>
            <w:noWrap w:val="false"/>
          </w:tcPr>
          <w:p>
            <w:pPr>
              <w:pStyle w:val="992"/>
              <w:ind w:firstLine="0"/>
              <w:widowControl w:val="off"/>
              <w:rPr>
                <w:sz w:val="20"/>
                <w:szCs w:val="20"/>
              </w:rPr>
            </w:pPr>
            <w:r>
              <w:rPr>
                <w:sz w:val="20"/>
                <w:szCs w:val="20"/>
              </w:rPr>
              <w:t xml:space="preserve">Реконструкция котельной (Замена котла(ов) и другого оборудования с вышедшими сроками эксплуатации)</w:t>
            </w:r>
            <w:r>
              <w:rPr>
                <w:sz w:val="20"/>
                <w:szCs w:val="20"/>
              </w:rPr>
            </w:r>
            <w:r>
              <w:rPr>
                <w:sz w:val="20"/>
                <w:szCs w:val="20"/>
              </w:rPr>
            </w:r>
          </w:p>
        </w:tc>
        <w:tc>
          <w:tcPr>
            <w:tcBorders>
              <w:left w:val="single" w:color="000000" w:sz="4" w:space="0"/>
              <w:bottom w:val="single" w:color="000000" w:sz="4" w:space="0"/>
              <w:right w:val="single" w:color="000000" w:sz="4" w:space="0"/>
            </w:tcBorders>
            <w:tcW w:w="1547" w:type="dxa"/>
            <w:textDirection w:val="lrTb"/>
            <w:noWrap w:val="false"/>
          </w:tcPr>
          <w:p>
            <w:pPr>
              <w:pStyle w:val="992"/>
              <w:jc w:val="center"/>
              <w:widowControl w:val="off"/>
              <w:rPr>
                <w:sz w:val="20"/>
                <w:szCs w:val="20"/>
              </w:rPr>
            </w:pPr>
            <w:r>
              <w:rPr>
                <w:sz w:val="20"/>
                <w:szCs w:val="20"/>
              </w:rPr>
            </w:r>
            <w:r>
              <w:rPr>
                <w:sz w:val="20"/>
                <w:szCs w:val="20"/>
              </w:rPr>
            </w:r>
            <w:r>
              <w:rPr>
                <w:sz w:val="20"/>
                <w:szCs w:val="20"/>
              </w:rPr>
            </w:r>
          </w:p>
          <w:p>
            <w:pPr>
              <w:pStyle w:val="992"/>
              <w:jc w:val="center"/>
              <w:widowControl w:val="off"/>
              <w:rPr>
                <w:sz w:val="20"/>
                <w:szCs w:val="20"/>
              </w:rPr>
            </w:pPr>
            <w:r>
              <w:rPr>
                <w:sz w:val="20"/>
                <w:szCs w:val="20"/>
              </w:rPr>
              <w:t xml:space="preserve">500,00</w:t>
            </w:r>
            <w:r>
              <w:rPr>
                <w:sz w:val="20"/>
                <w:szCs w:val="20"/>
              </w:rPr>
            </w:r>
            <w:r>
              <w:rPr>
                <w:sz w:val="20"/>
                <w:szCs w:val="20"/>
              </w:rPr>
            </w:r>
          </w:p>
        </w:tc>
        <w:tc>
          <w:tcPr>
            <w:tcBorders>
              <w:left w:val="single" w:color="000000" w:sz="4" w:space="0"/>
              <w:bottom w:val="single" w:color="000000" w:sz="4" w:space="0"/>
              <w:right w:val="single" w:color="000000" w:sz="4" w:space="0"/>
            </w:tcBorders>
            <w:tcW w:w="1210" w:type="dxa"/>
            <w:textDirection w:val="lrTb"/>
            <w:noWrap w:val="false"/>
          </w:tcPr>
          <w:p>
            <w:pPr>
              <w:pStyle w:val="992"/>
              <w:jc w:val="center"/>
              <w:widowControl w:val="off"/>
              <w:rPr>
                <w:bCs/>
              </w:rPr>
            </w:pPr>
            <w:r>
              <w:rPr>
                <w:bCs/>
              </w:rPr>
            </w:r>
            <w:r>
              <w:rPr>
                <w:bCs/>
              </w:rPr>
            </w:r>
            <w:r>
              <w:rPr>
                <w:bCs/>
              </w:rPr>
            </w:r>
          </w:p>
          <w:p>
            <w:pPr>
              <w:pStyle w:val="992"/>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tcBorders>
            <w:tcW w:w="1242" w:type="dxa"/>
            <w:textDirection w:val="lrTb"/>
            <w:noWrap w:val="false"/>
          </w:tcPr>
          <w:p>
            <w:pPr>
              <w:pStyle w:val="992"/>
              <w:jc w:val="center"/>
              <w:widowControl w:val="off"/>
              <w:rPr>
                <w:bCs/>
              </w:rPr>
            </w:pPr>
            <w:r>
              <w:rPr>
                <w:bCs/>
              </w:rPr>
            </w:r>
            <w:r>
              <w:rPr>
                <w:bCs/>
              </w:rPr>
            </w:r>
            <w:r>
              <w:rPr>
                <w:bCs/>
              </w:rPr>
            </w:r>
          </w:p>
          <w:p>
            <w:pPr>
              <w:pStyle w:val="992"/>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1102" w:type="dxa"/>
            <w:textDirection w:val="lrTb"/>
            <w:noWrap w:val="false"/>
          </w:tcPr>
          <w:p>
            <w:pPr>
              <w:pStyle w:val="992"/>
              <w:jc w:val="center"/>
              <w:widowControl w:val="off"/>
              <w:rPr>
                <w:bCs/>
              </w:rPr>
            </w:pPr>
            <w:r>
              <w:rPr>
                <w:bCs/>
              </w:rPr>
            </w:r>
            <w:r>
              <w:rPr>
                <w:bCs/>
              </w:rPr>
            </w:r>
            <w:r>
              <w:rPr>
                <w:bCs/>
              </w:rPr>
            </w:r>
          </w:p>
          <w:p>
            <w:pPr>
              <w:pStyle w:val="992"/>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1242" w:type="dxa"/>
            <w:textDirection w:val="lrTb"/>
            <w:noWrap w:val="false"/>
          </w:tcPr>
          <w:p>
            <w:pPr>
              <w:pStyle w:val="992"/>
              <w:jc w:val="center"/>
              <w:widowControl w:val="off"/>
              <w:rPr>
                <w:bCs/>
              </w:rPr>
            </w:pPr>
            <w:r>
              <w:rPr>
                <w:bCs/>
              </w:rPr>
            </w:r>
            <w:r>
              <w:rPr>
                <w:bCs/>
              </w:rPr>
            </w:r>
            <w:r>
              <w:rPr>
                <w:bCs/>
              </w:rPr>
            </w:r>
          </w:p>
          <w:p>
            <w:pPr>
              <w:pStyle w:val="992"/>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966" w:type="dxa"/>
            <w:textDirection w:val="lrTb"/>
            <w:noWrap w:val="false"/>
          </w:tcPr>
          <w:p>
            <w:pPr>
              <w:pStyle w:val="992"/>
              <w:jc w:val="center"/>
              <w:widowControl w:val="off"/>
              <w:rPr>
                <w:bCs/>
              </w:rPr>
            </w:pPr>
            <w:r>
              <w:rPr>
                <w:bCs/>
              </w:rPr>
            </w:r>
            <w:r>
              <w:rPr>
                <w:bCs/>
              </w:rPr>
            </w:r>
            <w:r>
              <w:rPr>
                <w:bCs/>
              </w:rPr>
            </w:r>
          </w:p>
          <w:p>
            <w:pPr>
              <w:pStyle w:val="992"/>
              <w:ind w:firstLine="0"/>
              <w:jc w:val="left"/>
              <w:widowControl w:val="off"/>
              <w:rPr>
                <w:bCs/>
              </w:rPr>
            </w:pPr>
            <w:r>
              <w:rPr>
                <w:bCs/>
                <w:sz w:val="20"/>
                <w:szCs w:val="20"/>
              </w:rPr>
              <w:t xml:space="preserve">500,0</w:t>
            </w:r>
            <w:r>
              <w:rPr>
                <w:bCs/>
              </w:rPr>
            </w:r>
            <w:r>
              <w:rPr>
                <w:bCs/>
              </w:rPr>
            </w:r>
          </w:p>
        </w:tc>
        <w:tc>
          <w:tcPr>
            <w:tcBorders>
              <w:left w:val="single" w:color="000000" w:sz="4" w:space="0"/>
              <w:bottom w:val="single" w:color="000000" w:sz="4" w:space="0"/>
              <w:right w:val="single" w:color="000000" w:sz="4" w:space="0"/>
            </w:tcBorders>
            <w:tcW w:w="1515" w:type="dxa"/>
            <w:textDirection w:val="lrTb"/>
            <w:noWrap w:val="false"/>
          </w:tcPr>
          <w:p>
            <w:pPr>
              <w:pStyle w:val="992"/>
              <w:jc w:val="center"/>
              <w:widowControl w:val="off"/>
              <w:rPr>
                <w:sz w:val="20"/>
                <w:szCs w:val="20"/>
              </w:rPr>
            </w:pPr>
            <w:r>
              <w:rPr>
                <w:sz w:val="20"/>
                <w:szCs w:val="20"/>
              </w:rPr>
            </w:r>
            <w:r>
              <w:rPr>
                <w:sz w:val="20"/>
                <w:szCs w:val="20"/>
              </w:rPr>
            </w:r>
            <w:r>
              <w:rPr>
                <w:sz w:val="20"/>
                <w:szCs w:val="20"/>
              </w:rPr>
            </w:r>
          </w:p>
          <w:p>
            <w:pPr>
              <w:pStyle w:val="992"/>
              <w:jc w:val="center"/>
              <w:widowControl w:val="off"/>
              <w:rPr>
                <w:sz w:val="20"/>
                <w:szCs w:val="20"/>
              </w:rPr>
            </w:pPr>
            <w:r>
              <w:rPr>
                <w:sz w:val="20"/>
                <w:szCs w:val="20"/>
              </w:rPr>
              <w:t xml:space="preserve">-</w:t>
            </w:r>
            <w:r>
              <w:rPr>
                <w:sz w:val="20"/>
                <w:szCs w:val="20"/>
              </w:rPr>
            </w:r>
            <w:r>
              <w:rPr>
                <w:sz w:val="20"/>
                <w:szCs w:val="20"/>
              </w:rPr>
            </w:r>
          </w:p>
        </w:tc>
      </w:tr>
      <w:tr>
        <w:tblPrEx/>
        <w:trPr>
          <w:trHeight w:val="323"/>
        </w:trPr>
        <w:tc>
          <w:tcPr>
            <w:gridSpan w:val="10"/>
            <w:tcBorders>
              <w:left w:val="single" w:color="000000" w:sz="4" w:space="0"/>
              <w:bottom w:val="single" w:color="000000" w:sz="4" w:space="0"/>
              <w:right w:val="single" w:color="000000" w:sz="4" w:space="0"/>
            </w:tcBorders>
            <w:tcW w:w="15304" w:type="dxa"/>
            <w:vAlign w:val="center"/>
            <w:textDirection w:val="lrTb"/>
            <w:noWrap w:val="false"/>
          </w:tcPr>
          <w:p>
            <w:pPr>
              <w:pStyle w:val="992"/>
              <w:jc w:val="center"/>
              <w:widowControl w:val="off"/>
              <w:rPr>
                <w:bCs/>
                <w:color w:val="000000"/>
              </w:rPr>
            </w:pPr>
            <w:r>
              <w:rPr>
                <w:bCs/>
                <w:color w:val="000000"/>
                <w:sz w:val="20"/>
                <w:szCs w:val="20"/>
              </w:rPr>
              <w:t xml:space="preserve">10. Нежилое здание. Вологодская область, р-н Великоустюгский, г. Великий Устюг, ул. Михайловская.</w:t>
            </w:r>
            <w:r>
              <w:rPr>
                <w:bCs/>
                <w:color w:val="000000"/>
              </w:rPr>
            </w:r>
            <w:r>
              <w:rPr>
                <w:bCs/>
                <w:color w:val="000000"/>
              </w:rPr>
            </w:r>
          </w:p>
        </w:tc>
      </w:tr>
      <w:tr>
        <w:tblPrEx/>
        <w:trPr>
          <w:trHeight w:val="323"/>
        </w:trPr>
        <w:tc>
          <w:tcPr>
            <w:tcBorders>
              <w:left w:val="single" w:color="000000" w:sz="4" w:space="0"/>
              <w:bottom w:val="single" w:color="000000" w:sz="4" w:space="0"/>
              <w:right w:val="single" w:color="000000" w:sz="4" w:space="0"/>
            </w:tcBorders>
            <w:tcW w:w="653" w:type="dxa"/>
            <w:vAlign w:val="center"/>
            <w:textDirection w:val="lrTb"/>
            <w:noWrap w:val="false"/>
          </w:tcPr>
          <w:p>
            <w:pPr>
              <w:pStyle w:val="992"/>
              <w:ind w:firstLine="0"/>
              <w:jc w:val="left"/>
              <w:widowControl w:val="off"/>
              <w:rPr>
                <w:sz w:val="20"/>
                <w:szCs w:val="20"/>
              </w:rPr>
            </w:pPr>
            <w:r>
              <w:rPr>
                <w:sz w:val="20"/>
                <w:szCs w:val="20"/>
              </w:rPr>
              <w:t xml:space="preserve">10.1</w:t>
            </w:r>
            <w:r>
              <w:rPr>
                <w:sz w:val="20"/>
                <w:szCs w:val="20"/>
              </w:rPr>
            </w:r>
            <w:r>
              <w:rPr>
                <w:sz w:val="20"/>
                <w:szCs w:val="20"/>
              </w:rPr>
            </w:r>
          </w:p>
        </w:tc>
        <w:tc>
          <w:tcPr>
            <w:tcBorders>
              <w:left w:val="single" w:color="000000" w:sz="4" w:space="0"/>
              <w:bottom w:val="single" w:color="000000" w:sz="4" w:space="0"/>
              <w:right w:val="single" w:color="000000" w:sz="4" w:space="0"/>
            </w:tcBorders>
            <w:tcW w:w="1866" w:type="dxa"/>
            <w:vAlign w:val="center"/>
            <w:textDirection w:val="lrTb"/>
            <w:noWrap w:val="false"/>
          </w:tcPr>
          <w:p>
            <w:pPr>
              <w:pStyle w:val="992"/>
              <w:ind w:firstLine="0"/>
              <w:widowControl w:val="off"/>
              <w:rPr>
                <w:sz w:val="20"/>
                <w:szCs w:val="20"/>
              </w:rPr>
            </w:pPr>
            <w:r>
              <w:rPr>
                <w:sz w:val="20"/>
                <w:szCs w:val="20"/>
              </w:rPr>
              <w:t xml:space="preserve">Реконструкция/</w:t>
            </w:r>
            <w:r>
              <w:rPr>
                <w:sz w:val="20"/>
                <w:szCs w:val="20"/>
              </w:rPr>
            </w:r>
            <w:r>
              <w:rPr>
                <w:sz w:val="20"/>
                <w:szCs w:val="20"/>
              </w:rPr>
            </w:r>
          </w:p>
          <w:p>
            <w:pPr>
              <w:pStyle w:val="992"/>
              <w:ind w:firstLine="0"/>
              <w:widowControl w:val="off"/>
              <w:rPr>
                <w:sz w:val="20"/>
                <w:szCs w:val="20"/>
              </w:rPr>
            </w:pPr>
            <w:r>
              <w:rPr>
                <w:sz w:val="20"/>
                <w:szCs w:val="20"/>
              </w:rPr>
              <w:t xml:space="preserve">модернизация</w:t>
            </w:r>
            <w:r>
              <w:rPr>
                <w:sz w:val="20"/>
                <w:szCs w:val="20"/>
              </w:rPr>
            </w:r>
            <w:r>
              <w:rPr>
                <w:sz w:val="20"/>
                <w:szCs w:val="20"/>
              </w:rPr>
            </w:r>
          </w:p>
          <w:p>
            <w:pPr>
              <w:pStyle w:val="992"/>
              <w:ind w:firstLine="0"/>
              <w:widowControl w:val="off"/>
              <w:rPr>
                <w:bCs/>
                <w:color w:val="000000"/>
              </w:rPr>
            </w:pPr>
            <w:r>
              <w:rPr>
                <w:bCs/>
                <w:color w:val="000000"/>
                <w:sz w:val="20"/>
                <w:szCs w:val="20"/>
              </w:rPr>
              <w:t xml:space="preserve">котельной №12</w:t>
            </w:r>
            <w:r>
              <w:rPr>
                <w:bCs/>
                <w:color w:val="000000"/>
              </w:rPr>
            </w:r>
            <w:r>
              <w:rPr>
                <w:bCs/>
                <w:color w:val="000000"/>
              </w:rPr>
            </w:r>
          </w:p>
        </w:tc>
        <w:tc>
          <w:tcPr>
            <w:tcBorders>
              <w:left w:val="single" w:color="000000" w:sz="4" w:space="0"/>
              <w:bottom w:val="single" w:color="000000" w:sz="4" w:space="0"/>
              <w:right w:val="single" w:color="000000" w:sz="4" w:space="0"/>
            </w:tcBorders>
            <w:tcW w:w="3961" w:type="dxa"/>
            <w:vAlign w:val="center"/>
            <w:textDirection w:val="lrTb"/>
            <w:noWrap w:val="false"/>
          </w:tcPr>
          <w:p>
            <w:pPr>
              <w:pStyle w:val="992"/>
              <w:ind w:firstLine="0"/>
              <w:widowControl w:val="off"/>
              <w:rPr>
                <w:sz w:val="20"/>
                <w:szCs w:val="20"/>
              </w:rPr>
            </w:pPr>
            <w:r>
              <w:rPr>
                <w:sz w:val="20"/>
                <w:szCs w:val="20"/>
              </w:rPr>
              <w:t xml:space="preserve">Реконструкция котельной (Замена оборудования котельной с вышедшими сроками эксплуатации)</w:t>
            </w:r>
            <w:r>
              <w:rPr>
                <w:sz w:val="20"/>
                <w:szCs w:val="20"/>
              </w:rPr>
            </w:r>
            <w:r>
              <w:rPr>
                <w:sz w:val="20"/>
                <w:szCs w:val="20"/>
              </w:rPr>
            </w:r>
          </w:p>
        </w:tc>
        <w:tc>
          <w:tcPr>
            <w:tcBorders>
              <w:left w:val="single" w:color="000000" w:sz="4" w:space="0"/>
              <w:bottom w:val="single" w:color="000000" w:sz="4" w:space="0"/>
              <w:right w:val="single" w:color="000000" w:sz="4" w:space="0"/>
            </w:tcBorders>
            <w:tcW w:w="1547" w:type="dxa"/>
            <w:textDirection w:val="lrTb"/>
            <w:noWrap w:val="false"/>
          </w:tcPr>
          <w:p>
            <w:pPr>
              <w:pStyle w:val="992"/>
              <w:jc w:val="center"/>
              <w:widowControl w:val="off"/>
              <w:rPr>
                <w:sz w:val="20"/>
                <w:szCs w:val="20"/>
              </w:rPr>
            </w:pPr>
            <w:r>
              <w:rPr>
                <w:sz w:val="20"/>
                <w:szCs w:val="20"/>
              </w:rPr>
            </w:r>
            <w:r>
              <w:rPr>
                <w:sz w:val="20"/>
                <w:szCs w:val="20"/>
              </w:rPr>
            </w:r>
            <w:r>
              <w:rPr>
                <w:sz w:val="20"/>
                <w:szCs w:val="20"/>
              </w:rPr>
            </w:r>
          </w:p>
          <w:p>
            <w:pPr>
              <w:pStyle w:val="992"/>
              <w:ind w:firstLine="0"/>
              <w:jc w:val="left"/>
              <w:widowControl w:val="off"/>
              <w:rPr>
                <w:sz w:val="20"/>
                <w:szCs w:val="20"/>
              </w:rPr>
            </w:pPr>
            <w:r>
              <w:rPr>
                <w:sz w:val="20"/>
                <w:szCs w:val="20"/>
              </w:rPr>
              <w:t xml:space="preserve">15 000,00</w:t>
            </w:r>
            <w:r>
              <w:rPr>
                <w:sz w:val="20"/>
                <w:szCs w:val="20"/>
              </w:rPr>
            </w:r>
            <w:r>
              <w:rPr>
                <w:sz w:val="20"/>
                <w:szCs w:val="20"/>
              </w:rPr>
            </w:r>
          </w:p>
        </w:tc>
        <w:tc>
          <w:tcPr>
            <w:tcBorders>
              <w:left w:val="single" w:color="000000" w:sz="4" w:space="0"/>
              <w:bottom w:val="single" w:color="000000" w:sz="4" w:space="0"/>
              <w:right w:val="single" w:color="000000" w:sz="4" w:space="0"/>
            </w:tcBorders>
            <w:tcW w:w="1210" w:type="dxa"/>
            <w:textDirection w:val="lrTb"/>
            <w:noWrap w:val="false"/>
          </w:tcPr>
          <w:p>
            <w:pPr>
              <w:pStyle w:val="992"/>
              <w:jc w:val="center"/>
              <w:widowControl w:val="off"/>
              <w:rPr>
                <w:bCs/>
              </w:rPr>
            </w:pPr>
            <w:r>
              <w:rPr>
                <w:bCs/>
              </w:rPr>
            </w:r>
            <w:r>
              <w:rPr>
                <w:bCs/>
              </w:rPr>
            </w:r>
            <w:r>
              <w:rPr>
                <w:bCs/>
              </w:rPr>
            </w:r>
          </w:p>
          <w:p>
            <w:pPr>
              <w:pStyle w:val="992"/>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tcBorders>
            <w:tcW w:w="1242" w:type="dxa"/>
            <w:textDirection w:val="lrTb"/>
            <w:noWrap w:val="false"/>
          </w:tcPr>
          <w:p>
            <w:pPr>
              <w:pStyle w:val="992"/>
              <w:jc w:val="center"/>
              <w:widowControl w:val="off"/>
              <w:rPr>
                <w:bCs/>
              </w:rPr>
            </w:pPr>
            <w:r>
              <w:rPr>
                <w:bCs/>
              </w:rPr>
            </w:r>
            <w:r>
              <w:rPr>
                <w:bCs/>
              </w:rPr>
            </w:r>
            <w:r>
              <w:rPr>
                <w:bCs/>
              </w:rPr>
            </w:r>
          </w:p>
          <w:p>
            <w:pPr>
              <w:pStyle w:val="992"/>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1102" w:type="dxa"/>
            <w:textDirection w:val="lrTb"/>
            <w:noWrap w:val="false"/>
          </w:tcPr>
          <w:p>
            <w:pPr>
              <w:pStyle w:val="992"/>
              <w:jc w:val="center"/>
              <w:widowControl w:val="off"/>
              <w:rPr>
                <w:bCs/>
              </w:rPr>
            </w:pPr>
            <w:r>
              <w:rPr>
                <w:bCs/>
              </w:rPr>
            </w:r>
            <w:r>
              <w:rPr>
                <w:bCs/>
              </w:rPr>
            </w:r>
            <w:r>
              <w:rPr>
                <w:bCs/>
              </w:rPr>
            </w:r>
          </w:p>
          <w:p>
            <w:pPr>
              <w:pStyle w:val="992"/>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1242" w:type="dxa"/>
            <w:textDirection w:val="lrTb"/>
            <w:noWrap w:val="false"/>
          </w:tcPr>
          <w:p>
            <w:pPr>
              <w:pStyle w:val="992"/>
              <w:jc w:val="center"/>
              <w:widowControl w:val="off"/>
              <w:rPr>
                <w:bCs/>
              </w:rPr>
            </w:pPr>
            <w:r>
              <w:rPr>
                <w:bCs/>
              </w:rPr>
            </w:r>
            <w:r>
              <w:rPr>
                <w:bCs/>
              </w:rPr>
            </w:r>
            <w:r>
              <w:rPr>
                <w:bCs/>
              </w:rPr>
            </w:r>
          </w:p>
          <w:p>
            <w:pPr>
              <w:pStyle w:val="992"/>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966" w:type="dxa"/>
            <w:textDirection w:val="lrTb"/>
            <w:noWrap w:val="false"/>
          </w:tcPr>
          <w:p>
            <w:pPr>
              <w:pStyle w:val="992"/>
              <w:jc w:val="center"/>
              <w:widowControl w:val="off"/>
              <w:rPr>
                <w:bCs/>
              </w:rPr>
            </w:pPr>
            <w:r>
              <w:rPr>
                <w:bCs/>
              </w:rPr>
            </w:r>
            <w:r>
              <w:rPr>
                <w:bCs/>
              </w:rPr>
            </w:r>
            <w:r>
              <w:rPr>
                <w:bCs/>
              </w:rPr>
            </w:r>
          </w:p>
          <w:p>
            <w:pPr>
              <w:pStyle w:val="992"/>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1515" w:type="dxa"/>
            <w:textDirection w:val="lrTb"/>
            <w:noWrap w:val="false"/>
          </w:tcPr>
          <w:p>
            <w:pPr>
              <w:pStyle w:val="992"/>
              <w:jc w:val="center"/>
              <w:widowControl w:val="off"/>
              <w:rPr>
                <w:sz w:val="20"/>
                <w:szCs w:val="20"/>
              </w:rPr>
            </w:pPr>
            <w:r>
              <w:rPr>
                <w:sz w:val="20"/>
                <w:szCs w:val="20"/>
              </w:rPr>
            </w:r>
            <w:r>
              <w:rPr>
                <w:sz w:val="20"/>
                <w:szCs w:val="20"/>
              </w:rPr>
            </w:r>
            <w:r>
              <w:rPr>
                <w:sz w:val="20"/>
                <w:szCs w:val="20"/>
              </w:rPr>
            </w:r>
          </w:p>
          <w:p>
            <w:pPr>
              <w:pStyle w:val="992"/>
              <w:ind w:firstLine="0"/>
              <w:jc w:val="left"/>
              <w:widowControl w:val="off"/>
              <w:rPr>
                <w:sz w:val="20"/>
                <w:szCs w:val="20"/>
              </w:rPr>
            </w:pPr>
            <w:r>
              <w:rPr>
                <w:sz w:val="20"/>
                <w:szCs w:val="20"/>
              </w:rPr>
              <w:t xml:space="preserve">15 000,00</w:t>
            </w:r>
            <w:r>
              <w:rPr>
                <w:sz w:val="20"/>
                <w:szCs w:val="20"/>
              </w:rPr>
            </w:r>
            <w:r>
              <w:rPr>
                <w:sz w:val="20"/>
                <w:szCs w:val="20"/>
              </w:rPr>
            </w:r>
          </w:p>
        </w:tc>
      </w:tr>
      <w:tr>
        <w:tblPrEx/>
        <w:trPr>
          <w:trHeight w:val="323"/>
        </w:trPr>
        <w:tc>
          <w:tcPr>
            <w:gridSpan w:val="10"/>
            <w:tcBorders>
              <w:left w:val="single" w:color="000000" w:sz="4" w:space="0"/>
              <w:bottom w:val="single" w:color="000000" w:sz="4" w:space="0"/>
              <w:right w:val="single" w:color="000000" w:sz="4" w:space="0"/>
            </w:tcBorders>
            <w:tcW w:w="15304" w:type="dxa"/>
            <w:vAlign w:val="center"/>
            <w:textDirection w:val="lrTb"/>
            <w:noWrap w:val="false"/>
          </w:tcPr>
          <w:p>
            <w:pPr>
              <w:pStyle w:val="992"/>
              <w:jc w:val="center"/>
              <w:widowControl w:val="off"/>
              <w:rPr>
                <w:sz w:val="20"/>
                <w:szCs w:val="20"/>
              </w:rPr>
            </w:pPr>
            <w:r>
              <w:rPr>
                <w:sz w:val="20"/>
                <w:szCs w:val="20"/>
              </w:rPr>
              <w:t xml:space="preserve">11. Котельная.</w:t>
            </w:r>
            <w:r>
              <w:rPr>
                <w:bCs/>
                <w:color w:val="000000"/>
                <w:sz w:val="20"/>
                <w:szCs w:val="20"/>
              </w:rPr>
              <w:t xml:space="preserve"> Вологодская область, р-н Великоустюгский, п. Стрига</w:t>
            </w:r>
            <w:r>
              <w:rPr>
                <w:sz w:val="20"/>
                <w:szCs w:val="20"/>
              </w:rPr>
            </w:r>
            <w:r>
              <w:rPr>
                <w:sz w:val="20"/>
                <w:szCs w:val="20"/>
              </w:rPr>
            </w:r>
          </w:p>
        </w:tc>
      </w:tr>
      <w:tr>
        <w:tblPrEx/>
        <w:trPr>
          <w:trHeight w:val="323"/>
        </w:trPr>
        <w:tc>
          <w:tcPr>
            <w:tcBorders>
              <w:left w:val="single" w:color="000000" w:sz="4" w:space="0"/>
              <w:bottom w:val="single" w:color="000000" w:sz="4" w:space="0"/>
              <w:right w:val="single" w:color="000000" w:sz="4" w:space="0"/>
            </w:tcBorders>
            <w:tcW w:w="653" w:type="dxa"/>
            <w:vAlign w:val="center"/>
            <w:textDirection w:val="lrTb"/>
            <w:noWrap w:val="false"/>
          </w:tcPr>
          <w:p>
            <w:pPr>
              <w:pStyle w:val="992"/>
              <w:ind w:firstLine="0"/>
              <w:jc w:val="left"/>
              <w:widowControl w:val="off"/>
              <w:rPr>
                <w:sz w:val="20"/>
                <w:szCs w:val="20"/>
              </w:rPr>
            </w:pPr>
            <w:r>
              <w:rPr>
                <w:sz w:val="20"/>
                <w:szCs w:val="20"/>
              </w:rPr>
              <w:t xml:space="preserve">11.1</w:t>
            </w:r>
            <w:r>
              <w:rPr>
                <w:sz w:val="20"/>
                <w:szCs w:val="20"/>
              </w:rPr>
            </w:r>
            <w:r>
              <w:rPr>
                <w:sz w:val="20"/>
                <w:szCs w:val="20"/>
              </w:rPr>
            </w:r>
          </w:p>
        </w:tc>
        <w:tc>
          <w:tcPr>
            <w:tcBorders>
              <w:left w:val="single" w:color="000000" w:sz="4" w:space="0"/>
              <w:bottom w:val="single" w:color="000000" w:sz="4" w:space="0"/>
              <w:right w:val="single" w:color="000000" w:sz="4" w:space="0"/>
            </w:tcBorders>
            <w:tcW w:w="1866" w:type="dxa"/>
            <w:vAlign w:val="center"/>
            <w:textDirection w:val="lrTb"/>
            <w:noWrap w:val="false"/>
          </w:tcPr>
          <w:p>
            <w:pPr>
              <w:pStyle w:val="992"/>
              <w:ind w:firstLine="0"/>
              <w:widowControl w:val="off"/>
              <w:rPr>
                <w:sz w:val="20"/>
                <w:szCs w:val="20"/>
              </w:rPr>
            </w:pPr>
            <w:r>
              <w:rPr>
                <w:sz w:val="20"/>
                <w:szCs w:val="20"/>
              </w:rPr>
              <w:t xml:space="preserve">Реконструкция/</w:t>
            </w:r>
            <w:r>
              <w:rPr>
                <w:sz w:val="20"/>
                <w:szCs w:val="20"/>
              </w:rPr>
            </w:r>
            <w:r>
              <w:rPr>
                <w:sz w:val="20"/>
                <w:szCs w:val="20"/>
              </w:rPr>
            </w:r>
          </w:p>
          <w:p>
            <w:pPr>
              <w:pStyle w:val="992"/>
              <w:ind w:firstLine="0"/>
              <w:widowControl w:val="off"/>
              <w:rPr>
                <w:sz w:val="20"/>
                <w:szCs w:val="20"/>
              </w:rPr>
            </w:pPr>
            <w:r>
              <w:rPr>
                <w:sz w:val="20"/>
                <w:szCs w:val="20"/>
              </w:rPr>
              <w:t xml:space="preserve">модернизация</w:t>
            </w:r>
            <w:r>
              <w:rPr>
                <w:sz w:val="20"/>
                <w:szCs w:val="20"/>
              </w:rPr>
            </w:r>
            <w:r>
              <w:rPr>
                <w:sz w:val="20"/>
                <w:szCs w:val="20"/>
              </w:rPr>
            </w:r>
          </w:p>
          <w:p>
            <w:pPr>
              <w:pStyle w:val="992"/>
              <w:ind w:firstLine="0"/>
              <w:widowControl w:val="off"/>
              <w:rPr>
                <w:bCs/>
                <w:color w:val="000000"/>
              </w:rPr>
            </w:pPr>
            <w:r>
              <w:rPr>
                <w:bCs/>
                <w:color w:val="000000"/>
                <w:sz w:val="20"/>
                <w:szCs w:val="20"/>
              </w:rPr>
              <w:t xml:space="preserve">котельной №13</w:t>
            </w:r>
            <w:r>
              <w:rPr>
                <w:bCs/>
                <w:color w:val="000000"/>
              </w:rPr>
            </w:r>
            <w:r>
              <w:rPr>
                <w:bCs/>
                <w:color w:val="000000"/>
              </w:rPr>
            </w:r>
          </w:p>
        </w:tc>
        <w:tc>
          <w:tcPr>
            <w:tcBorders>
              <w:left w:val="single" w:color="000000" w:sz="4" w:space="0"/>
              <w:bottom w:val="single" w:color="000000" w:sz="4" w:space="0"/>
              <w:right w:val="single" w:color="000000" w:sz="4" w:space="0"/>
            </w:tcBorders>
            <w:tcW w:w="3961" w:type="dxa"/>
            <w:vAlign w:val="center"/>
            <w:textDirection w:val="lrTb"/>
            <w:noWrap w:val="false"/>
          </w:tcPr>
          <w:p>
            <w:pPr>
              <w:pStyle w:val="992"/>
              <w:ind w:firstLine="0"/>
              <w:jc w:val="left"/>
              <w:widowControl w:val="off"/>
              <w:rPr>
                <w:sz w:val="20"/>
                <w:szCs w:val="20"/>
              </w:rPr>
            </w:pPr>
            <w:r>
              <w:rPr>
                <w:sz w:val="20"/>
                <w:szCs w:val="20"/>
              </w:rPr>
              <w:t xml:space="preserve">Реконструкция котельной (замена котлоагрегата (Pegasus F3 221, 2006 год) на новый, с аналогичными либо более эффективными параметрами работы)</w:t>
            </w:r>
            <w:r>
              <w:rPr>
                <w:sz w:val="20"/>
                <w:szCs w:val="20"/>
              </w:rPr>
            </w:r>
            <w:r>
              <w:rPr>
                <w:sz w:val="20"/>
                <w:szCs w:val="20"/>
              </w:rPr>
            </w:r>
          </w:p>
        </w:tc>
        <w:tc>
          <w:tcPr>
            <w:tcBorders>
              <w:left w:val="single" w:color="000000" w:sz="4" w:space="0"/>
              <w:bottom w:val="single" w:color="000000" w:sz="4" w:space="0"/>
              <w:right w:val="single" w:color="000000" w:sz="4" w:space="0"/>
            </w:tcBorders>
            <w:tcW w:w="1547" w:type="dxa"/>
            <w:textDirection w:val="lrTb"/>
            <w:noWrap w:val="false"/>
          </w:tcPr>
          <w:p>
            <w:pPr>
              <w:pStyle w:val="992"/>
              <w:jc w:val="center"/>
              <w:widowControl w:val="off"/>
              <w:rPr>
                <w:sz w:val="20"/>
                <w:szCs w:val="20"/>
              </w:rPr>
            </w:pPr>
            <w:r>
              <w:rPr>
                <w:sz w:val="20"/>
                <w:szCs w:val="20"/>
              </w:rPr>
            </w:r>
            <w:r>
              <w:rPr>
                <w:sz w:val="20"/>
                <w:szCs w:val="20"/>
              </w:rPr>
            </w:r>
            <w:r>
              <w:rPr>
                <w:sz w:val="20"/>
                <w:szCs w:val="20"/>
              </w:rPr>
            </w:r>
          </w:p>
          <w:p>
            <w:pPr>
              <w:pStyle w:val="992"/>
              <w:jc w:val="center"/>
              <w:widowControl w:val="off"/>
              <w:rPr>
                <w:sz w:val="20"/>
                <w:szCs w:val="20"/>
              </w:rPr>
            </w:pPr>
            <w:r>
              <w:rPr>
                <w:sz w:val="20"/>
                <w:szCs w:val="20"/>
              </w:rPr>
            </w:r>
            <w:r>
              <w:rPr>
                <w:sz w:val="20"/>
                <w:szCs w:val="20"/>
              </w:rPr>
            </w:r>
            <w:r>
              <w:rPr>
                <w:sz w:val="20"/>
                <w:szCs w:val="20"/>
              </w:rPr>
            </w:r>
          </w:p>
          <w:p>
            <w:pPr>
              <w:pStyle w:val="992"/>
              <w:jc w:val="center"/>
              <w:widowControl w:val="off"/>
              <w:rPr>
                <w:sz w:val="20"/>
                <w:szCs w:val="20"/>
              </w:rPr>
            </w:pPr>
            <w:r>
              <w:rPr>
                <w:sz w:val="20"/>
                <w:szCs w:val="20"/>
              </w:rPr>
              <w:t xml:space="preserve">600,00</w:t>
            </w:r>
            <w:r>
              <w:rPr>
                <w:sz w:val="20"/>
                <w:szCs w:val="20"/>
              </w:rPr>
            </w:r>
            <w:r>
              <w:rPr>
                <w:sz w:val="20"/>
                <w:szCs w:val="20"/>
              </w:rPr>
            </w:r>
          </w:p>
        </w:tc>
        <w:tc>
          <w:tcPr>
            <w:tcBorders>
              <w:left w:val="single" w:color="000000" w:sz="4" w:space="0"/>
              <w:bottom w:val="single" w:color="000000" w:sz="4" w:space="0"/>
            </w:tcBorders>
            <w:tcW w:w="1210" w:type="dxa"/>
            <w:textDirection w:val="lrTb"/>
            <w:noWrap w:val="false"/>
          </w:tcPr>
          <w:p>
            <w:pPr>
              <w:pStyle w:val="992"/>
              <w:jc w:val="center"/>
              <w:widowControl w:val="off"/>
              <w:rPr>
                <w:bCs/>
              </w:rPr>
            </w:pPr>
            <w:r>
              <w:rPr>
                <w:bCs/>
              </w:rPr>
            </w:r>
            <w:r>
              <w:rPr>
                <w:bCs/>
              </w:rPr>
            </w:r>
            <w:r>
              <w:rPr>
                <w:bCs/>
              </w:rPr>
            </w:r>
          </w:p>
          <w:p>
            <w:pPr>
              <w:pStyle w:val="992"/>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tcBorders>
            <w:tcW w:w="1242" w:type="dxa"/>
            <w:textDirection w:val="lrTb"/>
            <w:noWrap w:val="false"/>
          </w:tcPr>
          <w:p>
            <w:pPr>
              <w:pStyle w:val="992"/>
              <w:jc w:val="center"/>
              <w:widowControl w:val="off"/>
              <w:rPr>
                <w:bCs/>
              </w:rPr>
            </w:pPr>
            <w:r>
              <w:rPr>
                <w:bCs/>
              </w:rPr>
            </w:r>
            <w:r>
              <w:rPr>
                <w:bCs/>
              </w:rPr>
            </w:r>
            <w:r>
              <w:rPr>
                <w:bCs/>
              </w:rPr>
            </w:r>
          </w:p>
          <w:p>
            <w:pPr>
              <w:pStyle w:val="992"/>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tcBorders>
            <w:tcW w:w="1102" w:type="dxa"/>
            <w:textDirection w:val="lrTb"/>
            <w:noWrap w:val="false"/>
          </w:tcPr>
          <w:p>
            <w:pPr>
              <w:pStyle w:val="992"/>
              <w:jc w:val="center"/>
              <w:widowControl w:val="off"/>
              <w:rPr>
                <w:bCs/>
              </w:rPr>
            </w:pPr>
            <w:r>
              <w:rPr>
                <w:bCs/>
              </w:rPr>
            </w:r>
            <w:r>
              <w:rPr>
                <w:bCs/>
              </w:rPr>
            </w:r>
            <w:r>
              <w:rPr>
                <w:bCs/>
              </w:rPr>
            </w:r>
          </w:p>
          <w:p>
            <w:pPr>
              <w:pStyle w:val="992"/>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tcBorders>
            <w:tcW w:w="1242" w:type="dxa"/>
            <w:textDirection w:val="lrTb"/>
            <w:noWrap w:val="false"/>
          </w:tcPr>
          <w:p>
            <w:pPr>
              <w:pStyle w:val="992"/>
              <w:jc w:val="center"/>
              <w:widowControl w:val="off"/>
              <w:rPr>
                <w:bCs/>
              </w:rPr>
            </w:pPr>
            <w:r>
              <w:rPr>
                <w:bCs/>
              </w:rPr>
            </w:r>
            <w:r>
              <w:rPr>
                <w:bCs/>
              </w:rPr>
            </w:r>
            <w:r>
              <w:rPr>
                <w:bCs/>
              </w:rPr>
            </w:r>
          </w:p>
          <w:p>
            <w:pPr>
              <w:pStyle w:val="992"/>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tcBorders>
            <w:tcW w:w="966" w:type="dxa"/>
            <w:textDirection w:val="lrTb"/>
            <w:noWrap w:val="false"/>
          </w:tcPr>
          <w:p>
            <w:pPr>
              <w:pStyle w:val="992"/>
              <w:jc w:val="center"/>
              <w:widowControl w:val="off"/>
              <w:rPr>
                <w:bCs/>
              </w:rPr>
            </w:pPr>
            <w:r>
              <w:rPr>
                <w:bCs/>
              </w:rPr>
            </w:r>
            <w:r>
              <w:rPr>
                <w:bCs/>
              </w:rPr>
            </w:r>
            <w:r>
              <w:rPr>
                <w:bCs/>
              </w:rPr>
            </w:r>
          </w:p>
          <w:p>
            <w:pPr>
              <w:pStyle w:val="992"/>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1515" w:type="dxa"/>
            <w:textDirection w:val="lrTb"/>
            <w:noWrap w:val="false"/>
          </w:tcPr>
          <w:p>
            <w:pPr>
              <w:pStyle w:val="992"/>
              <w:jc w:val="center"/>
              <w:widowControl w:val="off"/>
              <w:rPr>
                <w:bCs/>
              </w:rPr>
            </w:pPr>
            <w:r>
              <w:rPr>
                <w:bCs/>
              </w:rPr>
            </w:r>
            <w:r>
              <w:rPr>
                <w:bCs/>
              </w:rPr>
            </w:r>
            <w:r>
              <w:rPr>
                <w:bCs/>
              </w:rPr>
            </w:r>
          </w:p>
          <w:p>
            <w:pPr>
              <w:pStyle w:val="992"/>
              <w:ind w:firstLine="0"/>
              <w:jc w:val="left"/>
              <w:widowControl w:val="off"/>
              <w:rPr>
                <w:bCs/>
              </w:rPr>
            </w:pPr>
            <w:r>
              <w:rPr>
                <w:bCs/>
                <w:sz w:val="20"/>
                <w:szCs w:val="20"/>
              </w:rPr>
              <w:t xml:space="preserve">600,0</w:t>
            </w:r>
            <w:r>
              <w:rPr>
                <w:bCs/>
              </w:rPr>
            </w:r>
            <w:r>
              <w:rPr>
                <w:bCs/>
              </w:rPr>
            </w:r>
          </w:p>
        </w:tc>
      </w:tr>
      <w:tr>
        <w:tblPrEx/>
        <w:trPr>
          <w:trHeight w:val="323"/>
        </w:trPr>
        <w:tc>
          <w:tcPr>
            <w:gridSpan w:val="10"/>
            <w:tcBorders>
              <w:left w:val="single" w:color="000000" w:sz="4" w:space="0"/>
              <w:bottom w:val="single" w:color="000000" w:sz="4" w:space="0"/>
              <w:right w:val="single" w:color="000000" w:sz="4" w:space="0"/>
            </w:tcBorders>
            <w:tcW w:w="15304" w:type="dxa"/>
            <w:vAlign w:val="center"/>
            <w:textDirection w:val="lrTb"/>
            <w:noWrap w:val="false"/>
          </w:tcPr>
          <w:p>
            <w:pPr>
              <w:pStyle w:val="992"/>
              <w:jc w:val="center"/>
              <w:widowControl w:val="off"/>
              <w:rPr>
                <w:sz w:val="20"/>
                <w:szCs w:val="20"/>
              </w:rPr>
            </w:pPr>
            <w:r>
              <w:rPr>
                <w:sz w:val="20"/>
                <w:szCs w:val="20"/>
              </w:rPr>
              <w:t xml:space="preserve">12. Блочная котельная Золотавцево с кабельной линией.</w:t>
            </w:r>
            <w:r>
              <w:rPr>
                <w:bCs/>
                <w:color w:val="000000"/>
                <w:sz w:val="20"/>
                <w:szCs w:val="20"/>
              </w:rPr>
              <w:t xml:space="preserve"> Вологодская область, Великоустюгский район, п. Золотавцево</w:t>
            </w:r>
            <w:r>
              <w:rPr>
                <w:sz w:val="20"/>
                <w:szCs w:val="20"/>
              </w:rPr>
            </w:r>
            <w:r>
              <w:rPr>
                <w:sz w:val="20"/>
                <w:szCs w:val="20"/>
              </w:rPr>
            </w:r>
          </w:p>
        </w:tc>
      </w:tr>
      <w:tr>
        <w:tblPrEx/>
        <w:trPr>
          <w:trHeight w:val="323"/>
        </w:trPr>
        <w:tc>
          <w:tcPr>
            <w:tcBorders>
              <w:left w:val="single" w:color="000000" w:sz="4" w:space="0"/>
              <w:bottom w:val="single" w:color="000000" w:sz="4" w:space="0"/>
              <w:right w:val="single" w:color="000000" w:sz="4" w:space="0"/>
            </w:tcBorders>
            <w:tcW w:w="653" w:type="dxa"/>
            <w:vAlign w:val="center"/>
            <w:textDirection w:val="lrTb"/>
            <w:noWrap w:val="false"/>
          </w:tcPr>
          <w:p>
            <w:pPr>
              <w:pStyle w:val="992"/>
              <w:ind w:firstLine="0"/>
              <w:jc w:val="left"/>
              <w:widowControl w:val="off"/>
              <w:rPr>
                <w:sz w:val="20"/>
                <w:szCs w:val="20"/>
              </w:rPr>
            </w:pPr>
            <w:r>
              <w:rPr>
                <w:sz w:val="20"/>
                <w:szCs w:val="20"/>
              </w:rPr>
              <w:t xml:space="preserve">12.1</w:t>
            </w:r>
            <w:r>
              <w:rPr>
                <w:sz w:val="20"/>
                <w:szCs w:val="20"/>
              </w:rPr>
            </w:r>
            <w:r>
              <w:rPr>
                <w:sz w:val="20"/>
                <w:szCs w:val="20"/>
              </w:rPr>
            </w:r>
          </w:p>
        </w:tc>
        <w:tc>
          <w:tcPr>
            <w:tcBorders>
              <w:left w:val="single" w:color="000000" w:sz="4" w:space="0"/>
              <w:bottom w:val="single" w:color="000000" w:sz="4" w:space="0"/>
              <w:right w:val="single" w:color="000000" w:sz="4" w:space="0"/>
            </w:tcBorders>
            <w:tcW w:w="1866" w:type="dxa"/>
            <w:vAlign w:val="center"/>
            <w:textDirection w:val="lrTb"/>
            <w:noWrap w:val="false"/>
          </w:tcPr>
          <w:p>
            <w:pPr>
              <w:pStyle w:val="992"/>
              <w:ind w:firstLine="0"/>
              <w:widowControl w:val="off"/>
              <w:rPr>
                <w:sz w:val="20"/>
                <w:szCs w:val="20"/>
              </w:rPr>
            </w:pPr>
            <w:r>
              <w:rPr>
                <w:sz w:val="20"/>
                <w:szCs w:val="20"/>
              </w:rPr>
              <w:t xml:space="preserve">Реконструкция/</w:t>
            </w:r>
            <w:r>
              <w:rPr>
                <w:sz w:val="20"/>
                <w:szCs w:val="20"/>
              </w:rPr>
            </w:r>
            <w:r>
              <w:rPr>
                <w:sz w:val="20"/>
                <w:szCs w:val="20"/>
              </w:rPr>
            </w:r>
          </w:p>
          <w:p>
            <w:pPr>
              <w:pStyle w:val="992"/>
              <w:ind w:firstLine="0"/>
              <w:widowControl w:val="off"/>
              <w:rPr>
                <w:sz w:val="20"/>
                <w:szCs w:val="20"/>
              </w:rPr>
            </w:pPr>
            <w:r>
              <w:rPr>
                <w:sz w:val="20"/>
                <w:szCs w:val="20"/>
              </w:rPr>
              <w:t xml:space="preserve">модернизация</w:t>
            </w:r>
            <w:r>
              <w:rPr>
                <w:sz w:val="20"/>
                <w:szCs w:val="20"/>
              </w:rPr>
            </w:r>
            <w:r>
              <w:rPr>
                <w:sz w:val="20"/>
                <w:szCs w:val="20"/>
              </w:rPr>
            </w:r>
          </w:p>
          <w:p>
            <w:pPr>
              <w:pStyle w:val="992"/>
              <w:ind w:firstLine="0"/>
              <w:widowControl w:val="off"/>
              <w:rPr>
                <w:bCs/>
                <w:color w:val="000000"/>
              </w:rPr>
            </w:pPr>
            <w:r>
              <w:rPr>
                <w:bCs/>
                <w:color w:val="000000"/>
                <w:sz w:val="20"/>
                <w:szCs w:val="20"/>
              </w:rPr>
              <w:t xml:space="preserve">котельной №14</w:t>
            </w:r>
            <w:r>
              <w:rPr>
                <w:bCs/>
                <w:color w:val="000000"/>
              </w:rPr>
            </w:r>
            <w:r>
              <w:rPr>
                <w:bCs/>
                <w:color w:val="000000"/>
              </w:rPr>
            </w:r>
          </w:p>
        </w:tc>
        <w:tc>
          <w:tcPr>
            <w:tcBorders>
              <w:left w:val="single" w:color="000000" w:sz="4" w:space="0"/>
              <w:bottom w:val="single" w:color="000000" w:sz="4" w:space="0"/>
              <w:right w:val="single" w:color="000000" w:sz="4" w:space="0"/>
            </w:tcBorders>
            <w:tcW w:w="3961" w:type="dxa"/>
            <w:vAlign w:val="center"/>
            <w:textDirection w:val="lrTb"/>
            <w:noWrap w:val="false"/>
          </w:tcPr>
          <w:p>
            <w:pPr>
              <w:pStyle w:val="992"/>
              <w:ind w:firstLine="0"/>
              <w:widowControl w:val="off"/>
              <w:rPr>
                <w:sz w:val="20"/>
                <w:szCs w:val="20"/>
              </w:rPr>
            </w:pPr>
            <w:r>
              <w:rPr>
                <w:sz w:val="20"/>
                <w:szCs w:val="20"/>
              </w:rPr>
              <w:t xml:space="preserve">Реконструкция котельной (Замена котла(ов) и другого оборудования с вышедшими сроками эксплуатации)</w:t>
            </w:r>
            <w:r>
              <w:rPr>
                <w:sz w:val="20"/>
                <w:szCs w:val="20"/>
              </w:rPr>
            </w:r>
            <w:r>
              <w:rPr>
                <w:sz w:val="20"/>
                <w:szCs w:val="20"/>
              </w:rPr>
            </w:r>
          </w:p>
        </w:tc>
        <w:tc>
          <w:tcPr>
            <w:tcBorders>
              <w:left w:val="single" w:color="000000" w:sz="4" w:space="0"/>
              <w:bottom w:val="single" w:color="000000" w:sz="4" w:space="0"/>
              <w:right w:val="single" w:color="000000" w:sz="4" w:space="0"/>
            </w:tcBorders>
            <w:tcW w:w="1547" w:type="dxa"/>
            <w:textDirection w:val="lrTb"/>
            <w:noWrap w:val="false"/>
          </w:tcPr>
          <w:p>
            <w:pPr>
              <w:pStyle w:val="992"/>
              <w:jc w:val="center"/>
              <w:widowControl w:val="off"/>
              <w:rPr>
                <w:sz w:val="20"/>
                <w:szCs w:val="20"/>
              </w:rPr>
            </w:pPr>
            <w:r>
              <w:rPr>
                <w:sz w:val="20"/>
                <w:szCs w:val="20"/>
              </w:rPr>
            </w:r>
            <w:r>
              <w:rPr>
                <w:sz w:val="20"/>
                <w:szCs w:val="20"/>
              </w:rPr>
            </w:r>
            <w:r>
              <w:rPr>
                <w:sz w:val="20"/>
                <w:szCs w:val="20"/>
              </w:rPr>
            </w:r>
          </w:p>
          <w:p>
            <w:pPr>
              <w:pStyle w:val="992"/>
              <w:jc w:val="center"/>
              <w:widowControl w:val="off"/>
              <w:rPr>
                <w:sz w:val="20"/>
                <w:szCs w:val="20"/>
              </w:rPr>
            </w:pPr>
            <w:r>
              <w:rPr>
                <w:sz w:val="20"/>
                <w:szCs w:val="20"/>
              </w:rPr>
              <w:t xml:space="preserve">150,00</w:t>
            </w:r>
            <w:r>
              <w:rPr>
                <w:sz w:val="20"/>
                <w:szCs w:val="20"/>
              </w:rPr>
            </w:r>
            <w:r>
              <w:rPr>
                <w:sz w:val="20"/>
                <w:szCs w:val="20"/>
              </w:rPr>
            </w:r>
          </w:p>
        </w:tc>
        <w:tc>
          <w:tcPr>
            <w:tcBorders>
              <w:left w:val="single" w:color="000000" w:sz="4" w:space="0"/>
              <w:bottom w:val="single" w:color="000000" w:sz="4" w:space="0"/>
              <w:right w:val="single" w:color="000000" w:sz="4" w:space="0"/>
            </w:tcBorders>
            <w:tcW w:w="1210" w:type="dxa"/>
            <w:textDirection w:val="lrTb"/>
            <w:noWrap w:val="false"/>
          </w:tcPr>
          <w:p>
            <w:pPr>
              <w:pStyle w:val="992"/>
              <w:jc w:val="center"/>
              <w:widowControl w:val="off"/>
              <w:rPr>
                <w:bCs/>
              </w:rPr>
            </w:pPr>
            <w:r>
              <w:rPr>
                <w:bCs/>
              </w:rPr>
            </w:r>
            <w:r>
              <w:rPr>
                <w:bCs/>
              </w:rPr>
            </w:r>
            <w:r>
              <w:rPr>
                <w:bCs/>
              </w:rPr>
            </w:r>
          </w:p>
          <w:p>
            <w:pPr>
              <w:pStyle w:val="992"/>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tcBorders>
            <w:tcW w:w="1242" w:type="dxa"/>
            <w:textDirection w:val="lrTb"/>
            <w:noWrap w:val="false"/>
          </w:tcPr>
          <w:p>
            <w:pPr>
              <w:pStyle w:val="992"/>
              <w:jc w:val="center"/>
              <w:widowControl w:val="off"/>
              <w:rPr>
                <w:bCs/>
              </w:rPr>
            </w:pPr>
            <w:r>
              <w:rPr>
                <w:bCs/>
              </w:rPr>
            </w:r>
            <w:r>
              <w:rPr>
                <w:bCs/>
              </w:rPr>
            </w:r>
            <w:r>
              <w:rPr>
                <w:bCs/>
              </w:rPr>
            </w:r>
          </w:p>
          <w:p>
            <w:pPr>
              <w:pStyle w:val="992"/>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1102" w:type="dxa"/>
            <w:textDirection w:val="lrTb"/>
            <w:noWrap w:val="false"/>
          </w:tcPr>
          <w:p>
            <w:pPr>
              <w:pStyle w:val="992"/>
              <w:jc w:val="center"/>
              <w:widowControl w:val="off"/>
              <w:rPr>
                <w:bCs/>
              </w:rPr>
            </w:pPr>
            <w:r>
              <w:rPr>
                <w:bCs/>
              </w:rPr>
            </w:r>
            <w:r>
              <w:rPr>
                <w:bCs/>
              </w:rPr>
            </w:r>
            <w:r>
              <w:rPr>
                <w:bCs/>
              </w:rPr>
            </w:r>
          </w:p>
          <w:p>
            <w:pPr>
              <w:pStyle w:val="992"/>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1242" w:type="dxa"/>
            <w:textDirection w:val="lrTb"/>
            <w:noWrap w:val="false"/>
          </w:tcPr>
          <w:p>
            <w:pPr>
              <w:pStyle w:val="992"/>
              <w:jc w:val="center"/>
              <w:widowControl w:val="off"/>
              <w:rPr>
                <w:bCs/>
              </w:rPr>
            </w:pPr>
            <w:r>
              <w:rPr>
                <w:bCs/>
              </w:rPr>
            </w:r>
            <w:r>
              <w:rPr>
                <w:bCs/>
              </w:rPr>
            </w:r>
            <w:r>
              <w:rPr>
                <w:bCs/>
              </w:rPr>
            </w:r>
          </w:p>
          <w:p>
            <w:pPr>
              <w:pStyle w:val="992"/>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966" w:type="dxa"/>
            <w:textDirection w:val="lrTb"/>
            <w:noWrap w:val="false"/>
          </w:tcPr>
          <w:p>
            <w:pPr>
              <w:pStyle w:val="992"/>
              <w:jc w:val="center"/>
              <w:widowControl w:val="off"/>
              <w:rPr>
                <w:bCs/>
              </w:rPr>
            </w:pPr>
            <w:r>
              <w:rPr>
                <w:bCs/>
              </w:rPr>
            </w:r>
            <w:r>
              <w:rPr>
                <w:bCs/>
              </w:rPr>
            </w:r>
            <w:r>
              <w:rPr>
                <w:bCs/>
              </w:rPr>
            </w:r>
          </w:p>
          <w:p>
            <w:pPr>
              <w:pStyle w:val="992"/>
              <w:ind w:firstLine="0"/>
              <w:jc w:val="left"/>
              <w:widowControl w:val="off"/>
              <w:rPr>
                <w:bCs/>
              </w:rPr>
            </w:pPr>
            <w:r>
              <w:rPr>
                <w:bCs/>
                <w:sz w:val="20"/>
                <w:szCs w:val="20"/>
              </w:rPr>
              <w:t xml:space="preserve">150,00</w:t>
            </w:r>
            <w:r>
              <w:rPr>
                <w:bCs/>
              </w:rPr>
            </w:r>
            <w:r>
              <w:rPr>
                <w:bCs/>
              </w:rPr>
            </w:r>
          </w:p>
        </w:tc>
        <w:tc>
          <w:tcPr>
            <w:tcBorders>
              <w:left w:val="single" w:color="000000" w:sz="4" w:space="0"/>
              <w:bottom w:val="single" w:color="000000" w:sz="4" w:space="0"/>
              <w:right w:val="single" w:color="000000" w:sz="4" w:space="0"/>
            </w:tcBorders>
            <w:tcW w:w="1515" w:type="dxa"/>
            <w:textDirection w:val="lrTb"/>
            <w:noWrap w:val="false"/>
          </w:tcPr>
          <w:p>
            <w:pPr>
              <w:pStyle w:val="992"/>
              <w:jc w:val="center"/>
              <w:widowControl w:val="off"/>
              <w:rPr>
                <w:sz w:val="20"/>
                <w:szCs w:val="20"/>
              </w:rPr>
            </w:pPr>
            <w:r>
              <w:rPr>
                <w:sz w:val="20"/>
                <w:szCs w:val="20"/>
              </w:rPr>
            </w:r>
            <w:r>
              <w:rPr>
                <w:sz w:val="20"/>
                <w:szCs w:val="20"/>
              </w:rPr>
            </w:r>
            <w:r>
              <w:rPr>
                <w:sz w:val="20"/>
                <w:szCs w:val="20"/>
              </w:rPr>
            </w:r>
          </w:p>
          <w:p>
            <w:pPr>
              <w:pStyle w:val="992"/>
              <w:ind w:firstLine="0"/>
              <w:jc w:val="left"/>
              <w:widowControl w:val="off"/>
              <w:rPr>
                <w:sz w:val="20"/>
                <w:szCs w:val="20"/>
              </w:rPr>
            </w:pPr>
            <w:r>
              <w:rPr>
                <w:sz w:val="20"/>
                <w:szCs w:val="20"/>
              </w:rPr>
              <w:t xml:space="preserve">-</w:t>
            </w:r>
            <w:r>
              <w:rPr>
                <w:sz w:val="20"/>
                <w:szCs w:val="20"/>
              </w:rPr>
            </w:r>
            <w:r>
              <w:rPr>
                <w:sz w:val="20"/>
                <w:szCs w:val="20"/>
              </w:rPr>
            </w:r>
          </w:p>
        </w:tc>
      </w:tr>
    </w:tbl>
    <w:p>
      <w:pPr>
        <w:pStyle w:val="992"/>
      </w:pPr>
      <w:r/>
      <w:r/>
    </w:p>
    <w:tbl>
      <w:tblPr>
        <w:tblW w:w="5000" w:type="pct"/>
        <w:tblInd w:w="51" w:type="dxa"/>
        <w:tblLayout w:type="fixed"/>
        <w:tblCellMar>
          <w:left w:w="108" w:type="dxa"/>
          <w:top w:w="0" w:type="dxa"/>
          <w:right w:w="108" w:type="dxa"/>
          <w:bottom w:w="0" w:type="dxa"/>
        </w:tblCellMar>
        <w:tblLook w:val="0000" w:firstRow="0" w:lastRow="0" w:firstColumn="0" w:lastColumn="0" w:noHBand="0" w:noVBand="0"/>
      </w:tblPr>
      <w:tblGrid>
        <w:gridCol w:w="653"/>
        <w:gridCol w:w="2380"/>
        <w:gridCol w:w="3447"/>
        <w:gridCol w:w="1547"/>
        <w:gridCol w:w="1210"/>
        <w:gridCol w:w="1242"/>
        <w:gridCol w:w="1102"/>
        <w:gridCol w:w="1242"/>
        <w:gridCol w:w="966"/>
        <w:gridCol w:w="1515"/>
      </w:tblGrid>
      <w:tr>
        <w:tblPrEx/>
        <w:trPr>
          <w:trHeight w:val="323"/>
        </w:trPr>
        <w:tc>
          <w:tcPr>
            <w:gridSpan w:val="10"/>
            <w:tcBorders>
              <w:left w:val="single" w:color="000000" w:sz="4" w:space="0"/>
              <w:bottom w:val="single" w:color="000000" w:sz="4" w:space="0"/>
              <w:right w:val="single" w:color="000000" w:sz="4" w:space="0"/>
            </w:tcBorders>
            <w:tcW w:w="15304" w:type="dxa"/>
            <w:vAlign w:val="center"/>
            <w:textDirection w:val="lrTb"/>
            <w:noWrap w:val="false"/>
          </w:tcPr>
          <w:p>
            <w:pPr>
              <w:pStyle w:val="992"/>
              <w:jc w:val="center"/>
              <w:widowControl w:val="off"/>
              <w:rPr>
                <w:sz w:val="20"/>
                <w:szCs w:val="20"/>
              </w:rPr>
            </w:pPr>
            <w:r>
              <w:rPr>
                <w:sz w:val="20"/>
                <w:szCs w:val="20"/>
              </w:rPr>
              <w:t xml:space="preserve">13. Котельная.</w:t>
            </w:r>
            <w:r>
              <w:rPr>
                <w:bCs/>
                <w:color w:val="000000"/>
                <w:sz w:val="20"/>
                <w:szCs w:val="20"/>
              </w:rPr>
              <w:t xml:space="preserve"> Вологодская обл., р-н Великоустюгский, п. Валга</w:t>
            </w:r>
            <w:r>
              <w:rPr>
                <w:sz w:val="20"/>
                <w:szCs w:val="20"/>
              </w:rPr>
            </w:r>
            <w:r>
              <w:rPr>
                <w:sz w:val="20"/>
                <w:szCs w:val="20"/>
              </w:rPr>
            </w:r>
          </w:p>
        </w:tc>
      </w:tr>
      <w:tr>
        <w:tblPrEx/>
        <w:trPr>
          <w:trHeight w:val="323"/>
        </w:trPr>
        <w:tc>
          <w:tcPr>
            <w:tcBorders>
              <w:left w:val="single" w:color="000000" w:sz="4" w:space="0"/>
              <w:bottom w:val="single" w:color="000000" w:sz="4" w:space="0"/>
              <w:right w:val="single" w:color="000000" w:sz="4" w:space="0"/>
            </w:tcBorders>
            <w:tcW w:w="653" w:type="dxa"/>
            <w:vAlign w:val="center"/>
            <w:textDirection w:val="lrTb"/>
            <w:noWrap w:val="false"/>
          </w:tcPr>
          <w:p>
            <w:pPr>
              <w:pStyle w:val="992"/>
              <w:ind w:firstLine="0"/>
              <w:jc w:val="left"/>
              <w:widowControl w:val="off"/>
              <w:rPr>
                <w:sz w:val="20"/>
                <w:szCs w:val="20"/>
              </w:rPr>
            </w:pPr>
            <w:r>
              <w:rPr>
                <w:sz w:val="20"/>
                <w:szCs w:val="20"/>
              </w:rPr>
              <w:t xml:space="preserve">13.1</w:t>
            </w:r>
            <w:r>
              <w:rPr>
                <w:sz w:val="20"/>
                <w:szCs w:val="20"/>
              </w:rPr>
            </w:r>
            <w:r>
              <w:rPr>
                <w:sz w:val="20"/>
                <w:szCs w:val="20"/>
              </w:rPr>
            </w:r>
          </w:p>
        </w:tc>
        <w:tc>
          <w:tcPr>
            <w:tcBorders>
              <w:left w:val="single" w:color="000000" w:sz="4" w:space="0"/>
              <w:bottom w:val="single" w:color="000000" w:sz="4" w:space="0"/>
              <w:right w:val="single" w:color="000000" w:sz="4" w:space="0"/>
            </w:tcBorders>
            <w:tcW w:w="2380" w:type="dxa"/>
            <w:vAlign w:val="center"/>
            <w:textDirection w:val="lrTb"/>
            <w:noWrap w:val="false"/>
          </w:tcPr>
          <w:p>
            <w:pPr>
              <w:pStyle w:val="992"/>
              <w:ind w:firstLine="0"/>
              <w:widowControl w:val="off"/>
              <w:rPr>
                <w:sz w:val="20"/>
                <w:szCs w:val="20"/>
              </w:rPr>
            </w:pPr>
            <w:r>
              <w:rPr>
                <w:sz w:val="20"/>
                <w:szCs w:val="20"/>
              </w:rPr>
              <w:t xml:space="preserve">Реконструкция/</w:t>
            </w:r>
            <w:r>
              <w:rPr>
                <w:sz w:val="20"/>
                <w:szCs w:val="20"/>
              </w:rPr>
            </w:r>
            <w:r>
              <w:rPr>
                <w:sz w:val="20"/>
                <w:szCs w:val="20"/>
              </w:rPr>
            </w:r>
          </w:p>
          <w:p>
            <w:pPr>
              <w:pStyle w:val="992"/>
              <w:ind w:firstLine="0"/>
              <w:widowControl w:val="off"/>
              <w:rPr>
                <w:sz w:val="20"/>
                <w:szCs w:val="20"/>
              </w:rPr>
            </w:pPr>
            <w:r>
              <w:rPr>
                <w:sz w:val="20"/>
                <w:szCs w:val="20"/>
              </w:rPr>
              <w:t xml:space="preserve">модернизация</w:t>
            </w:r>
            <w:r>
              <w:rPr>
                <w:sz w:val="20"/>
                <w:szCs w:val="20"/>
              </w:rPr>
            </w:r>
            <w:r>
              <w:rPr>
                <w:sz w:val="20"/>
                <w:szCs w:val="20"/>
              </w:rPr>
            </w:r>
          </w:p>
          <w:p>
            <w:pPr>
              <w:pStyle w:val="992"/>
              <w:ind w:firstLine="0"/>
              <w:widowControl w:val="off"/>
              <w:rPr>
                <w:bCs/>
                <w:color w:val="000000"/>
              </w:rPr>
            </w:pPr>
            <w:r>
              <w:rPr>
                <w:bCs/>
                <w:color w:val="000000"/>
                <w:sz w:val="20"/>
                <w:szCs w:val="20"/>
              </w:rPr>
              <w:t xml:space="preserve">котельной №16</w:t>
            </w:r>
            <w:r>
              <w:rPr>
                <w:bCs/>
                <w:color w:val="000000"/>
              </w:rPr>
            </w:r>
            <w:r>
              <w:rPr>
                <w:bCs/>
                <w:color w:val="000000"/>
              </w:rPr>
            </w:r>
          </w:p>
        </w:tc>
        <w:tc>
          <w:tcPr>
            <w:tcBorders>
              <w:left w:val="single" w:color="000000" w:sz="4" w:space="0"/>
              <w:bottom w:val="single" w:color="000000" w:sz="4" w:space="0"/>
              <w:right w:val="single" w:color="000000" w:sz="4" w:space="0"/>
            </w:tcBorders>
            <w:tcW w:w="3447" w:type="dxa"/>
            <w:vAlign w:val="center"/>
            <w:textDirection w:val="lrTb"/>
            <w:noWrap w:val="false"/>
          </w:tcPr>
          <w:p>
            <w:pPr>
              <w:pStyle w:val="992"/>
              <w:ind w:firstLine="0"/>
              <w:widowControl w:val="off"/>
              <w:rPr>
                <w:sz w:val="20"/>
                <w:szCs w:val="20"/>
              </w:rPr>
            </w:pPr>
            <w:r>
              <w:rPr>
                <w:sz w:val="20"/>
                <w:szCs w:val="20"/>
              </w:rPr>
              <w:t xml:space="preserve">Строительство газовой блочно-модульной  котельной взамен существующей дровяной</w:t>
            </w:r>
            <w:r>
              <w:rPr>
                <w:sz w:val="20"/>
                <w:szCs w:val="20"/>
              </w:rPr>
            </w:r>
            <w:r>
              <w:rPr>
                <w:sz w:val="20"/>
                <w:szCs w:val="20"/>
              </w:rPr>
            </w:r>
          </w:p>
        </w:tc>
        <w:tc>
          <w:tcPr>
            <w:tcBorders>
              <w:left w:val="single" w:color="000000" w:sz="4" w:space="0"/>
              <w:bottom w:val="single" w:color="000000" w:sz="4" w:space="0"/>
              <w:right w:val="single" w:color="000000" w:sz="4" w:space="0"/>
            </w:tcBorders>
            <w:tcW w:w="1547" w:type="dxa"/>
            <w:textDirection w:val="lrTb"/>
            <w:noWrap w:val="false"/>
          </w:tcPr>
          <w:p>
            <w:pPr>
              <w:pStyle w:val="992"/>
              <w:jc w:val="center"/>
              <w:widowControl w:val="off"/>
              <w:rPr>
                <w:sz w:val="20"/>
                <w:szCs w:val="20"/>
              </w:rPr>
            </w:pPr>
            <w:r>
              <w:rPr>
                <w:sz w:val="20"/>
                <w:szCs w:val="20"/>
              </w:rPr>
            </w:r>
            <w:r>
              <w:rPr>
                <w:sz w:val="20"/>
                <w:szCs w:val="20"/>
              </w:rPr>
            </w:r>
            <w:r>
              <w:rPr>
                <w:sz w:val="20"/>
                <w:szCs w:val="20"/>
              </w:rPr>
            </w:r>
          </w:p>
          <w:p>
            <w:pPr>
              <w:pStyle w:val="992"/>
              <w:ind w:firstLine="0"/>
              <w:jc w:val="center"/>
              <w:widowControl w:val="off"/>
              <w:rPr>
                <w:sz w:val="20"/>
                <w:szCs w:val="20"/>
              </w:rPr>
            </w:pPr>
            <w:r>
              <w:rPr>
                <w:sz w:val="20"/>
                <w:szCs w:val="20"/>
              </w:rPr>
              <w:t xml:space="preserve">15 000,00</w:t>
            </w:r>
            <w:r>
              <w:rPr>
                <w:sz w:val="20"/>
                <w:szCs w:val="20"/>
              </w:rPr>
            </w:r>
            <w:r>
              <w:rPr>
                <w:sz w:val="20"/>
                <w:szCs w:val="20"/>
              </w:rPr>
            </w:r>
          </w:p>
        </w:tc>
        <w:tc>
          <w:tcPr>
            <w:tcBorders>
              <w:left w:val="single" w:color="000000" w:sz="4" w:space="0"/>
              <w:bottom w:val="single" w:color="000000" w:sz="4" w:space="0"/>
              <w:right w:val="single" w:color="000000" w:sz="4" w:space="0"/>
            </w:tcBorders>
            <w:tcW w:w="1210" w:type="dxa"/>
            <w:textDirection w:val="lrTb"/>
            <w:noWrap w:val="false"/>
          </w:tcPr>
          <w:p>
            <w:pPr>
              <w:pStyle w:val="992"/>
              <w:jc w:val="center"/>
              <w:widowControl w:val="off"/>
              <w:rPr>
                <w:bCs/>
              </w:rPr>
            </w:pPr>
            <w:r>
              <w:rPr>
                <w:bCs/>
              </w:rPr>
            </w:r>
            <w:r>
              <w:rPr>
                <w:bCs/>
              </w:rPr>
            </w:r>
            <w:r>
              <w:rPr>
                <w:bCs/>
              </w:rPr>
            </w:r>
          </w:p>
          <w:p>
            <w:pPr>
              <w:pStyle w:val="992"/>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tcBorders>
            <w:tcW w:w="1242" w:type="dxa"/>
            <w:textDirection w:val="lrTb"/>
            <w:noWrap w:val="false"/>
          </w:tcPr>
          <w:p>
            <w:pPr>
              <w:pStyle w:val="992"/>
              <w:jc w:val="center"/>
              <w:widowControl w:val="off"/>
              <w:rPr>
                <w:bCs/>
              </w:rPr>
            </w:pPr>
            <w:r>
              <w:rPr>
                <w:bCs/>
              </w:rPr>
            </w:r>
            <w:r>
              <w:rPr>
                <w:bCs/>
              </w:rPr>
            </w:r>
            <w:r>
              <w:rPr>
                <w:bCs/>
              </w:rPr>
            </w:r>
          </w:p>
          <w:p>
            <w:pPr>
              <w:pStyle w:val="992"/>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1102" w:type="dxa"/>
            <w:textDirection w:val="lrTb"/>
            <w:noWrap w:val="false"/>
          </w:tcPr>
          <w:p>
            <w:pPr>
              <w:pStyle w:val="992"/>
              <w:jc w:val="center"/>
              <w:widowControl w:val="off"/>
              <w:rPr>
                <w:bCs/>
              </w:rPr>
            </w:pPr>
            <w:r>
              <w:rPr>
                <w:bCs/>
              </w:rPr>
            </w:r>
            <w:r>
              <w:rPr>
                <w:bCs/>
              </w:rPr>
            </w:r>
            <w:r>
              <w:rPr>
                <w:bCs/>
              </w:rPr>
            </w:r>
          </w:p>
          <w:p>
            <w:pPr>
              <w:pStyle w:val="992"/>
              <w:ind w:firstLine="0"/>
              <w:jc w:val="left"/>
              <w:widowControl w:val="off"/>
              <w:rPr>
                <w:bCs/>
              </w:rPr>
            </w:pPr>
            <w:r>
              <w:rPr>
                <w:bCs/>
                <w:sz w:val="20"/>
                <w:szCs w:val="20"/>
              </w:rPr>
              <w:t xml:space="preserve">15 000,00</w:t>
            </w:r>
            <w:r>
              <w:rPr>
                <w:bCs/>
              </w:rPr>
            </w:r>
            <w:r>
              <w:rPr>
                <w:bCs/>
              </w:rPr>
            </w:r>
          </w:p>
        </w:tc>
        <w:tc>
          <w:tcPr>
            <w:tcBorders>
              <w:left w:val="single" w:color="000000" w:sz="4" w:space="0"/>
              <w:bottom w:val="single" w:color="000000" w:sz="4" w:space="0"/>
              <w:right w:val="single" w:color="000000" w:sz="4" w:space="0"/>
            </w:tcBorders>
            <w:tcW w:w="1242" w:type="dxa"/>
            <w:textDirection w:val="lrTb"/>
            <w:noWrap w:val="false"/>
          </w:tcPr>
          <w:p>
            <w:pPr>
              <w:pStyle w:val="992"/>
              <w:jc w:val="center"/>
              <w:widowControl w:val="off"/>
              <w:rPr>
                <w:bCs/>
              </w:rPr>
            </w:pPr>
            <w:r>
              <w:rPr>
                <w:bCs/>
              </w:rPr>
            </w:r>
            <w:r>
              <w:rPr>
                <w:bCs/>
              </w:rPr>
            </w:r>
            <w:r>
              <w:rPr>
                <w:bCs/>
              </w:rPr>
            </w:r>
          </w:p>
          <w:p>
            <w:pPr>
              <w:pStyle w:val="992"/>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966" w:type="dxa"/>
            <w:textDirection w:val="lrTb"/>
            <w:noWrap w:val="false"/>
          </w:tcPr>
          <w:p>
            <w:pPr>
              <w:pStyle w:val="992"/>
              <w:jc w:val="center"/>
              <w:widowControl w:val="off"/>
              <w:rPr>
                <w:bCs/>
              </w:rPr>
            </w:pPr>
            <w:r>
              <w:rPr>
                <w:bCs/>
              </w:rPr>
            </w:r>
            <w:r>
              <w:rPr>
                <w:bCs/>
              </w:rPr>
            </w:r>
            <w:r>
              <w:rPr>
                <w:bCs/>
              </w:rPr>
            </w:r>
          </w:p>
          <w:p>
            <w:pPr>
              <w:pStyle w:val="992"/>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1515" w:type="dxa"/>
            <w:textDirection w:val="lrTb"/>
            <w:noWrap w:val="false"/>
          </w:tcPr>
          <w:p>
            <w:pPr>
              <w:pStyle w:val="992"/>
              <w:jc w:val="center"/>
              <w:widowControl w:val="off"/>
              <w:rPr>
                <w:sz w:val="20"/>
                <w:szCs w:val="20"/>
              </w:rPr>
            </w:pPr>
            <w:r>
              <w:rPr>
                <w:sz w:val="20"/>
                <w:szCs w:val="20"/>
              </w:rPr>
            </w:r>
            <w:r>
              <w:rPr>
                <w:sz w:val="20"/>
                <w:szCs w:val="20"/>
              </w:rPr>
            </w:r>
            <w:r>
              <w:rPr>
                <w:sz w:val="20"/>
                <w:szCs w:val="20"/>
              </w:rPr>
            </w:r>
          </w:p>
          <w:p>
            <w:pPr>
              <w:pStyle w:val="992"/>
              <w:jc w:val="center"/>
              <w:widowControl w:val="off"/>
              <w:rPr>
                <w:sz w:val="20"/>
                <w:szCs w:val="20"/>
              </w:rPr>
            </w:pPr>
            <w:r>
              <w:rPr>
                <w:sz w:val="20"/>
                <w:szCs w:val="20"/>
              </w:rPr>
              <w:t xml:space="preserve">-</w:t>
            </w:r>
            <w:r>
              <w:rPr>
                <w:sz w:val="20"/>
                <w:szCs w:val="20"/>
              </w:rPr>
            </w:r>
            <w:r>
              <w:rPr>
                <w:sz w:val="20"/>
                <w:szCs w:val="20"/>
              </w:rPr>
            </w:r>
          </w:p>
        </w:tc>
      </w:tr>
      <w:tr>
        <w:tblPrEx/>
        <w:trPr>
          <w:trHeight w:val="323"/>
        </w:trPr>
        <w:tc>
          <w:tcPr>
            <w:gridSpan w:val="10"/>
            <w:tcBorders>
              <w:left w:val="single" w:color="000000" w:sz="4" w:space="0"/>
              <w:bottom w:val="single" w:color="000000" w:sz="4" w:space="0"/>
              <w:right w:val="single" w:color="000000" w:sz="4" w:space="0"/>
            </w:tcBorders>
            <w:tcW w:w="15304" w:type="dxa"/>
            <w:vAlign w:val="center"/>
            <w:textDirection w:val="lrTb"/>
            <w:noWrap w:val="false"/>
          </w:tcPr>
          <w:p>
            <w:pPr>
              <w:pStyle w:val="992"/>
              <w:jc w:val="center"/>
              <w:widowControl w:val="off"/>
              <w:rPr>
                <w:sz w:val="20"/>
                <w:szCs w:val="20"/>
              </w:rPr>
            </w:pPr>
            <w:r>
              <w:rPr>
                <w:sz w:val="20"/>
                <w:szCs w:val="20"/>
              </w:rPr>
              <w:t xml:space="preserve">14. Здание котельной.</w:t>
            </w:r>
            <w:r>
              <w:rPr>
                <w:bCs/>
                <w:color w:val="000000"/>
                <w:sz w:val="20"/>
                <w:szCs w:val="20"/>
              </w:rPr>
              <w:t xml:space="preserve"> Вологодская область, р-н Великоустюгский, д. Подсосенье, д. б/н.</w:t>
            </w:r>
            <w:r>
              <w:rPr>
                <w:sz w:val="20"/>
                <w:szCs w:val="20"/>
              </w:rPr>
            </w:r>
            <w:r>
              <w:rPr>
                <w:sz w:val="20"/>
                <w:szCs w:val="20"/>
              </w:rPr>
            </w:r>
          </w:p>
        </w:tc>
      </w:tr>
      <w:tr>
        <w:tblPrEx/>
        <w:trPr>
          <w:trHeight w:val="323"/>
        </w:trPr>
        <w:tc>
          <w:tcPr>
            <w:tcBorders>
              <w:left w:val="single" w:color="000000" w:sz="4" w:space="0"/>
              <w:bottom w:val="single" w:color="000000" w:sz="4" w:space="0"/>
              <w:right w:val="single" w:color="000000" w:sz="4" w:space="0"/>
            </w:tcBorders>
            <w:tcW w:w="653" w:type="dxa"/>
            <w:vAlign w:val="center"/>
            <w:textDirection w:val="lrTb"/>
            <w:noWrap w:val="false"/>
          </w:tcPr>
          <w:p>
            <w:pPr>
              <w:pStyle w:val="992"/>
              <w:ind w:firstLine="0"/>
              <w:jc w:val="left"/>
              <w:widowControl w:val="off"/>
              <w:rPr>
                <w:sz w:val="20"/>
                <w:szCs w:val="20"/>
              </w:rPr>
            </w:pPr>
            <w:r>
              <w:rPr>
                <w:sz w:val="20"/>
                <w:szCs w:val="20"/>
              </w:rPr>
              <w:t xml:space="preserve">14.1</w:t>
            </w:r>
            <w:r>
              <w:rPr>
                <w:sz w:val="20"/>
                <w:szCs w:val="20"/>
              </w:rPr>
            </w:r>
            <w:r>
              <w:rPr>
                <w:sz w:val="20"/>
                <w:szCs w:val="20"/>
              </w:rPr>
            </w:r>
          </w:p>
        </w:tc>
        <w:tc>
          <w:tcPr>
            <w:tcBorders>
              <w:left w:val="single" w:color="000000" w:sz="4" w:space="0"/>
              <w:bottom w:val="single" w:color="000000" w:sz="4" w:space="0"/>
              <w:right w:val="single" w:color="000000" w:sz="4" w:space="0"/>
            </w:tcBorders>
            <w:tcW w:w="2380" w:type="dxa"/>
            <w:vAlign w:val="center"/>
            <w:textDirection w:val="lrTb"/>
            <w:noWrap w:val="false"/>
          </w:tcPr>
          <w:p>
            <w:pPr>
              <w:pStyle w:val="992"/>
              <w:ind w:firstLine="0"/>
              <w:widowControl w:val="off"/>
              <w:rPr>
                <w:sz w:val="20"/>
                <w:szCs w:val="20"/>
              </w:rPr>
            </w:pPr>
            <w:r>
              <w:rPr>
                <w:sz w:val="20"/>
                <w:szCs w:val="20"/>
              </w:rPr>
              <w:t xml:space="preserve">Реконструкция/</w:t>
            </w:r>
            <w:r>
              <w:rPr>
                <w:sz w:val="20"/>
                <w:szCs w:val="20"/>
              </w:rPr>
            </w:r>
            <w:r>
              <w:rPr>
                <w:sz w:val="20"/>
                <w:szCs w:val="20"/>
              </w:rPr>
            </w:r>
          </w:p>
          <w:p>
            <w:pPr>
              <w:pStyle w:val="992"/>
              <w:ind w:firstLine="0"/>
              <w:widowControl w:val="off"/>
              <w:rPr>
                <w:sz w:val="20"/>
                <w:szCs w:val="20"/>
              </w:rPr>
            </w:pPr>
            <w:r>
              <w:rPr>
                <w:sz w:val="20"/>
                <w:szCs w:val="20"/>
              </w:rPr>
              <w:t xml:space="preserve">модернизация</w:t>
            </w:r>
            <w:r>
              <w:rPr>
                <w:sz w:val="20"/>
                <w:szCs w:val="20"/>
              </w:rPr>
            </w:r>
            <w:r>
              <w:rPr>
                <w:sz w:val="20"/>
                <w:szCs w:val="20"/>
              </w:rPr>
            </w:r>
          </w:p>
          <w:p>
            <w:pPr>
              <w:pStyle w:val="992"/>
              <w:ind w:firstLine="0"/>
              <w:widowControl w:val="off"/>
              <w:rPr>
                <w:bCs/>
                <w:color w:val="000000"/>
              </w:rPr>
            </w:pPr>
            <w:r>
              <w:rPr>
                <w:bCs/>
                <w:color w:val="000000"/>
                <w:sz w:val="20"/>
                <w:szCs w:val="20"/>
              </w:rPr>
              <w:t xml:space="preserve">котельной №17</w:t>
            </w:r>
            <w:r>
              <w:rPr>
                <w:bCs/>
                <w:color w:val="000000"/>
              </w:rPr>
            </w:r>
            <w:r>
              <w:rPr>
                <w:bCs/>
                <w:color w:val="000000"/>
              </w:rPr>
            </w:r>
          </w:p>
        </w:tc>
        <w:tc>
          <w:tcPr>
            <w:tcBorders>
              <w:left w:val="single" w:color="000000" w:sz="4" w:space="0"/>
              <w:bottom w:val="single" w:color="000000" w:sz="4" w:space="0"/>
              <w:right w:val="single" w:color="000000" w:sz="4" w:space="0"/>
            </w:tcBorders>
            <w:tcW w:w="3447" w:type="dxa"/>
            <w:vAlign w:val="center"/>
            <w:textDirection w:val="lrTb"/>
            <w:noWrap w:val="false"/>
          </w:tcPr>
          <w:p>
            <w:pPr>
              <w:pStyle w:val="992"/>
              <w:ind w:firstLine="0"/>
              <w:widowControl w:val="off"/>
              <w:rPr>
                <w:sz w:val="20"/>
                <w:szCs w:val="20"/>
              </w:rPr>
            </w:pPr>
            <w:r>
              <w:rPr>
                <w:sz w:val="20"/>
                <w:szCs w:val="20"/>
              </w:rPr>
              <w:t xml:space="preserve">Строительство газовой блочно-модульной  котельной взамен существующей дровяной</w:t>
            </w:r>
            <w:r>
              <w:rPr>
                <w:sz w:val="20"/>
                <w:szCs w:val="20"/>
              </w:rPr>
            </w:r>
            <w:r>
              <w:rPr>
                <w:sz w:val="20"/>
                <w:szCs w:val="20"/>
              </w:rPr>
            </w:r>
          </w:p>
        </w:tc>
        <w:tc>
          <w:tcPr>
            <w:tcBorders>
              <w:left w:val="single" w:color="000000" w:sz="4" w:space="0"/>
              <w:bottom w:val="single" w:color="000000" w:sz="4" w:space="0"/>
              <w:right w:val="single" w:color="000000" w:sz="4" w:space="0"/>
            </w:tcBorders>
            <w:tcW w:w="1547" w:type="dxa"/>
            <w:textDirection w:val="lrTb"/>
            <w:noWrap w:val="false"/>
          </w:tcPr>
          <w:p>
            <w:pPr>
              <w:pStyle w:val="992"/>
              <w:jc w:val="center"/>
              <w:widowControl w:val="off"/>
              <w:rPr>
                <w:sz w:val="20"/>
                <w:szCs w:val="20"/>
              </w:rPr>
            </w:pPr>
            <w:r>
              <w:rPr>
                <w:sz w:val="20"/>
                <w:szCs w:val="20"/>
              </w:rPr>
            </w:r>
            <w:r>
              <w:rPr>
                <w:sz w:val="20"/>
                <w:szCs w:val="20"/>
              </w:rPr>
            </w:r>
            <w:r>
              <w:rPr>
                <w:sz w:val="20"/>
                <w:szCs w:val="20"/>
              </w:rPr>
            </w:r>
          </w:p>
          <w:p>
            <w:pPr>
              <w:pStyle w:val="992"/>
              <w:ind w:firstLine="0"/>
              <w:jc w:val="center"/>
              <w:widowControl w:val="off"/>
              <w:rPr>
                <w:sz w:val="20"/>
                <w:szCs w:val="20"/>
              </w:rPr>
            </w:pPr>
            <w:r>
              <w:rPr>
                <w:sz w:val="20"/>
                <w:szCs w:val="20"/>
              </w:rPr>
              <w:t xml:space="preserve">17 000,00</w:t>
            </w:r>
            <w:r>
              <w:rPr>
                <w:sz w:val="20"/>
                <w:szCs w:val="20"/>
              </w:rPr>
            </w:r>
            <w:r>
              <w:rPr>
                <w:sz w:val="20"/>
                <w:szCs w:val="20"/>
              </w:rPr>
            </w:r>
          </w:p>
        </w:tc>
        <w:tc>
          <w:tcPr>
            <w:tcBorders>
              <w:left w:val="single" w:color="000000" w:sz="4" w:space="0"/>
              <w:bottom w:val="single" w:color="000000" w:sz="4" w:space="0"/>
              <w:right w:val="single" w:color="000000" w:sz="4" w:space="0"/>
            </w:tcBorders>
            <w:tcW w:w="1210" w:type="dxa"/>
            <w:textDirection w:val="lrTb"/>
            <w:noWrap w:val="false"/>
          </w:tcPr>
          <w:p>
            <w:pPr>
              <w:pStyle w:val="992"/>
              <w:jc w:val="center"/>
              <w:widowControl w:val="off"/>
              <w:rPr>
                <w:bCs/>
              </w:rPr>
            </w:pPr>
            <w:r>
              <w:rPr>
                <w:bCs/>
              </w:rPr>
            </w:r>
            <w:r>
              <w:rPr>
                <w:bCs/>
              </w:rPr>
            </w:r>
            <w:r>
              <w:rPr>
                <w:bCs/>
              </w:rPr>
            </w:r>
          </w:p>
          <w:p>
            <w:pPr>
              <w:pStyle w:val="992"/>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tcBorders>
            <w:tcW w:w="1242" w:type="dxa"/>
            <w:textDirection w:val="lrTb"/>
            <w:noWrap w:val="false"/>
          </w:tcPr>
          <w:p>
            <w:pPr>
              <w:pStyle w:val="992"/>
              <w:jc w:val="center"/>
              <w:widowControl w:val="off"/>
              <w:rPr>
                <w:bCs/>
              </w:rPr>
            </w:pPr>
            <w:r>
              <w:rPr>
                <w:bCs/>
              </w:rPr>
            </w:r>
            <w:r>
              <w:rPr>
                <w:bCs/>
              </w:rPr>
            </w:r>
            <w:r>
              <w:rPr>
                <w:bCs/>
              </w:rPr>
            </w:r>
          </w:p>
          <w:p>
            <w:pPr>
              <w:pStyle w:val="992"/>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1102" w:type="dxa"/>
            <w:textDirection w:val="lrTb"/>
            <w:noWrap w:val="false"/>
          </w:tcPr>
          <w:p>
            <w:pPr>
              <w:pStyle w:val="992"/>
              <w:jc w:val="center"/>
              <w:widowControl w:val="off"/>
              <w:rPr>
                <w:bCs/>
              </w:rPr>
            </w:pPr>
            <w:r>
              <w:rPr>
                <w:bCs/>
              </w:rPr>
            </w:r>
            <w:r>
              <w:rPr>
                <w:bCs/>
              </w:rPr>
            </w:r>
            <w:r>
              <w:rPr>
                <w:bCs/>
              </w:rPr>
            </w:r>
          </w:p>
          <w:p>
            <w:pPr>
              <w:pStyle w:val="992"/>
              <w:ind w:firstLine="0"/>
              <w:jc w:val="left"/>
              <w:widowControl w:val="off"/>
              <w:rPr>
                <w:bCs/>
              </w:rPr>
            </w:pPr>
            <w:r>
              <w:rPr>
                <w:bCs/>
                <w:sz w:val="20"/>
                <w:szCs w:val="20"/>
              </w:rPr>
              <w:t xml:space="preserve">17 000,00</w:t>
            </w:r>
            <w:r>
              <w:rPr>
                <w:bCs/>
              </w:rPr>
            </w:r>
            <w:r>
              <w:rPr>
                <w:bCs/>
              </w:rPr>
            </w:r>
          </w:p>
        </w:tc>
        <w:tc>
          <w:tcPr>
            <w:tcBorders>
              <w:left w:val="single" w:color="000000" w:sz="4" w:space="0"/>
              <w:bottom w:val="single" w:color="000000" w:sz="4" w:space="0"/>
              <w:right w:val="single" w:color="000000" w:sz="4" w:space="0"/>
            </w:tcBorders>
            <w:tcW w:w="1242" w:type="dxa"/>
            <w:textDirection w:val="lrTb"/>
            <w:noWrap w:val="false"/>
          </w:tcPr>
          <w:p>
            <w:pPr>
              <w:pStyle w:val="992"/>
              <w:jc w:val="center"/>
              <w:widowControl w:val="off"/>
              <w:rPr>
                <w:bCs/>
              </w:rPr>
            </w:pPr>
            <w:r>
              <w:rPr>
                <w:bCs/>
              </w:rPr>
            </w:r>
            <w:r>
              <w:rPr>
                <w:bCs/>
              </w:rPr>
            </w:r>
            <w:r>
              <w:rPr>
                <w:bCs/>
              </w:rPr>
            </w:r>
          </w:p>
          <w:p>
            <w:pPr>
              <w:pStyle w:val="992"/>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966" w:type="dxa"/>
            <w:textDirection w:val="lrTb"/>
            <w:noWrap w:val="false"/>
          </w:tcPr>
          <w:p>
            <w:pPr>
              <w:pStyle w:val="992"/>
              <w:jc w:val="center"/>
              <w:widowControl w:val="off"/>
              <w:rPr>
                <w:bCs/>
              </w:rPr>
            </w:pPr>
            <w:r>
              <w:rPr>
                <w:bCs/>
              </w:rPr>
            </w:r>
            <w:r>
              <w:rPr>
                <w:bCs/>
              </w:rPr>
            </w:r>
            <w:r>
              <w:rPr>
                <w:bCs/>
              </w:rPr>
            </w:r>
          </w:p>
          <w:p>
            <w:pPr>
              <w:pStyle w:val="992"/>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1515" w:type="dxa"/>
            <w:textDirection w:val="lrTb"/>
            <w:noWrap w:val="false"/>
          </w:tcPr>
          <w:p>
            <w:pPr>
              <w:pStyle w:val="992"/>
              <w:jc w:val="center"/>
              <w:widowControl w:val="off"/>
              <w:rPr>
                <w:sz w:val="20"/>
                <w:szCs w:val="20"/>
              </w:rPr>
            </w:pPr>
            <w:r>
              <w:rPr>
                <w:sz w:val="20"/>
                <w:szCs w:val="20"/>
              </w:rPr>
            </w:r>
            <w:r>
              <w:rPr>
                <w:sz w:val="20"/>
                <w:szCs w:val="20"/>
              </w:rPr>
            </w:r>
            <w:r>
              <w:rPr>
                <w:sz w:val="20"/>
                <w:szCs w:val="20"/>
              </w:rPr>
            </w:r>
          </w:p>
          <w:p>
            <w:pPr>
              <w:pStyle w:val="992"/>
              <w:jc w:val="center"/>
              <w:widowControl w:val="off"/>
              <w:rPr>
                <w:sz w:val="20"/>
                <w:szCs w:val="20"/>
              </w:rPr>
            </w:pPr>
            <w:r>
              <w:rPr>
                <w:sz w:val="20"/>
                <w:szCs w:val="20"/>
              </w:rPr>
              <w:t xml:space="preserve">-</w:t>
            </w:r>
            <w:r>
              <w:rPr>
                <w:sz w:val="20"/>
                <w:szCs w:val="20"/>
              </w:rPr>
            </w:r>
            <w:r>
              <w:rPr>
                <w:sz w:val="20"/>
                <w:szCs w:val="20"/>
              </w:rPr>
            </w:r>
          </w:p>
        </w:tc>
      </w:tr>
      <w:tr>
        <w:tblPrEx/>
        <w:trPr>
          <w:trHeight w:val="323"/>
        </w:trPr>
        <w:tc>
          <w:tcPr>
            <w:gridSpan w:val="10"/>
            <w:tcBorders>
              <w:left w:val="single" w:color="000000" w:sz="4" w:space="0"/>
              <w:bottom w:val="single" w:color="000000" w:sz="4" w:space="0"/>
              <w:right w:val="single" w:color="000000" w:sz="4" w:space="0"/>
            </w:tcBorders>
            <w:tcW w:w="15304" w:type="dxa"/>
            <w:vAlign w:val="center"/>
            <w:textDirection w:val="lrTb"/>
            <w:noWrap w:val="false"/>
          </w:tcPr>
          <w:p>
            <w:pPr>
              <w:pStyle w:val="992"/>
              <w:jc w:val="center"/>
              <w:widowControl w:val="off"/>
              <w:rPr>
                <w:sz w:val="20"/>
                <w:szCs w:val="20"/>
              </w:rPr>
            </w:pPr>
            <w:r>
              <w:rPr>
                <w:sz w:val="20"/>
                <w:szCs w:val="20"/>
              </w:rPr>
              <w:t xml:space="preserve">15. Котельная.</w:t>
            </w:r>
            <w:r>
              <w:rPr>
                <w:bCs/>
                <w:color w:val="000000"/>
                <w:sz w:val="20"/>
                <w:szCs w:val="20"/>
              </w:rPr>
              <w:t xml:space="preserve"> Вологодская область, р-н Великоустюгский , с. Васильевское</w:t>
            </w:r>
            <w:r>
              <w:rPr>
                <w:sz w:val="20"/>
                <w:szCs w:val="20"/>
              </w:rPr>
            </w:r>
            <w:r>
              <w:rPr>
                <w:sz w:val="20"/>
                <w:szCs w:val="20"/>
              </w:rPr>
            </w:r>
          </w:p>
        </w:tc>
      </w:tr>
      <w:tr>
        <w:tblPrEx/>
        <w:trPr>
          <w:trHeight w:val="323"/>
        </w:trPr>
        <w:tc>
          <w:tcPr>
            <w:tcBorders>
              <w:left w:val="single" w:color="000000" w:sz="4" w:space="0"/>
              <w:bottom w:val="single" w:color="000000" w:sz="4" w:space="0"/>
              <w:right w:val="single" w:color="000000" w:sz="4" w:space="0"/>
            </w:tcBorders>
            <w:tcW w:w="653" w:type="dxa"/>
            <w:vAlign w:val="center"/>
            <w:textDirection w:val="lrTb"/>
            <w:noWrap w:val="false"/>
          </w:tcPr>
          <w:p>
            <w:pPr>
              <w:pStyle w:val="992"/>
              <w:ind w:firstLine="0"/>
              <w:jc w:val="left"/>
              <w:widowControl w:val="off"/>
              <w:rPr>
                <w:sz w:val="20"/>
                <w:szCs w:val="20"/>
              </w:rPr>
            </w:pPr>
            <w:r>
              <w:rPr>
                <w:sz w:val="20"/>
                <w:szCs w:val="20"/>
              </w:rPr>
              <w:t xml:space="preserve">15.1</w:t>
            </w:r>
            <w:r>
              <w:rPr>
                <w:sz w:val="20"/>
                <w:szCs w:val="20"/>
              </w:rPr>
            </w:r>
            <w:r>
              <w:rPr>
                <w:sz w:val="20"/>
                <w:szCs w:val="20"/>
              </w:rPr>
            </w:r>
          </w:p>
        </w:tc>
        <w:tc>
          <w:tcPr>
            <w:tcBorders>
              <w:left w:val="single" w:color="000000" w:sz="4" w:space="0"/>
              <w:bottom w:val="single" w:color="000000" w:sz="4" w:space="0"/>
              <w:right w:val="single" w:color="000000" w:sz="4" w:space="0"/>
            </w:tcBorders>
            <w:tcW w:w="2380" w:type="dxa"/>
            <w:vAlign w:val="center"/>
            <w:textDirection w:val="lrTb"/>
            <w:noWrap w:val="false"/>
          </w:tcPr>
          <w:p>
            <w:pPr>
              <w:pStyle w:val="992"/>
              <w:ind w:firstLine="0"/>
              <w:widowControl w:val="off"/>
              <w:rPr>
                <w:sz w:val="20"/>
                <w:szCs w:val="20"/>
              </w:rPr>
            </w:pPr>
            <w:r>
              <w:rPr>
                <w:sz w:val="20"/>
                <w:szCs w:val="20"/>
              </w:rPr>
              <w:t xml:space="preserve">Реконструкция/</w:t>
            </w:r>
            <w:r>
              <w:rPr>
                <w:sz w:val="20"/>
                <w:szCs w:val="20"/>
              </w:rPr>
            </w:r>
            <w:r>
              <w:rPr>
                <w:sz w:val="20"/>
                <w:szCs w:val="20"/>
              </w:rPr>
            </w:r>
          </w:p>
          <w:p>
            <w:pPr>
              <w:pStyle w:val="992"/>
              <w:ind w:firstLine="0"/>
              <w:widowControl w:val="off"/>
              <w:rPr>
                <w:sz w:val="20"/>
                <w:szCs w:val="20"/>
              </w:rPr>
            </w:pPr>
            <w:r>
              <w:rPr>
                <w:sz w:val="20"/>
                <w:szCs w:val="20"/>
              </w:rPr>
              <w:t xml:space="preserve">модернизация</w:t>
            </w:r>
            <w:r>
              <w:rPr>
                <w:sz w:val="20"/>
                <w:szCs w:val="20"/>
              </w:rPr>
            </w:r>
            <w:r>
              <w:rPr>
                <w:sz w:val="20"/>
                <w:szCs w:val="20"/>
              </w:rPr>
            </w:r>
          </w:p>
          <w:p>
            <w:pPr>
              <w:pStyle w:val="992"/>
              <w:ind w:firstLine="0"/>
              <w:widowControl w:val="off"/>
              <w:rPr>
                <w:bCs/>
                <w:color w:val="000000"/>
              </w:rPr>
            </w:pPr>
            <w:r>
              <w:rPr>
                <w:bCs/>
                <w:color w:val="000000"/>
                <w:sz w:val="20"/>
                <w:szCs w:val="20"/>
              </w:rPr>
              <w:t xml:space="preserve">котельной №18</w:t>
            </w:r>
            <w:r>
              <w:rPr>
                <w:bCs/>
                <w:color w:val="000000"/>
              </w:rPr>
            </w:r>
            <w:r>
              <w:rPr>
                <w:bCs/>
                <w:color w:val="000000"/>
              </w:rPr>
            </w:r>
          </w:p>
        </w:tc>
        <w:tc>
          <w:tcPr>
            <w:tcBorders>
              <w:left w:val="single" w:color="000000" w:sz="4" w:space="0"/>
              <w:bottom w:val="single" w:color="000000" w:sz="4" w:space="0"/>
              <w:right w:val="single" w:color="000000" w:sz="4" w:space="0"/>
            </w:tcBorders>
            <w:tcW w:w="3447" w:type="dxa"/>
            <w:vAlign w:val="center"/>
            <w:textDirection w:val="lrTb"/>
            <w:noWrap w:val="false"/>
          </w:tcPr>
          <w:p>
            <w:pPr>
              <w:pStyle w:val="992"/>
              <w:ind w:firstLine="0"/>
              <w:widowControl w:val="off"/>
              <w:rPr>
                <w:sz w:val="20"/>
                <w:szCs w:val="20"/>
              </w:rPr>
            </w:pPr>
            <w:r>
              <w:rPr>
                <w:sz w:val="20"/>
                <w:szCs w:val="20"/>
              </w:rPr>
              <w:t xml:space="preserve">Строительство газовой блочно-модульной  котельной взамен существующей</w:t>
            </w:r>
            <w:r>
              <w:rPr>
                <w:sz w:val="20"/>
                <w:szCs w:val="20"/>
              </w:rPr>
            </w:r>
            <w:r>
              <w:rPr>
                <w:sz w:val="20"/>
                <w:szCs w:val="20"/>
              </w:rPr>
            </w:r>
          </w:p>
        </w:tc>
        <w:tc>
          <w:tcPr>
            <w:tcBorders>
              <w:left w:val="single" w:color="000000" w:sz="4" w:space="0"/>
              <w:bottom w:val="single" w:color="000000" w:sz="4" w:space="0"/>
              <w:right w:val="single" w:color="000000" w:sz="4" w:space="0"/>
            </w:tcBorders>
            <w:tcW w:w="1547" w:type="dxa"/>
            <w:textDirection w:val="lrTb"/>
            <w:noWrap w:val="false"/>
          </w:tcPr>
          <w:p>
            <w:pPr>
              <w:pStyle w:val="992"/>
              <w:jc w:val="center"/>
              <w:widowControl w:val="off"/>
              <w:rPr>
                <w:sz w:val="20"/>
                <w:szCs w:val="20"/>
              </w:rPr>
            </w:pPr>
            <w:r>
              <w:rPr>
                <w:sz w:val="20"/>
                <w:szCs w:val="20"/>
              </w:rPr>
            </w:r>
            <w:r>
              <w:rPr>
                <w:sz w:val="20"/>
                <w:szCs w:val="20"/>
              </w:rPr>
            </w:r>
            <w:r>
              <w:rPr>
                <w:sz w:val="20"/>
                <w:szCs w:val="20"/>
              </w:rPr>
            </w:r>
          </w:p>
          <w:p>
            <w:pPr>
              <w:pStyle w:val="992"/>
              <w:ind w:firstLine="0"/>
              <w:jc w:val="center"/>
              <w:widowControl w:val="off"/>
              <w:rPr>
                <w:sz w:val="20"/>
                <w:szCs w:val="20"/>
              </w:rPr>
            </w:pPr>
            <w:r>
              <w:rPr>
                <w:sz w:val="20"/>
                <w:szCs w:val="20"/>
              </w:rPr>
              <w:t xml:space="preserve">20 000,00</w:t>
            </w:r>
            <w:r>
              <w:rPr>
                <w:sz w:val="20"/>
                <w:szCs w:val="20"/>
              </w:rPr>
            </w:r>
            <w:r>
              <w:rPr>
                <w:sz w:val="20"/>
                <w:szCs w:val="20"/>
              </w:rPr>
            </w:r>
          </w:p>
        </w:tc>
        <w:tc>
          <w:tcPr>
            <w:tcBorders>
              <w:left w:val="single" w:color="000000" w:sz="4" w:space="0"/>
              <w:bottom w:val="single" w:color="000000" w:sz="4" w:space="0"/>
              <w:right w:val="single" w:color="000000" w:sz="4" w:space="0"/>
            </w:tcBorders>
            <w:tcW w:w="1210" w:type="dxa"/>
            <w:textDirection w:val="lrTb"/>
            <w:noWrap w:val="false"/>
          </w:tcPr>
          <w:p>
            <w:pPr>
              <w:pStyle w:val="992"/>
              <w:jc w:val="center"/>
              <w:widowControl w:val="off"/>
              <w:rPr>
                <w:bCs/>
              </w:rPr>
            </w:pPr>
            <w:r>
              <w:rPr>
                <w:bCs/>
              </w:rPr>
            </w:r>
            <w:r>
              <w:rPr>
                <w:bCs/>
              </w:rPr>
            </w:r>
            <w:r>
              <w:rPr>
                <w:bCs/>
              </w:rPr>
            </w:r>
          </w:p>
          <w:p>
            <w:pPr>
              <w:pStyle w:val="992"/>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tcBorders>
            <w:tcW w:w="1242" w:type="dxa"/>
            <w:textDirection w:val="lrTb"/>
            <w:noWrap w:val="false"/>
          </w:tcPr>
          <w:p>
            <w:pPr>
              <w:pStyle w:val="992"/>
              <w:jc w:val="center"/>
              <w:widowControl w:val="off"/>
              <w:rPr>
                <w:bCs/>
              </w:rPr>
            </w:pPr>
            <w:r>
              <w:rPr>
                <w:bCs/>
              </w:rPr>
            </w:r>
            <w:r>
              <w:rPr>
                <w:bCs/>
              </w:rPr>
            </w:r>
            <w:r>
              <w:rPr>
                <w:bCs/>
              </w:rPr>
            </w:r>
          </w:p>
          <w:p>
            <w:pPr>
              <w:pStyle w:val="992"/>
              <w:ind w:firstLine="0"/>
              <w:jc w:val="center"/>
              <w:widowControl w:val="off"/>
              <w:rPr>
                <w:bCs/>
              </w:rPr>
            </w:pPr>
            <w:r>
              <w:rPr>
                <w:bCs/>
                <w:sz w:val="20"/>
                <w:szCs w:val="20"/>
              </w:rPr>
              <w:t xml:space="preserve">20 000,00</w:t>
            </w:r>
            <w:r>
              <w:rPr>
                <w:bCs/>
              </w:rPr>
            </w:r>
            <w:r>
              <w:rPr>
                <w:bCs/>
              </w:rPr>
            </w:r>
          </w:p>
        </w:tc>
        <w:tc>
          <w:tcPr>
            <w:tcBorders>
              <w:left w:val="single" w:color="000000" w:sz="4" w:space="0"/>
              <w:bottom w:val="single" w:color="000000" w:sz="4" w:space="0"/>
              <w:right w:val="single" w:color="000000" w:sz="4" w:space="0"/>
            </w:tcBorders>
            <w:tcW w:w="1102" w:type="dxa"/>
            <w:textDirection w:val="lrTb"/>
            <w:noWrap w:val="false"/>
          </w:tcPr>
          <w:p>
            <w:pPr>
              <w:pStyle w:val="992"/>
              <w:jc w:val="center"/>
              <w:widowControl w:val="off"/>
              <w:rPr>
                <w:bCs/>
              </w:rPr>
            </w:pPr>
            <w:r>
              <w:rPr>
                <w:bCs/>
              </w:rPr>
            </w:r>
            <w:r>
              <w:rPr>
                <w:bCs/>
              </w:rPr>
            </w:r>
            <w:r>
              <w:rPr>
                <w:bCs/>
              </w:rPr>
            </w:r>
          </w:p>
          <w:p>
            <w:pPr>
              <w:pStyle w:val="992"/>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1242" w:type="dxa"/>
            <w:textDirection w:val="lrTb"/>
            <w:noWrap w:val="false"/>
          </w:tcPr>
          <w:p>
            <w:pPr>
              <w:pStyle w:val="992"/>
              <w:jc w:val="center"/>
              <w:widowControl w:val="off"/>
              <w:rPr>
                <w:bCs/>
              </w:rPr>
            </w:pPr>
            <w:r>
              <w:rPr>
                <w:bCs/>
              </w:rPr>
            </w:r>
            <w:r>
              <w:rPr>
                <w:bCs/>
              </w:rPr>
            </w:r>
            <w:r>
              <w:rPr>
                <w:bCs/>
              </w:rPr>
            </w:r>
          </w:p>
          <w:p>
            <w:pPr>
              <w:pStyle w:val="992"/>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966" w:type="dxa"/>
            <w:textDirection w:val="lrTb"/>
            <w:noWrap w:val="false"/>
          </w:tcPr>
          <w:p>
            <w:pPr>
              <w:pStyle w:val="992"/>
              <w:jc w:val="center"/>
              <w:widowControl w:val="off"/>
              <w:rPr>
                <w:bCs/>
              </w:rPr>
            </w:pPr>
            <w:r>
              <w:rPr>
                <w:bCs/>
              </w:rPr>
            </w:r>
            <w:r>
              <w:rPr>
                <w:bCs/>
              </w:rPr>
            </w:r>
            <w:r>
              <w:rPr>
                <w:bCs/>
              </w:rPr>
            </w:r>
          </w:p>
          <w:p>
            <w:pPr>
              <w:pStyle w:val="992"/>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1515" w:type="dxa"/>
            <w:textDirection w:val="lrTb"/>
            <w:noWrap w:val="false"/>
          </w:tcPr>
          <w:p>
            <w:pPr>
              <w:pStyle w:val="992"/>
              <w:jc w:val="center"/>
              <w:widowControl w:val="off"/>
              <w:rPr>
                <w:sz w:val="20"/>
                <w:szCs w:val="20"/>
              </w:rPr>
            </w:pPr>
            <w:r>
              <w:rPr>
                <w:sz w:val="20"/>
                <w:szCs w:val="20"/>
              </w:rPr>
            </w:r>
            <w:r>
              <w:rPr>
                <w:sz w:val="20"/>
                <w:szCs w:val="20"/>
              </w:rPr>
            </w:r>
            <w:r>
              <w:rPr>
                <w:sz w:val="20"/>
                <w:szCs w:val="20"/>
              </w:rPr>
            </w:r>
          </w:p>
          <w:p>
            <w:pPr>
              <w:pStyle w:val="992"/>
              <w:jc w:val="center"/>
              <w:widowControl w:val="off"/>
              <w:rPr>
                <w:sz w:val="20"/>
                <w:szCs w:val="20"/>
              </w:rPr>
            </w:pPr>
            <w:r>
              <w:rPr>
                <w:sz w:val="20"/>
                <w:szCs w:val="20"/>
              </w:rPr>
              <w:t xml:space="preserve">-</w:t>
            </w:r>
            <w:r>
              <w:rPr>
                <w:sz w:val="20"/>
                <w:szCs w:val="20"/>
              </w:rPr>
            </w:r>
            <w:r>
              <w:rPr>
                <w:sz w:val="20"/>
                <w:szCs w:val="20"/>
              </w:rPr>
            </w:r>
          </w:p>
        </w:tc>
      </w:tr>
      <w:tr>
        <w:tblPrEx/>
        <w:trPr>
          <w:trHeight w:val="323"/>
        </w:trPr>
        <w:tc>
          <w:tcPr>
            <w:gridSpan w:val="10"/>
            <w:tcBorders>
              <w:left w:val="single" w:color="000000" w:sz="4" w:space="0"/>
              <w:bottom w:val="single" w:color="000000" w:sz="4" w:space="0"/>
              <w:right w:val="single" w:color="000000" w:sz="4" w:space="0"/>
            </w:tcBorders>
            <w:tcW w:w="15304" w:type="dxa"/>
            <w:vAlign w:val="center"/>
            <w:textDirection w:val="lrTb"/>
            <w:noWrap w:val="false"/>
          </w:tcPr>
          <w:p>
            <w:pPr>
              <w:pStyle w:val="992"/>
              <w:jc w:val="center"/>
              <w:widowControl w:val="off"/>
              <w:rPr>
                <w:sz w:val="20"/>
                <w:szCs w:val="20"/>
              </w:rPr>
            </w:pPr>
            <w:r>
              <w:rPr>
                <w:sz w:val="20"/>
                <w:szCs w:val="20"/>
              </w:rPr>
              <w:t xml:space="preserve">16. Нежилые помещения.</w:t>
            </w:r>
            <w:r>
              <w:rPr>
                <w:bCs/>
                <w:color w:val="000000"/>
                <w:sz w:val="20"/>
                <w:szCs w:val="20"/>
              </w:rPr>
              <w:t xml:space="preserve"> Вологодская область, Великоустюгский район, г. Красавино, ул. Советский просп. д. 216</w:t>
            </w:r>
            <w:r>
              <w:rPr>
                <w:sz w:val="20"/>
                <w:szCs w:val="20"/>
              </w:rPr>
            </w:r>
            <w:r>
              <w:rPr>
                <w:sz w:val="20"/>
                <w:szCs w:val="20"/>
              </w:rPr>
            </w:r>
          </w:p>
        </w:tc>
      </w:tr>
      <w:tr>
        <w:tblPrEx/>
        <w:trPr>
          <w:trHeight w:val="323"/>
        </w:trPr>
        <w:tc>
          <w:tcPr>
            <w:tcBorders>
              <w:left w:val="single" w:color="000000" w:sz="4" w:space="0"/>
              <w:bottom w:val="single" w:color="000000" w:sz="4" w:space="0"/>
              <w:right w:val="single" w:color="000000" w:sz="4" w:space="0"/>
            </w:tcBorders>
            <w:tcW w:w="653" w:type="dxa"/>
            <w:vAlign w:val="center"/>
            <w:textDirection w:val="lrTb"/>
            <w:noWrap w:val="false"/>
          </w:tcPr>
          <w:p>
            <w:pPr>
              <w:pStyle w:val="992"/>
              <w:ind w:firstLine="0"/>
              <w:jc w:val="left"/>
              <w:widowControl w:val="off"/>
              <w:rPr>
                <w:sz w:val="20"/>
                <w:szCs w:val="20"/>
              </w:rPr>
            </w:pPr>
            <w:r>
              <w:rPr>
                <w:sz w:val="20"/>
                <w:szCs w:val="20"/>
              </w:rPr>
              <w:t xml:space="preserve">16.1</w:t>
            </w:r>
            <w:r>
              <w:rPr>
                <w:sz w:val="20"/>
                <w:szCs w:val="20"/>
              </w:rPr>
            </w:r>
            <w:r>
              <w:rPr>
                <w:sz w:val="20"/>
                <w:szCs w:val="20"/>
              </w:rPr>
            </w:r>
          </w:p>
        </w:tc>
        <w:tc>
          <w:tcPr>
            <w:tcBorders>
              <w:left w:val="single" w:color="000000" w:sz="4" w:space="0"/>
              <w:bottom w:val="single" w:color="000000" w:sz="4" w:space="0"/>
              <w:right w:val="single" w:color="000000" w:sz="4" w:space="0"/>
            </w:tcBorders>
            <w:tcW w:w="2380" w:type="dxa"/>
            <w:vAlign w:val="center"/>
            <w:textDirection w:val="lrTb"/>
            <w:noWrap w:val="false"/>
          </w:tcPr>
          <w:p>
            <w:pPr>
              <w:pStyle w:val="992"/>
              <w:ind w:firstLine="0"/>
              <w:widowControl w:val="off"/>
              <w:rPr>
                <w:sz w:val="20"/>
                <w:szCs w:val="20"/>
              </w:rPr>
            </w:pPr>
            <w:r>
              <w:rPr>
                <w:sz w:val="20"/>
                <w:szCs w:val="20"/>
              </w:rPr>
              <w:t xml:space="preserve">Реконструкция/</w:t>
            </w:r>
            <w:r>
              <w:rPr>
                <w:sz w:val="20"/>
                <w:szCs w:val="20"/>
              </w:rPr>
            </w:r>
            <w:r>
              <w:rPr>
                <w:sz w:val="20"/>
                <w:szCs w:val="20"/>
              </w:rPr>
            </w:r>
          </w:p>
          <w:p>
            <w:pPr>
              <w:pStyle w:val="992"/>
              <w:ind w:firstLine="0"/>
              <w:widowControl w:val="off"/>
              <w:rPr>
                <w:sz w:val="20"/>
                <w:szCs w:val="20"/>
              </w:rPr>
            </w:pPr>
            <w:r>
              <w:rPr>
                <w:sz w:val="20"/>
                <w:szCs w:val="20"/>
              </w:rPr>
              <w:t xml:space="preserve">модернизация</w:t>
            </w:r>
            <w:r>
              <w:rPr>
                <w:sz w:val="20"/>
                <w:szCs w:val="20"/>
              </w:rPr>
            </w:r>
            <w:r>
              <w:rPr>
                <w:sz w:val="20"/>
                <w:szCs w:val="20"/>
              </w:rPr>
            </w:r>
          </w:p>
          <w:p>
            <w:pPr>
              <w:pStyle w:val="992"/>
              <w:ind w:firstLine="0"/>
              <w:widowControl w:val="off"/>
              <w:rPr>
                <w:bCs/>
                <w:color w:val="000000"/>
              </w:rPr>
            </w:pPr>
            <w:r>
              <w:rPr>
                <w:bCs/>
                <w:color w:val="000000"/>
                <w:sz w:val="20"/>
                <w:szCs w:val="20"/>
              </w:rPr>
              <w:t xml:space="preserve">котельной №19</w:t>
            </w:r>
            <w:r>
              <w:rPr>
                <w:bCs/>
                <w:color w:val="000000"/>
              </w:rPr>
            </w:r>
            <w:r>
              <w:rPr>
                <w:bCs/>
                <w:color w:val="000000"/>
              </w:rPr>
            </w:r>
          </w:p>
        </w:tc>
        <w:tc>
          <w:tcPr>
            <w:tcBorders>
              <w:left w:val="single" w:color="000000" w:sz="4" w:space="0"/>
              <w:bottom w:val="single" w:color="000000" w:sz="4" w:space="0"/>
              <w:right w:val="single" w:color="000000" w:sz="4" w:space="0"/>
            </w:tcBorders>
            <w:tcW w:w="3447" w:type="dxa"/>
            <w:vAlign w:val="center"/>
            <w:textDirection w:val="lrTb"/>
            <w:noWrap w:val="false"/>
          </w:tcPr>
          <w:p>
            <w:pPr>
              <w:pStyle w:val="992"/>
              <w:ind w:firstLine="0"/>
              <w:widowControl w:val="off"/>
              <w:rPr>
                <w:sz w:val="20"/>
                <w:szCs w:val="20"/>
              </w:rPr>
            </w:pPr>
            <w:r>
              <w:rPr>
                <w:sz w:val="20"/>
                <w:szCs w:val="20"/>
              </w:rPr>
              <w:t xml:space="preserve">Модернизация котельной (установка новой  автоматики управления котельной,  диспетчеризации, телеметрии)</w:t>
            </w:r>
            <w:r>
              <w:rPr>
                <w:sz w:val="20"/>
                <w:szCs w:val="20"/>
              </w:rPr>
            </w:r>
            <w:r>
              <w:rPr>
                <w:sz w:val="20"/>
                <w:szCs w:val="20"/>
              </w:rPr>
            </w:r>
          </w:p>
        </w:tc>
        <w:tc>
          <w:tcPr>
            <w:tcBorders>
              <w:left w:val="single" w:color="000000" w:sz="4" w:space="0"/>
              <w:bottom w:val="single" w:color="000000" w:sz="4" w:space="0"/>
              <w:right w:val="single" w:color="000000" w:sz="4" w:space="0"/>
            </w:tcBorders>
            <w:tcW w:w="1547" w:type="dxa"/>
            <w:textDirection w:val="lrTb"/>
            <w:noWrap w:val="false"/>
          </w:tcPr>
          <w:p>
            <w:pPr>
              <w:pStyle w:val="992"/>
              <w:jc w:val="center"/>
              <w:widowControl w:val="off"/>
              <w:rPr>
                <w:sz w:val="20"/>
                <w:szCs w:val="20"/>
              </w:rPr>
            </w:pPr>
            <w:r>
              <w:rPr>
                <w:sz w:val="20"/>
                <w:szCs w:val="20"/>
              </w:rPr>
            </w:r>
            <w:r>
              <w:rPr>
                <w:sz w:val="20"/>
                <w:szCs w:val="20"/>
              </w:rPr>
            </w:r>
            <w:r>
              <w:rPr>
                <w:sz w:val="20"/>
                <w:szCs w:val="20"/>
              </w:rPr>
            </w:r>
          </w:p>
          <w:p>
            <w:pPr>
              <w:pStyle w:val="992"/>
              <w:jc w:val="center"/>
              <w:widowControl w:val="off"/>
              <w:rPr>
                <w:sz w:val="20"/>
                <w:szCs w:val="20"/>
              </w:rPr>
            </w:pPr>
            <w:r>
              <w:rPr>
                <w:sz w:val="20"/>
                <w:szCs w:val="20"/>
              </w:rPr>
              <w:t xml:space="preserve">500,00</w:t>
            </w:r>
            <w:r>
              <w:rPr>
                <w:sz w:val="20"/>
                <w:szCs w:val="20"/>
              </w:rPr>
            </w:r>
            <w:r>
              <w:rPr>
                <w:sz w:val="20"/>
                <w:szCs w:val="20"/>
              </w:rPr>
            </w:r>
          </w:p>
        </w:tc>
        <w:tc>
          <w:tcPr>
            <w:tcBorders>
              <w:left w:val="single" w:color="000000" w:sz="4" w:space="0"/>
              <w:bottom w:val="single" w:color="000000" w:sz="4" w:space="0"/>
              <w:right w:val="single" w:color="000000" w:sz="4" w:space="0"/>
            </w:tcBorders>
            <w:tcW w:w="1210" w:type="dxa"/>
            <w:textDirection w:val="lrTb"/>
            <w:noWrap w:val="false"/>
          </w:tcPr>
          <w:p>
            <w:pPr>
              <w:pStyle w:val="992"/>
              <w:jc w:val="center"/>
              <w:widowControl w:val="off"/>
              <w:rPr>
                <w:bCs/>
              </w:rPr>
            </w:pPr>
            <w:r>
              <w:rPr>
                <w:bCs/>
              </w:rPr>
            </w:r>
            <w:r>
              <w:rPr>
                <w:bCs/>
              </w:rPr>
            </w:r>
            <w:r>
              <w:rPr>
                <w:bCs/>
              </w:rPr>
            </w:r>
          </w:p>
          <w:p>
            <w:pPr>
              <w:pStyle w:val="992"/>
              <w:ind w:firstLine="0"/>
              <w:jc w:val="center"/>
              <w:widowControl w:val="off"/>
              <w:rPr>
                <w:bCs/>
              </w:rPr>
            </w:pPr>
            <w:r>
              <w:rPr>
                <w:bCs/>
                <w:sz w:val="20"/>
                <w:szCs w:val="20"/>
              </w:rPr>
              <w:t xml:space="preserve">500,00</w:t>
            </w:r>
            <w:r>
              <w:rPr>
                <w:bCs/>
              </w:rPr>
            </w:r>
            <w:r>
              <w:rPr>
                <w:bCs/>
              </w:rPr>
            </w:r>
          </w:p>
        </w:tc>
        <w:tc>
          <w:tcPr>
            <w:tcBorders>
              <w:left w:val="single" w:color="000000" w:sz="4" w:space="0"/>
              <w:bottom w:val="single" w:color="000000" w:sz="4" w:space="0"/>
            </w:tcBorders>
            <w:tcW w:w="1242" w:type="dxa"/>
            <w:textDirection w:val="lrTb"/>
            <w:noWrap w:val="false"/>
          </w:tcPr>
          <w:p>
            <w:pPr>
              <w:pStyle w:val="992"/>
              <w:jc w:val="center"/>
              <w:widowControl w:val="off"/>
              <w:rPr>
                <w:bCs/>
              </w:rPr>
            </w:pPr>
            <w:r>
              <w:rPr>
                <w:bCs/>
              </w:rPr>
            </w:r>
            <w:r>
              <w:rPr>
                <w:bCs/>
              </w:rPr>
            </w:r>
            <w:r>
              <w:rPr>
                <w:bCs/>
              </w:rPr>
            </w:r>
          </w:p>
          <w:p>
            <w:pPr>
              <w:pStyle w:val="992"/>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1102" w:type="dxa"/>
            <w:textDirection w:val="lrTb"/>
            <w:noWrap w:val="false"/>
          </w:tcPr>
          <w:p>
            <w:pPr>
              <w:pStyle w:val="992"/>
              <w:jc w:val="center"/>
              <w:widowControl w:val="off"/>
              <w:rPr>
                <w:bCs/>
              </w:rPr>
            </w:pPr>
            <w:r>
              <w:rPr>
                <w:bCs/>
              </w:rPr>
            </w:r>
            <w:r>
              <w:rPr>
                <w:bCs/>
              </w:rPr>
            </w:r>
            <w:r>
              <w:rPr>
                <w:bCs/>
              </w:rPr>
            </w:r>
          </w:p>
          <w:p>
            <w:pPr>
              <w:pStyle w:val="992"/>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1242" w:type="dxa"/>
            <w:textDirection w:val="lrTb"/>
            <w:noWrap w:val="false"/>
          </w:tcPr>
          <w:p>
            <w:pPr>
              <w:pStyle w:val="992"/>
              <w:jc w:val="center"/>
              <w:widowControl w:val="off"/>
              <w:rPr>
                <w:bCs/>
              </w:rPr>
            </w:pPr>
            <w:r>
              <w:rPr>
                <w:bCs/>
              </w:rPr>
            </w:r>
            <w:r>
              <w:rPr>
                <w:bCs/>
              </w:rPr>
            </w:r>
            <w:r>
              <w:rPr>
                <w:bCs/>
              </w:rPr>
            </w:r>
          </w:p>
          <w:p>
            <w:pPr>
              <w:pStyle w:val="992"/>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966" w:type="dxa"/>
            <w:textDirection w:val="lrTb"/>
            <w:noWrap w:val="false"/>
          </w:tcPr>
          <w:p>
            <w:pPr>
              <w:pStyle w:val="992"/>
              <w:jc w:val="center"/>
              <w:widowControl w:val="off"/>
              <w:rPr>
                <w:sz w:val="20"/>
                <w:szCs w:val="20"/>
              </w:rPr>
            </w:pPr>
            <w:r>
              <w:rPr>
                <w:sz w:val="20"/>
                <w:szCs w:val="20"/>
              </w:rPr>
            </w:r>
            <w:r>
              <w:rPr>
                <w:sz w:val="20"/>
                <w:szCs w:val="20"/>
              </w:rPr>
            </w:r>
            <w:r>
              <w:rPr>
                <w:sz w:val="20"/>
                <w:szCs w:val="20"/>
              </w:rPr>
            </w:r>
          </w:p>
          <w:p>
            <w:pPr>
              <w:pStyle w:val="992"/>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right w:val="single" w:color="000000" w:sz="4" w:space="0"/>
            </w:tcBorders>
            <w:tcW w:w="1515" w:type="dxa"/>
            <w:textDirection w:val="lrTb"/>
            <w:noWrap w:val="false"/>
          </w:tcPr>
          <w:p>
            <w:pPr>
              <w:pStyle w:val="992"/>
              <w:jc w:val="center"/>
              <w:widowControl w:val="off"/>
              <w:rPr>
                <w:bCs/>
              </w:rPr>
            </w:pPr>
            <w:r>
              <w:rPr>
                <w:bCs/>
              </w:rPr>
            </w:r>
            <w:r>
              <w:rPr>
                <w:bCs/>
              </w:rPr>
            </w:r>
            <w:r>
              <w:rPr>
                <w:bCs/>
              </w:rPr>
            </w:r>
          </w:p>
          <w:p>
            <w:pPr>
              <w:pStyle w:val="992"/>
              <w:jc w:val="center"/>
              <w:widowControl w:val="off"/>
              <w:rPr>
                <w:bCs/>
              </w:rPr>
            </w:pPr>
            <w:r>
              <w:rPr>
                <w:bCs/>
                <w:sz w:val="20"/>
                <w:szCs w:val="20"/>
              </w:rPr>
              <w:t xml:space="preserve">-</w:t>
            </w:r>
            <w:r>
              <w:rPr>
                <w:bCs/>
              </w:rPr>
            </w:r>
            <w:r>
              <w:rPr>
                <w:bCs/>
              </w:rPr>
            </w:r>
          </w:p>
        </w:tc>
      </w:tr>
      <w:tr>
        <w:tblPrEx/>
        <w:trPr>
          <w:trHeight w:val="323"/>
        </w:trPr>
        <w:tc>
          <w:tcPr>
            <w:gridSpan w:val="10"/>
            <w:tcBorders>
              <w:left w:val="single" w:color="000000" w:sz="4" w:space="0"/>
              <w:bottom w:val="single" w:color="000000" w:sz="4" w:space="0"/>
              <w:right w:val="single" w:color="000000" w:sz="4" w:space="0"/>
            </w:tcBorders>
            <w:tcW w:w="15304" w:type="dxa"/>
            <w:vAlign w:val="center"/>
            <w:textDirection w:val="lrTb"/>
            <w:noWrap w:val="false"/>
          </w:tcPr>
          <w:p>
            <w:pPr>
              <w:pStyle w:val="992"/>
              <w:jc w:val="center"/>
              <w:widowControl w:val="off"/>
              <w:rPr>
                <w:sz w:val="20"/>
                <w:szCs w:val="20"/>
              </w:rPr>
            </w:pPr>
            <w:r>
              <w:rPr>
                <w:sz w:val="20"/>
                <w:szCs w:val="20"/>
              </w:rPr>
              <w:t xml:space="preserve">17. Котельная.</w:t>
            </w:r>
            <w:r>
              <w:rPr>
                <w:bCs/>
                <w:color w:val="000000"/>
                <w:sz w:val="20"/>
                <w:szCs w:val="20"/>
              </w:rPr>
              <w:t xml:space="preserve"> Российская Федерация, Вологодская область, р-н Великоустюгский, с/с Красавинский, д. Бухинино, д. 24</w:t>
            </w:r>
            <w:r>
              <w:rPr>
                <w:sz w:val="20"/>
                <w:szCs w:val="20"/>
              </w:rPr>
            </w:r>
            <w:r>
              <w:rPr>
                <w:sz w:val="20"/>
                <w:szCs w:val="20"/>
              </w:rPr>
            </w:r>
          </w:p>
        </w:tc>
      </w:tr>
      <w:tr>
        <w:tblPrEx/>
        <w:trPr>
          <w:trHeight w:val="323"/>
        </w:trPr>
        <w:tc>
          <w:tcPr>
            <w:tcBorders>
              <w:left w:val="single" w:color="000000" w:sz="4" w:space="0"/>
              <w:bottom w:val="single" w:color="000000" w:sz="4" w:space="0"/>
              <w:right w:val="single" w:color="000000" w:sz="4" w:space="0"/>
            </w:tcBorders>
            <w:tcW w:w="653" w:type="dxa"/>
            <w:vAlign w:val="center"/>
            <w:textDirection w:val="lrTb"/>
            <w:noWrap w:val="false"/>
          </w:tcPr>
          <w:p>
            <w:pPr>
              <w:pStyle w:val="992"/>
              <w:ind w:firstLine="0"/>
              <w:jc w:val="left"/>
              <w:widowControl w:val="off"/>
              <w:rPr>
                <w:sz w:val="20"/>
                <w:szCs w:val="20"/>
              </w:rPr>
            </w:pPr>
            <w:r>
              <w:rPr>
                <w:sz w:val="20"/>
                <w:szCs w:val="20"/>
              </w:rPr>
              <w:t xml:space="preserve">17.1</w:t>
            </w:r>
            <w:r>
              <w:rPr>
                <w:sz w:val="20"/>
                <w:szCs w:val="20"/>
              </w:rPr>
            </w:r>
            <w:r>
              <w:rPr>
                <w:sz w:val="20"/>
                <w:szCs w:val="20"/>
              </w:rPr>
            </w:r>
          </w:p>
        </w:tc>
        <w:tc>
          <w:tcPr>
            <w:tcBorders>
              <w:left w:val="single" w:color="000000" w:sz="4" w:space="0"/>
              <w:bottom w:val="single" w:color="000000" w:sz="4" w:space="0"/>
              <w:right w:val="single" w:color="000000" w:sz="4" w:space="0"/>
            </w:tcBorders>
            <w:tcW w:w="2380" w:type="dxa"/>
            <w:vAlign w:val="center"/>
            <w:textDirection w:val="lrTb"/>
            <w:noWrap w:val="false"/>
          </w:tcPr>
          <w:p>
            <w:pPr>
              <w:pStyle w:val="992"/>
              <w:ind w:firstLine="0"/>
              <w:widowControl w:val="off"/>
              <w:rPr>
                <w:sz w:val="20"/>
                <w:szCs w:val="20"/>
              </w:rPr>
            </w:pPr>
            <w:r>
              <w:rPr>
                <w:sz w:val="20"/>
                <w:szCs w:val="20"/>
              </w:rPr>
              <w:t xml:space="preserve">Реконструкция/</w:t>
            </w:r>
            <w:r>
              <w:rPr>
                <w:sz w:val="20"/>
                <w:szCs w:val="20"/>
              </w:rPr>
            </w:r>
            <w:r>
              <w:rPr>
                <w:sz w:val="20"/>
                <w:szCs w:val="20"/>
              </w:rPr>
            </w:r>
          </w:p>
          <w:p>
            <w:pPr>
              <w:pStyle w:val="992"/>
              <w:ind w:firstLine="0"/>
              <w:widowControl w:val="off"/>
              <w:rPr>
                <w:sz w:val="20"/>
                <w:szCs w:val="20"/>
              </w:rPr>
            </w:pPr>
            <w:r>
              <w:rPr>
                <w:sz w:val="20"/>
                <w:szCs w:val="20"/>
              </w:rPr>
              <w:t xml:space="preserve">модернизация</w:t>
            </w:r>
            <w:r>
              <w:rPr>
                <w:sz w:val="20"/>
                <w:szCs w:val="20"/>
              </w:rPr>
            </w:r>
            <w:r>
              <w:rPr>
                <w:sz w:val="20"/>
                <w:szCs w:val="20"/>
              </w:rPr>
            </w:r>
          </w:p>
          <w:p>
            <w:pPr>
              <w:pStyle w:val="992"/>
              <w:ind w:firstLine="0"/>
              <w:widowControl w:val="off"/>
              <w:rPr>
                <w:bCs/>
                <w:color w:val="000000"/>
              </w:rPr>
            </w:pPr>
            <w:r>
              <w:rPr>
                <w:bCs/>
                <w:color w:val="000000"/>
                <w:sz w:val="20"/>
                <w:szCs w:val="20"/>
              </w:rPr>
              <w:t xml:space="preserve">котельной №20</w:t>
            </w:r>
            <w:r>
              <w:rPr>
                <w:bCs/>
                <w:color w:val="000000"/>
              </w:rPr>
            </w:r>
            <w:r>
              <w:rPr>
                <w:bCs/>
                <w:color w:val="000000"/>
              </w:rPr>
            </w:r>
          </w:p>
        </w:tc>
        <w:tc>
          <w:tcPr>
            <w:tcBorders>
              <w:left w:val="single" w:color="000000" w:sz="4" w:space="0"/>
              <w:bottom w:val="single" w:color="000000" w:sz="4" w:space="0"/>
              <w:right w:val="single" w:color="000000" w:sz="4" w:space="0"/>
            </w:tcBorders>
            <w:tcW w:w="3447" w:type="dxa"/>
            <w:vAlign w:val="center"/>
            <w:textDirection w:val="lrTb"/>
            <w:noWrap w:val="false"/>
          </w:tcPr>
          <w:p>
            <w:pPr>
              <w:pStyle w:val="992"/>
              <w:ind w:firstLine="0"/>
              <w:widowControl w:val="off"/>
              <w:rPr>
                <w:sz w:val="20"/>
                <w:szCs w:val="20"/>
              </w:rPr>
            </w:pPr>
            <w:r>
              <w:rPr>
                <w:sz w:val="20"/>
                <w:szCs w:val="20"/>
              </w:rPr>
              <w:t xml:space="preserve">Модернизация котельной (установка новой  автоматики управления котельной,  диспетчеризации, телеметрии)</w:t>
            </w:r>
            <w:r>
              <w:rPr>
                <w:sz w:val="20"/>
                <w:szCs w:val="20"/>
              </w:rPr>
            </w:r>
            <w:r>
              <w:rPr>
                <w:sz w:val="20"/>
                <w:szCs w:val="20"/>
              </w:rPr>
            </w:r>
          </w:p>
        </w:tc>
        <w:tc>
          <w:tcPr>
            <w:tcBorders>
              <w:left w:val="single" w:color="000000" w:sz="4" w:space="0"/>
              <w:bottom w:val="single" w:color="000000" w:sz="4" w:space="0"/>
              <w:right w:val="single" w:color="000000" w:sz="4" w:space="0"/>
            </w:tcBorders>
            <w:tcW w:w="1547" w:type="dxa"/>
            <w:textDirection w:val="lrTb"/>
            <w:noWrap w:val="false"/>
          </w:tcPr>
          <w:p>
            <w:pPr>
              <w:pStyle w:val="992"/>
              <w:jc w:val="center"/>
              <w:widowControl w:val="off"/>
              <w:rPr>
                <w:sz w:val="20"/>
                <w:szCs w:val="20"/>
              </w:rPr>
            </w:pPr>
            <w:r>
              <w:rPr>
                <w:sz w:val="20"/>
                <w:szCs w:val="20"/>
              </w:rPr>
            </w:r>
            <w:r>
              <w:rPr>
                <w:sz w:val="20"/>
                <w:szCs w:val="20"/>
              </w:rPr>
            </w:r>
            <w:r>
              <w:rPr>
                <w:sz w:val="20"/>
                <w:szCs w:val="20"/>
              </w:rPr>
            </w:r>
          </w:p>
          <w:p>
            <w:pPr>
              <w:pStyle w:val="992"/>
              <w:ind w:left="0" w:right="0" w:firstLine="0"/>
              <w:jc w:val="center"/>
              <w:widowControl w:val="off"/>
              <w:rPr>
                <w:sz w:val="20"/>
                <w:szCs w:val="20"/>
              </w:rPr>
            </w:pPr>
            <w:r>
              <w:rPr>
                <w:sz w:val="20"/>
                <w:szCs w:val="20"/>
              </w:rPr>
              <w:t xml:space="preserve">500,00</w:t>
            </w:r>
            <w:r>
              <w:rPr>
                <w:sz w:val="20"/>
                <w:szCs w:val="20"/>
              </w:rPr>
            </w:r>
            <w:r>
              <w:rPr>
                <w:sz w:val="20"/>
                <w:szCs w:val="20"/>
              </w:rPr>
            </w:r>
          </w:p>
        </w:tc>
        <w:tc>
          <w:tcPr>
            <w:tcBorders>
              <w:left w:val="single" w:color="000000" w:sz="4" w:space="0"/>
              <w:bottom w:val="single" w:color="000000" w:sz="4" w:space="0"/>
              <w:right w:val="single" w:color="000000" w:sz="4" w:space="0"/>
            </w:tcBorders>
            <w:tcW w:w="1210" w:type="dxa"/>
            <w:textDirection w:val="lrTb"/>
            <w:noWrap w:val="false"/>
          </w:tcPr>
          <w:p>
            <w:pPr>
              <w:pStyle w:val="992"/>
              <w:jc w:val="center"/>
              <w:widowControl w:val="off"/>
              <w:rPr>
                <w:bCs/>
              </w:rPr>
            </w:pPr>
            <w:r>
              <w:rPr>
                <w:bCs/>
              </w:rPr>
            </w:r>
            <w:r>
              <w:rPr>
                <w:bCs/>
              </w:rPr>
            </w:r>
            <w:r>
              <w:rPr>
                <w:bCs/>
              </w:rPr>
            </w:r>
          </w:p>
          <w:p>
            <w:pPr>
              <w:pStyle w:val="992"/>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tcBorders>
            <w:tcW w:w="1242" w:type="dxa"/>
            <w:textDirection w:val="lrTb"/>
            <w:noWrap w:val="false"/>
          </w:tcPr>
          <w:p>
            <w:pPr>
              <w:pStyle w:val="992"/>
              <w:jc w:val="center"/>
              <w:widowControl w:val="off"/>
              <w:rPr>
                <w:bCs/>
              </w:rPr>
            </w:pPr>
            <w:r>
              <w:rPr>
                <w:bCs/>
              </w:rPr>
            </w:r>
            <w:r>
              <w:rPr>
                <w:bCs/>
              </w:rPr>
            </w:r>
            <w:r>
              <w:rPr>
                <w:bCs/>
              </w:rPr>
            </w:r>
          </w:p>
          <w:p>
            <w:pPr>
              <w:pStyle w:val="992"/>
              <w:ind w:firstLine="0"/>
              <w:jc w:val="center"/>
              <w:widowControl w:val="off"/>
              <w:rPr>
                <w:bCs/>
              </w:rPr>
            </w:pPr>
            <w:r>
              <w:rPr>
                <w:bCs/>
                <w:sz w:val="20"/>
                <w:szCs w:val="20"/>
              </w:rPr>
              <w:t xml:space="preserve">500,00</w:t>
            </w:r>
            <w:r>
              <w:rPr>
                <w:bCs/>
              </w:rPr>
            </w:r>
            <w:r>
              <w:rPr>
                <w:bCs/>
              </w:rPr>
            </w:r>
          </w:p>
          <w:p>
            <w:pPr>
              <w:pStyle w:val="992"/>
              <w:jc w:val="center"/>
              <w:widowControl w:val="off"/>
              <w:rPr>
                <w:bCs/>
              </w:rPr>
            </w:pPr>
            <w:r>
              <w:rPr>
                <w:bCs/>
              </w:rPr>
            </w:r>
            <w:r>
              <w:rPr>
                <w:bCs/>
              </w:rPr>
            </w:r>
            <w:r>
              <w:rPr>
                <w:bCs/>
              </w:rPr>
            </w:r>
          </w:p>
        </w:tc>
        <w:tc>
          <w:tcPr>
            <w:tcBorders>
              <w:left w:val="single" w:color="000000" w:sz="4" w:space="0"/>
              <w:bottom w:val="single" w:color="000000" w:sz="4" w:space="0"/>
              <w:right w:val="single" w:color="000000" w:sz="4" w:space="0"/>
            </w:tcBorders>
            <w:tcW w:w="1102" w:type="dxa"/>
            <w:textDirection w:val="lrTb"/>
            <w:noWrap w:val="false"/>
          </w:tcPr>
          <w:p>
            <w:pPr>
              <w:pStyle w:val="992"/>
              <w:jc w:val="center"/>
              <w:widowControl w:val="off"/>
              <w:rPr>
                <w:bCs/>
              </w:rPr>
            </w:pPr>
            <w:r>
              <w:rPr>
                <w:bCs/>
              </w:rPr>
            </w:r>
            <w:r>
              <w:rPr>
                <w:bCs/>
              </w:rPr>
            </w:r>
            <w:r>
              <w:rPr>
                <w:bCs/>
              </w:rPr>
            </w:r>
          </w:p>
          <w:p>
            <w:pPr>
              <w:pStyle w:val="992"/>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1242" w:type="dxa"/>
            <w:textDirection w:val="lrTb"/>
            <w:noWrap w:val="false"/>
          </w:tcPr>
          <w:p>
            <w:pPr>
              <w:pStyle w:val="992"/>
              <w:jc w:val="center"/>
              <w:widowControl w:val="off"/>
              <w:rPr>
                <w:bCs/>
              </w:rPr>
            </w:pPr>
            <w:r>
              <w:rPr>
                <w:bCs/>
              </w:rPr>
            </w:r>
            <w:r>
              <w:rPr>
                <w:bCs/>
              </w:rPr>
            </w:r>
            <w:r>
              <w:rPr>
                <w:bCs/>
              </w:rPr>
            </w:r>
          </w:p>
          <w:p>
            <w:pPr>
              <w:pStyle w:val="992"/>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966" w:type="dxa"/>
            <w:textDirection w:val="lrTb"/>
            <w:noWrap w:val="false"/>
          </w:tcPr>
          <w:p>
            <w:pPr>
              <w:pStyle w:val="992"/>
              <w:jc w:val="center"/>
              <w:widowControl w:val="off"/>
              <w:rPr>
                <w:sz w:val="20"/>
                <w:szCs w:val="20"/>
              </w:rPr>
            </w:pPr>
            <w:r>
              <w:rPr>
                <w:sz w:val="20"/>
                <w:szCs w:val="20"/>
              </w:rPr>
            </w:r>
            <w:r>
              <w:rPr>
                <w:sz w:val="20"/>
                <w:szCs w:val="20"/>
              </w:rPr>
            </w:r>
            <w:r>
              <w:rPr>
                <w:sz w:val="20"/>
                <w:szCs w:val="20"/>
              </w:rPr>
            </w:r>
          </w:p>
          <w:p>
            <w:pPr>
              <w:pStyle w:val="992"/>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right w:val="single" w:color="000000" w:sz="4" w:space="0"/>
            </w:tcBorders>
            <w:tcW w:w="1515" w:type="dxa"/>
            <w:textDirection w:val="lrTb"/>
            <w:noWrap w:val="false"/>
          </w:tcPr>
          <w:p>
            <w:pPr>
              <w:pStyle w:val="992"/>
              <w:jc w:val="center"/>
              <w:widowControl w:val="off"/>
              <w:rPr>
                <w:bCs/>
              </w:rPr>
            </w:pPr>
            <w:r>
              <w:rPr>
                <w:bCs/>
              </w:rPr>
            </w:r>
            <w:r>
              <w:rPr>
                <w:bCs/>
              </w:rPr>
            </w:r>
            <w:r>
              <w:rPr>
                <w:bCs/>
              </w:rPr>
            </w:r>
          </w:p>
          <w:p>
            <w:pPr>
              <w:pStyle w:val="992"/>
              <w:jc w:val="center"/>
              <w:widowControl w:val="off"/>
              <w:rPr>
                <w:bCs/>
              </w:rPr>
            </w:pPr>
            <w:r>
              <w:rPr>
                <w:bCs/>
                <w:sz w:val="20"/>
                <w:szCs w:val="20"/>
              </w:rPr>
              <w:t xml:space="preserve">-</w:t>
            </w:r>
            <w:r>
              <w:rPr>
                <w:bCs/>
              </w:rPr>
            </w:r>
            <w:r>
              <w:rPr>
                <w:bCs/>
              </w:rPr>
            </w:r>
          </w:p>
        </w:tc>
      </w:tr>
      <w:tr>
        <w:tblPrEx/>
        <w:trPr>
          <w:trHeight w:val="323"/>
        </w:trPr>
        <w:tc>
          <w:tcPr>
            <w:gridSpan w:val="10"/>
            <w:tcBorders>
              <w:left w:val="single" w:color="000000" w:sz="4" w:space="0"/>
              <w:bottom w:val="single" w:color="000000" w:sz="4" w:space="0"/>
              <w:right w:val="single" w:color="000000" w:sz="4" w:space="0"/>
            </w:tcBorders>
            <w:tcW w:w="15304" w:type="dxa"/>
            <w:vAlign w:val="center"/>
            <w:textDirection w:val="lrTb"/>
            <w:noWrap w:val="false"/>
          </w:tcPr>
          <w:p>
            <w:pPr>
              <w:pStyle w:val="992"/>
              <w:jc w:val="center"/>
              <w:widowControl w:val="off"/>
              <w:rPr>
                <w:sz w:val="20"/>
                <w:szCs w:val="20"/>
              </w:rPr>
            </w:pPr>
            <w:r>
              <w:rPr>
                <w:sz w:val="20"/>
                <w:szCs w:val="20"/>
              </w:rPr>
              <w:t xml:space="preserve">18. Здание. </w:t>
            </w:r>
            <w:r>
              <w:rPr>
                <w:bCs/>
                <w:color w:val="000000"/>
                <w:sz w:val="20"/>
                <w:szCs w:val="20"/>
              </w:rPr>
              <w:t xml:space="preserve">Вологодская область, р-н Великоустюгский, г. Красавино, ул. Дачная, д. 9.</w:t>
            </w:r>
            <w:r>
              <w:rPr>
                <w:sz w:val="20"/>
                <w:szCs w:val="20"/>
              </w:rPr>
            </w:r>
            <w:r>
              <w:rPr>
                <w:sz w:val="20"/>
                <w:szCs w:val="20"/>
              </w:rPr>
            </w:r>
          </w:p>
        </w:tc>
      </w:tr>
      <w:tr>
        <w:tblPrEx/>
        <w:trPr>
          <w:trHeight w:val="323"/>
        </w:trPr>
        <w:tc>
          <w:tcPr>
            <w:tcBorders>
              <w:left w:val="single" w:color="000000" w:sz="4" w:space="0"/>
              <w:bottom w:val="single" w:color="000000" w:sz="4" w:space="0"/>
              <w:right w:val="single" w:color="000000" w:sz="4" w:space="0"/>
            </w:tcBorders>
            <w:tcW w:w="653" w:type="dxa"/>
            <w:vAlign w:val="center"/>
            <w:textDirection w:val="lrTb"/>
            <w:noWrap w:val="false"/>
          </w:tcPr>
          <w:p>
            <w:pPr>
              <w:pStyle w:val="992"/>
              <w:ind w:firstLine="0"/>
              <w:jc w:val="left"/>
              <w:widowControl w:val="off"/>
              <w:rPr>
                <w:sz w:val="20"/>
                <w:szCs w:val="20"/>
              </w:rPr>
            </w:pPr>
            <w:r>
              <w:rPr>
                <w:sz w:val="20"/>
                <w:szCs w:val="20"/>
              </w:rPr>
              <w:t xml:space="preserve">18.1</w:t>
            </w:r>
            <w:r>
              <w:rPr>
                <w:sz w:val="20"/>
                <w:szCs w:val="20"/>
              </w:rPr>
            </w:r>
            <w:r>
              <w:rPr>
                <w:sz w:val="20"/>
                <w:szCs w:val="20"/>
              </w:rPr>
            </w:r>
          </w:p>
        </w:tc>
        <w:tc>
          <w:tcPr>
            <w:tcBorders>
              <w:left w:val="single" w:color="000000" w:sz="4" w:space="0"/>
              <w:bottom w:val="single" w:color="000000" w:sz="4" w:space="0"/>
              <w:right w:val="single" w:color="000000" w:sz="4" w:space="0"/>
            </w:tcBorders>
            <w:tcW w:w="2380" w:type="dxa"/>
            <w:vAlign w:val="center"/>
            <w:textDirection w:val="lrTb"/>
            <w:noWrap w:val="false"/>
          </w:tcPr>
          <w:p>
            <w:pPr>
              <w:pStyle w:val="992"/>
              <w:ind w:firstLine="0"/>
              <w:widowControl w:val="off"/>
              <w:rPr>
                <w:sz w:val="20"/>
                <w:szCs w:val="20"/>
              </w:rPr>
            </w:pPr>
            <w:r>
              <w:rPr>
                <w:sz w:val="20"/>
                <w:szCs w:val="20"/>
              </w:rPr>
              <w:t xml:space="preserve">Реконструкция/</w:t>
            </w:r>
            <w:r>
              <w:rPr>
                <w:sz w:val="20"/>
                <w:szCs w:val="20"/>
              </w:rPr>
            </w:r>
            <w:r>
              <w:rPr>
                <w:sz w:val="20"/>
                <w:szCs w:val="20"/>
              </w:rPr>
            </w:r>
          </w:p>
          <w:p>
            <w:pPr>
              <w:pStyle w:val="992"/>
              <w:ind w:firstLine="0"/>
              <w:widowControl w:val="off"/>
              <w:rPr>
                <w:sz w:val="20"/>
                <w:szCs w:val="20"/>
              </w:rPr>
            </w:pPr>
            <w:r>
              <w:rPr>
                <w:sz w:val="20"/>
                <w:szCs w:val="20"/>
              </w:rPr>
              <w:t xml:space="preserve">модернизация</w:t>
            </w:r>
            <w:r>
              <w:rPr>
                <w:sz w:val="20"/>
                <w:szCs w:val="20"/>
              </w:rPr>
            </w:r>
            <w:r>
              <w:rPr>
                <w:sz w:val="20"/>
                <w:szCs w:val="20"/>
              </w:rPr>
            </w:r>
          </w:p>
          <w:p>
            <w:pPr>
              <w:pStyle w:val="992"/>
              <w:ind w:firstLine="0"/>
              <w:widowControl w:val="off"/>
              <w:rPr>
                <w:bCs/>
                <w:color w:val="000000"/>
              </w:rPr>
            </w:pPr>
            <w:r>
              <w:rPr>
                <w:bCs/>
                <w:color w:val="000000"/>
                <w:sz w:val="20"/>
                <w:szCs w:val="20"/>
              </w:rPr>
              <w:t xml:space="preserve">котельной №21</w:t>
            </w:r>
            <w:r>
              <w:rPr>
                <w:bCs/>
                <w:color w:val="000000"/>
              </w:rPr>
            </w:r>
            <w:r>
              <w:rPr>
                <w:bCs/>
                <w:color w:val="000000"/>
              </w:rPr>
            </w:r>
          </w:p>
        </w:tc>
        <w:tc>
          <w:tcPr>
            <w:tcBorders>
              <w:left w:val="single" w:color="000000" w:sz="4" w:space="0"/>
              <w:bottom w:val="single" w:color="000000" w:sz="4" w:space="0"/>
              <w:right w:val="single" w:color="000000" w:sz="4" w:space="0"/>
            </w:tcBorders>
            <w:tcW w:w="3447" w:type="dxa"/>
            <w:vAlign w:val="center"/>
            <w:textDirection w:val="lrTb"/>
            <w:noWrap w:val="false"/>
          </w:tcPr>
          <w:p>
            <w:pPr>
              <w:pStyle w:val="992"/>
              <w:ind w:firstLine="0"/>
              <w:widowControl w:val="off"/>
              <w:rPr>
                <w:sz w:val="20"/>
                <w:szCs w:val="20"/>
                <w:highlight w:val="none"/>
              </w:rPr>
            </w:pPr>
            <w:r>
              <w:rPr>
                <w:sz w:val="20"/>
                <w:szCs w:val="20"/>
              </w:rPr>
              <w:t xml:space="preserve">Реконструкция котельной (установка новой автоматики управления котельной,  диспетчеризации, телеметрии, замена физически и морально устаревшего оборудования)</w:t>
            </w:r>
            <w:r>
              <w:rPr>
                <w:sz w:val="20"/>
                <w:szCs w:val="20"/>
                <w:highlight w:val="none"/>
              </w:rPr>
            </w:r>
            <w:r>
              <w:rPr>
                <w:sz w:val="20"/>
                <w:szCs w:val="20"/>
                <w:highlight w:val="none"/>
              </w:rPr>
            </w:r>
          </w:p>
        </w:tc>
        <w:tc>
          <w:tcPr>
            <w:tcBorders>
              <w:left w:val="single" w:color="000000" w:sz="4" w:space="0"/>
              <w:bottom w:val="single" w:color="000000" w:sz="4" w:space="0"/>
              <w:right w:val="single" w:color="000000" w:sz="4" w:space="0"/>
            </w:tcBorders>
            <w:tcW w:w="1547" w:type="dxa"/>
            <w:textDirection w:val="lrTb"/>
            <w:noWrap w:val="false"/>
          </w:tcPr>
          <w:p>
            <w:pPr>
              <w:pStyle w:val="992"/>
              <w:jc w:val="center"/>
              <w:widowControl w:val="off"/>
              <w:rPr>
                <w:sz w:val="20"/>
                <w:szCs w:val="20"/>
              </w:rPr>
            </w:pPr>
            <w:r>
              <w:rPr>
                <w:sz w:val="20"/>
                <w:szCs w:val="20"/>
              </w:rPr>
            </w:r>
            <w:r>
              <w:rPr>
                <w:sz w:val="20"/>
                <w:szCs w:val="20"/>
              </w:rPr>
            </w:r>
            <w:r>
              <w:rPr>
                <w:sz w:val="20"/>
                <w:szCs w:val="20"/>
              </w:rPr>
            </w:r>
          </w:p>
          <w:p>
            <w:pPr>
              <w:pStyle w:val="992"/>
              <w:ind w:left="0" w:right="0" w:firstLine="0"/>
              <w:jc w:val="center"/>
              <w:widowControl w:val="off"/>
              <w:rPr>
                <w:sz w:val="20"/>
                <w:szCs w:val="20"/>
              </w:rPr>
            </w:pPr>
            <w:r>
              <w:rPr>
                <w:sz w:val="20"/>
                <w:szCs w:val="20"/>
              </w:rPr>
              <w:t xml:space="preserve">1000,00</w:t>
            </w:r>
            <w:r>
              <w:rPr>
                <w:sz w:val="20"/>
                <w:szCs w:val="20"/>
              </w:rPr>
            </w:r>
            <w:r>
              <w:rPr>
                <w:sz w:val="20"/>
                <w:szCs w:val="20"/>
              </w:rPr>
            </w:r>
          </w:p>
        </w:tc>
        <w:tc>
          <w:tcPr>
            <w:tcBorders>
              <w:left w:val="single" w:color="000000" w:sz="4" w:space="0"/>
              <w:bottom w:val="single" w:color="000000" w:sz="4" w:space="0"/>
              <w:right w:val="single" w:color="000000" w:sz="4" w:space="0"/>
            </w:tcBorders>
            <w:tcW w:w="1210" w:type="dxa"/>
            <w:textDirection w:val="lrTb"/>
            <w:noWrap w:val="false"/>
          </w:tcPr>
          <w:p>
            <w:pPr>
              <w:pStyle w:val="992"/>
              <w:jc w:val="center"/>
              <w:widowControl w:val="off"/>
              <w:rPr>
                <w:bCs/>
              </w:rPr>
            </w:pPr>
            <w:r>
              <w:rPr>
                <w:bCs/>
              </w:rPr>
            </w:r>
            <w:r>
              <w:rPr>
                <w:bCs/>
              </w:rPr>
            </w:r>
            <w:r>
              <w:rPr>
                <w:bCs/>
              </w:rPr>
            </w:r>
          </w:p>
          <w:p>
            <w:pPr>
              <w:pStyle w:val="992"/>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tcBorders>
            <w:tcW w:w="1242" w:type="dxa"/>
            <w:textDirection w:val="lrTb"/>
            <w:noWrap w:val="false"/>
          </w:tcPr>
          <w:p>
            <w:pPr>
              <w:pStyle w:val="992"/>
              <w:jc w:val="center"/>
              <w:widowControl w:val="off"/>
              <w:rPr>
                <w:bCs/>
              </w:rPr>
            </w:pPr>
            <w:r>
              <w:rPr>
                <w:bCs/>
              </w:rPr>
            </w:r>
            <w:r>
              <w:rPr>
                <w:bCs/>
              </w:rPr>
            </w:r>
            <w:r>
              <w:rPr>
                <w:bCs/>
              </w:rPr>
            </w:r>
          </w:p>
          <w:p>
            <w:pPr>
              <w:pStyle w:val="992"/>
              <w:ind w:firstLine="0"/>
              <w:jc w:val="center"/>
              <w:widowControl w:val="off"/>
              <w:rPr>
                <w:bCs/>
              </w:rPr>
            </w:pPr>
            <w:r>
              <w:rPr>
                <w:bCs/>
                <w:sz w:val="20"/>
                <w:szCs w:val="20"/>
              </w:rPr>
              <w:t xml:space="preserve">1000,00</w:t>
            </w:r>
            <w:r>
              <w:rPr>
                <w:bCs/>
              </w:rPr>
            </w:r>
            <w:r>
              <w:rPr>
                <w:bCs/>
              </w:rPr>
            </w:r>
          </w:p>
          <w:p>
            <w:pPr>
              <w:pStyle w:val="992"/>
              <w:jc w:val="center"/>
              <w:widowControl w:val="off"/>
              <w:rPr>
                <w:bCs/>
              </w:rPr>
            </w:pPr>
            <w:r>
              <w:rPr>
                <w:bCs/>
              </w:rPr>
            </w:r>
            <w:r>
              <w:rPr>
                <w:bCs/>
              </w:rPr>
            </w:r>
            <w:r>
              <w:rPr>
                <w:bCs/>
              </w:rPr>
            </w:r>
          </w:p>
        </w:tc>
        <w:tc>
          <w:tcPr>
            <w:tcBorders>
              <w:left w:val="single" w:color="000000" w:sz="4" w:space="0"/>
              <w:bottom w:val="single" w:color="000000" w:sz="4" w:space="0"/>
              <w:right w:val="single" w:color="000000" w:sz="4" w:space="0"/>
            </w:tcBorders>
            <w:tcW w:w="1102" w:type="dxa"/>
            <w:textDirection w:val="lrTb"/>
            <w:noWrap w:val="false"/>
          </w:tcPr>
          <w:p>
            <w:pPr>
              <w:pStyle w:val="992"/>
              <w:jc w:val="center"/>
              <w:widowControl w:val="off"/>
              <w:rPr>
                <w:bCs/>
              </w:rPr>
            </w:pPr>
            <w:r>
              <w:rPr>
                <w:bCs/>
              </w:rPr>
            </w:r>
            <w:r>
              <w:rPr>
                <w:bCs/>
              </w:rPr>
            </w:r>
            <w:r>
              <w:rPr>
                <w:bCs/>
              </w:rPr>
            </w:r>
          </w:p>
          <w:p>
            <w:pPr>
              <w:pStyle w:val="992"/>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1242" w:type="dxa"/>
            <w:textDirection w:val="lrTb"/>
            <w:noWrap w:val="false"/>
          </w:tcPr>
          <w:p>
            <w:pPr>
              <w:pStyle w:val="992"/>
              <w:jc w:val="center"/>
              <w:widowControl w:val="off"/>
              <w:rPr>
                <w:bCs/>
              </w:rPr>
            </w:pPr>
            <w:r>
              <w:rPr>
                <w:bCs/>
              </w:rPr>
            </w:r>
            <w:r>
              <w:rPr>
                <w:bCs/>
              </w:rPr>
            </w:r>
            <w:r>
              <w:rPr>
                <w:bCs/>
              </w:rPr>
            </w:r>
          </w:p>
          <w:p>
            <w:pPr>
              <w:pStyle w:val="992"/>
              <w:jc w:val="center"/>
              <w:widowControl w:val="off"/>
              <w:rPr>
                <w:bCs/>
              </w:rPr>
            </w:pPr>
            <w:r>
              <w:rPr>
                <w:bCs/>
                <w:sz w:val="20"/>
                <w:szCs w:val="20"/>
              </w:rPr>
              <w:t xml:space="preserve">-</w:t>
            </w:r>
            <w:r>
              <w:rPr>
                <w:bCs/>
              </w:rPr>
            </w:r>
            <w:r>
              <w:rPr>
                <w:bCs/>
              </w:rPr>
            </w:r>
          </w:p>
        </w:tc>
        <w:tc>
          <w:tcPr>
            <w:tcBorders>
              <w:left w:val="single" w:color="000000" w:sz="4" w:space="0"/>
              <w:bottom w:val="single" w:color="000000" w:sz="4" w:space="0"/>
              <w:right w:val="single" w:color="000000" w:sz="4" w:space="0"/>
            </w:tcBorders>
            <w:tcW w:w="966" w:type="dxa"/>
            <w:textDirection w:val="lrTb"/>
            <w:noWrap w:val="false"/>
          </w:tcPr>
          <w:p>
            <w:pPr>
              <w:pStyle w:val="992"/>
              <w:jc w:val="center"/>
              <w:widowControl w:val="off"/>
              <w:rPr>
                <w:sz w:val="20"/>
                <w:szCs w:val="20"/>
              </w:rPr>
            </w:pPr>
            <w:r>
              <w:rPr>
                <w:sz w:val="20"/>
                <w:szCs w:val="20"/>
              </w:rPr>
            </w:r>
            <w:r>
              <w:rPr>
                <w:sz w:val="20"/>
                <w:szCs w:val="20"/>
              </w:rPr>
            </w:r>
            <w:r>
              <w:rPr>
                <w:sz w:val="20"/>
                <w:szCs w:val="20"/>
              </w:rPr>
            </w:r>
          </w:p>
          <w:p>
            <w:pPr>
              <w:pStyle w:val="992"/>
              <w:jc w:val="center"/>
              <w:widowControl w:val="off"/>
              <w:rPr>
                <w:sz w:val="20"/>
                <w:szCs w:val="20"/>
              </w:rPr>
            </w:pPr>
            <w:r>
              <w:rPr>
                <w:sz w:val="20"/>
                <w:szCs w:val="20"/>
              </w:rPr>
              <w:t xml:space="preserve">-</w:t>
            </w:r>
            <w:r>
              <w:rPr>
                <w:sz w:val="20"/>
                <w:szCs w:val="20"/>
              </w:rPr>
            </w:r>
            <w:r>
              <w:rPr>
                <w:sz w:val="20"/>
                <w:szCs w:val="20"/>
              </w:rPr>
            </w:r>
          </w:p>
        </w:tc>
        <w:tc>
          <w:tcPr>
            <w:tcBorders>
              <w:left w:val="single" w:color="000000" w:sz="4" w:space="0"/>
              <w:bottom w:val="single" w:color="000000" w:sz="4" w:space="0"/>
              <w:right w:val="single" w:color="000000" w:sz="4" w:space="0"/>
            </w:tcBorders>
            <w:tcW w:w="1515" w:type="dxa"/>
            <w:textDirection w:val="lrTb"/>
            <w:noWrap w:val="false"/>
          </w:tcPr>
          <w:p>
            <w:pPr>
              <w:pStyle w:val="992"/>
              <w:jc w:val="center"/>
              <w:widowControl w:val="off"/>
              <w:rPr>
                <w:bCs/>
              </w:rPr>
            </w:pPr>
            <w:r>
              <w:rPr>
                <w:bCs/>
              </w:rPr>
            </w:r>
            <w:r>
              <w:rPr>
                <w:bCs/>
              </w:rPr>
            </w:r>
            <w:r>
              <w:rPr>
                <w:bCs/>
              </w:rPr>
            </w:r>
          </w:p>
          <w:p>
            <w:pPr>
              <w:pStyle w:val="992"/>
              <w:jc w:val="center"/>
              <w:widowControl w:val="off"/>
              <w:rPr>
                <w:bCs/>
              </w:rPr>
            </w:pPr>
            <w:r>
              <w:rPr>
                <w:bCs/>
                <w:sz w:val="20"/>
                <w:szCs w:val="20"/>
              </w:rPr>
              <w:t xml:space="preserve">-</w:t>
            </w:r>
            <w:r>
              <w:rPr>
                <w:bCs/>
              </w:rPr>
            </w:r>
            <w:r>
              <w:rPr>
                <w:bCs/>
              </w:rPr>
            </w:r>
          </w:p>
        </w:tc>
      </w:tr>
    </w:tbl>
    <w:p>
      <w:pPr>
        <w:jc w:val="center"/>
      </w:pPr>
      <w:r>
        <w:rPr>
          <w:highlight w:val="none"/>
        </w:rPr>
      </w:r>
      <w:r/>
    </w:p>
    <w:p>
      <w:pPr>
        <w:pStyle w:val="992"/>
        <w:jc w:val="center"/>
        <w:rPr>
          <w:highlight w:val="none"/>
        </w:rPr>
      </w:pPr>
      <w:r>
        <w:t xml:space="preserve">118</w:t>
      </w:r>
      <w:r>
        <w:rPr>
          <w:highlight w:val="none"/>
        </w:rPr>
      </w:r>
      <w:r>
        <w:rPr>
          <w:highlight w:val="none"/>
        </w:rPr>
      </w:r>
    </w:p>
    <w:p>
      <w:pPr>
        <w:pStyle w:val="992"/>
        <w:jc w:val="center"/>
      </w:pPr>
      <w:r/>
      <w:r/>
    </w:p>
    <w:tbl>
      <w:tblPr>
        <w:tblW w:w="5000" w:type="pct"/>
        <w:tblInd w:w="51" w:type="dxa"/>
        <w:tblLayout w:type="fixed"/>
        <w:tblCellMar>
          <w:left w:w="108" w:type="dxa"/>
          <w:top w:w="0" w:type="dxa"/>
          <w:right w:w="108" w:type="dxa"/>
          <w:bottom w:w="0" w:type="dxa"/>
        </w:tblCellMar>
        <w:tblLook w:val="0000" w:firstRow="0" w:lastRow="0" w:firstColumn="0" w:lastColumn="0" w:noHBand="0" w:noVBand="0"/>
      </w:tblPr>
      <w:tblGrid>
        <w:gridCol w:w="653"/>
        <w:gridCol w:w="3315"/>
        <w:gridCol w:w="2512"/>
        <w:gridCol w:w="1547"/>
        <w:gridCol w:w="1210"/>
        <w:gridCol w:w="1242"/>
        <w:gridCol w:w="1102"/>
        <w:gridCol w:w="1242"/>
        <w:gridCol w:w="966"/>
        <w:gridCol w:w="1733"/>
      </w:tblGrid>
      <w:tr>
        <w:tblPrEx/>
        <w:trPr>
          <w:trHeight w:val="323"/>
        </w:trPr>
        <w:tc>
          <w:tcPr>
            <w:gridSpan w:val="10"/>
            <w:tcBorders>
              <w:top w:val="single" w:color="000000" w:sz="4" w:space="0"/>
              <w:left w:val="single" w:color="000000" w:sz="4" w:space="0"/>
              <w:bottom w:val="single" w:color="000000" w:sz="4" w:space="0"/>
              <w:right w:val="single" w:color="000000" w:sz="4" w:space="0"/>
            </w:tcBorders>
            <w:tcW w:w="15522" w:type="dxa"/>
            <w:vAlign w:val="center"/>
            <w:textDirection w:val="lrTb"/>
            <w:noWrap w:val="false"/>
          </w:tcPr>
          <w:p>
            <w:pPr>
              <w:pStyle w:val="992"/>
              <w:jc w:val="center"/>
              <w:widowControl w:val="off"/>
              <w:rPr>
                <w:sz w:val="22"/>
                <w:szCs w:val="22"/>
              </w:rPr>
            </w:pPr>
            <w:r>
              <w:rPr>
                <w:sz w:val="22"/>
                <w:szCs w:val="22"/>
              </w:rPr>
              <w:t xml:space="preserve">19. Тепловые сети д. Бобровниково. Вологодская область, Великоустюгский район, с/п Юдинское, д. Бобровниково</w:t>
            </w:r>
            <w:r>
              <w:rPr>
                <w:sz w:val="22"/>
                <w:szCs w:val="22"/>
              </w:rPr>
            </w:r>
            <w:r>
              <w:rPr>
                <w:sz w:val="22"/>
                <w:szCs w:val="22"/>
              </w:rPr>
            </w:r>
          </w:p>
        </w:tc>
      </w:tr>
      <w:tr>
        <w:tblPrEx/>
        <w:trPr>
          <w:trHeight w:val="323"/>
        </w:trPr>
        <w:tc>
          <w:tcPr>
            <w:tcBorders>
              <w:left w:val="single" w:color="000000" w:sz="4" w:space="0"/>
              <w:bottom w:val="single" w:color="000000" w:sz="4" w:space="0"/>
              <w:right w:val="single" w:color="000000" w:sz="4" w:space="0"/>
            </w:tcBorders>
            <w:tcW w:w="653" w:type="dxa"/>
            <w:vAlign w:val="center"/>
            <w:textDirection w:val="lrTb"/>
            <w:noWrap w:val="false"/>
          </w:tcPr>
          <w:p>
            <w:pPr>
              <w:pStyle w:val="992"/>
              <w:ind w:firstLine="0"/>
              <w:jc w:val="left"/>
              <w:widowControl w:val="off"/>
              <w:rPr>
                <w:sz w:val="22"/>
                <w:szCs w:val="22"/>
              </w:rPr>
            </w:pPr>
            <w:r>
              <w:rPr>
                <w:sz w:val="22"/>
                <w:szCs w:val="22"/>
              </w:rPr>
              <w:t xml:space="preserve">19.1</w:t>
            </w:r>
            <w:r>
              <w:rPr>
                <w:sz w:val="22"/>
                <w:szCs w:val="22"/>
              </w:rPr>
            </w:r>
            <w:r>
              <w:rPr>
                <w:sz w:val="22"/>
                <w:szCs w:val="22"/>
              </w:rPr>
            </w:r>
          </w:p>
        </w:tc>
        <w:tc>
          <w:tcPr>
            <w:tcBorders>
              <w:left w:val="single" w:color="000000" w:sz="4" w:space="0"/>
              <w:bottom w:val="single" w:color="000000" w:sz="4" w:space="0"/>
              <w:right w:val="single" w:color="000000" w:sz="4" w:space="0"/>
            </w:tcBorders>
            <w:tcW w:w="3315" w:type="dxa"/>
            <w:vAlign w:val="center"/>
            <w:textDirection w:val="lrTb"/>
            <w:noWrap w:val="false"/>
          </w:tcPr>
          <w:p>
            <w:pPr>
              <w:pStyle w:val="992"/>
              <w:ind w:firstLine="0"/>
              <w:widowControl w:val="off"/>
              <w:rPr>
                <w:sz w:val="22"/>
                <w:szCs w:val="22"/>
              </w:rPr>
            </w:pPr>
            <w:r>
              <w:rPr>
                <w:sz w:val="22"/>
                <w:szCs w:val="22"/>
              </w:rPr>
              <w:t xml:space="preserve">Реконструкция/</w:t>
            </w:r>
            <w:r>
              <w:rPr>
                <w:sz w:val="22"/>
                <w:szCs w:val="22"/>
              </w:rPr>
            </w:r>
            <w:r>
              <w:rPr>
                <w:sz w:val="22"/>
                <w:szCs w:val="22"/>
              </w:rPr>
            </w:r>
          </w:p>
          <w:p>
            <w:pPr>
              <w:pStyle w:val="992"/>
              <w:ind w:firstLine="0"/>
              <w:widowControl w:val="off"/>
              <w:rPr>
                <w:sz w:val="22"/>
                <w:szCs w:val="22"/>
              </w:rPr>
            </w:pPr>
            <w:r>
              <w:rPr>
                <w:sz w:val="22"/>
                <w:szCs w:val="22"/>
              </w:rPr>
              <w:t xml:space="preserve">модернизация</w:t>
            </w:r>
            <w:r>
              <w:rPr>
                <w:sz w:val="22"/>
                <w:szCs w:val="22"/>
              </w:rPr>
            </w:r>
            <w:r>
              <w:rPr>
                <w:sz w:val="22"/>
                <w:szCs w:val="22"/>
              </w:rPr>
            </w:r>
          </w:p>
          <w:p>
            <w:pPr>
              <w:pStyle w:val="992"/>
              <w:ind w:firstLine="0"/>
              <w:widowControl w:val="off"/>
              <w:rPr>
                <w:bCs/>
                <w:color w:val="000000"/>
                <w:sz w:val="22"/>
                <w:szCs w:val="22"/>
              </w:rPr>
            </w:pPr>
            <w:r>
              <w:rPr>
                <w:bCs/>
                <w:color w:val="000000"/>
                <w:sz w:val="22"/>
                <w:szCs w:val="22"/>
              </w:rPr>
              <w:t xml:space="preserve">тепловых сетей д. Бобровниково</w:t>
            </w:r>
            <w:r>
              <w:rPr>
                <w:bCs/>
                <w:color w:val="000000"/>
                <w:sz w:val="22"/>
                <w:szCs w:val="22"/>
              </w:rPr>
            </w:r>
            <w:r>
              <w:rPr>
                <w:bCs/>
                <w:color w:val="000000"/>
                <w:sz w:val="22"/>
                <w:szCs w:val="22"/>
              </w:rPr>
            </w:r>
          </w:p>
        </w:tc>
        <w:tc>
          <w:tcPr>
            <w:tcBorders>
              <w:left w:val="single" w:color="000000" w:sz="4" w:space="0"/>
              <w:bottom w:val="single" w:color="000000" w:sz="4" w:space="0"/>
              <w:right w:val="single" w:color="000000" w:sz="4" w:space="0"/>
            </w:tcBorders>
            <w:tcW w:w="2512" w:type="dxa"/>
            <w:vAlign w:val="center"/>
            <w:textDirection w:val="lrTb"/>
            <w:noWrap w:val="false"/>
          </w:tcPr>
          <w:p>
            <w:pPr>
              <w:pStyle w:val="992"/>
              <w:ind w:firstLine="0"/>
              <w:jc w:val="left"/>
              <w:widowControl w:val="off"/>
              <w:rPr>
                <w:sz w:val="22"/>
                <w:szCs w:val="22"/>
              </w:rPr>
            </w:pPr>
            <w:r>
              <w:rPr>
                <w:sz w:val="22"/>
                <w:szCs w:val="22"/>
              </w:rPr>
              <w:t xml:space="preserve">Реконструкция тепловых сетей (замена тепловых колодцев, участков тепловой сети)</w:t>
            </w:r>
            <w:r>
              <w:rPr>
                <w:sz w:val="22"/>
                <w:szCs w:val="22"/>
              </w:rPr>
            </w:r>
            <w:r>
              <w:rPr>
                <w:sz w:val="22"/>
                <w:szCs w:val="22"/>
              </w:rPr>
            </w:r>
          </w:p>
        </w:tc>
        <w:tc>
          <w:tcPr>
            <w:tcBorders>
              <w:left w:val="single" w:color="000000" w:sz="4" w:space="0"/>
              <w:bottom w:val="single" w:color="000000" w:sz="4" w:space="0"/>
              <w:right w:val="single" w:color="000000" w:sz="4" w:space="0"/>
            </w:tcBorders>
            <w:tcW w:w="1547" w:type="dxa"/>
            <w:textDirection w:val="lrTb"/>
            <w:noWrap w:val="false"/>
          </w:tcPr>
          <w:p>
            <w:pPr>
              <w:pStyle w:val="992"/>
              <w:jc w:val="center"/>
              <w:widowControl w:val="off"/>
              <w:rPr>
                <w:sz w:val="22"/>
                <w:szCs w:val="22"/>
              </w:rPr>
            </w:pPr>
            <w:r>
              <w:rPr>
                <w:sz w:val="22"/>
                <w:szCs w:val="22"/>
              </w:rPr>
            </w:r>
            <w:r>
              <w:rPr>
                <w:sz w:val="22"/>
                <w:szCs w:val="22"/>
              </w:rPr>
            </w:r>
            <w:r>
              <w:rPr>
                <w:sz w:val="22"/>
                <w:szCs w:val="22"/>
              </w:rPr>
            </w:r>
          </w:p>
          <w:p>
            <w:pPr>
              <w:pStyle w:val="992"/>
              <w:jc w:val="center"/>
              <w:widowControl w:val="off"/>
              <w:rPr>
                <w:sz w:val="22"/>
                <w:szCs w:val="22"/>
              </w:rPr>
            </w:pPr>
            <w:r>
              <w:rPr>
                <w:sz w:val="22"/>
                <w:szCs w:val="22"/>
              </w:rPr>
              <w:t xml:space="preserve">800,0</w:t>
            </w:r>
            <w:r>
              <w:rPr>
                <w:sz w:val="22"/>
                <w:szCs w:val="22"/>
              </w:rPr>
            </w:r>
            <w:r>
              <w:rPr>
                <w:sz w:val="22"/>
                <w:szCs w:val="22"/>
              </w:rPr>
            </w:r>
          </w:p>
        </w:tc>
        <w:tc>
          <w:tcPr>
            <w:tcBorders>
              <w:left w:val="single" w:color="000000" w:sz="4" w:space="0"/>
              <w:bottom w:val="single" w:color="000000" w:sz="4" w:space="0"/>
              <w:right w:val="single" w:color="000000" w:sz="4" w:space="0"/>
            </w:tcBorders>
            <w:tcW w:w="1210" w:type="dxa"/>
            <w:textDirection w:val="lrTb"/>
            <w:noWrap w:val="false"/>
          </w:tcPr>
          <w:p>
            <w:pPr>
              <w:pStyle w:val="992"/>
              <w:jc w:val="center"/>
              <w:widowControl w:val="off"/>
              <w:rPr>
                <w:bCs/>
                <w:sz w:val="22"/>
                <w:szCs w:val="22"/>
              </w:rPr>
            </w:pPr>
            <w:r>
              <w:rPr>
                <w:bCs/>
                <w:sz w:val="22"/>
                <w:szCs w:val="22"/>
              </w:rPr>
            </w:r>
            <w:r>
              <w:rPr>
                <w:bCs/>
                <w:sz w:val="22"/>
                <w:szCs w:val="22"/>
              </w:rPr>
            </w:r>
            <w:r>
              <w:rPr>
                <w:bCs/>
                <w:sz w:val="22"/>
                <w:szCs w:val="22"/>
              </w:rPr>
            </w:r>
          </w:p>
          <w:p>
            <w:pPr>
              <w:pStyle w:val="992"/>
              <w:jc w:val="center"/>
              <w:widowControl w:val="off"/>
              <w:rPr>
                <w:bCs/>
                <w:sz w:val="22"/>
                <w:szCs w:val="22"/>
              </w:rPr>
            </w:pPr>
            <w:r>
              <w:rPr>
                <w:bCs/>
                <w:sz w:val="22"/>
                <w:szCs w:val="22"/>
              </w:rPr>
              <w:t xml:space="preserve">-</w:t>
            </w:r>
            <w:r>
              <w:rPr>
                <w:bCs/>
                <w:sz w:val="22"/>
                <w:szCs w:val="22"/>
              </w:rPr>
            </w:r>
            <w:r>
              <w:rPr>
                <w:bCs/>
                <w:sz w:val="22"/>
                <w:szCs w:val="22"/>
              </w:rPr>
            </w:r>
          </w:p>
        </w:tc>
        <w:tc>
          <w:tcPr>
            <w:tcBorders>
              <w:left w:val="single" w:color="000000" w:sz="4" w:space="0"/>
              <w:bottom w:val="single" w:color="000000" w:sz="4" w:space="0"/>
            </w:tcBorders>
            <w:tcW w:w="1242" w:type="dxa"/>
            <w:textDirection w:val="lrTb"/>
            <w:noWrap w:val="false"/>
          </w:tcPr>
          <w:p>
            <w:pPr>
              <w:pStyle w:val="992"/>
              <w:jc w:val="center"/>
              <w:widowControl w:val="off"/>
              <w:rPr>
                <w:bCs/>
                <w:sz w:val="22"/>
                <w:szCs w:val="22"/>
              </w:rPr>
            </w:pPr>
            <w:r>
              <w:rPr>
                <w:bCs/>
                <w:sz w:val="22"/>
                <w:szCs w:val="22"/>
              </w:rPr>
            </w:r>
            <w:r>
              <w:rPr>
                <w:bCs/>
                <w:sz w:val="22"/>
                <w:szCs w:val="22"/>
              </w:rPr>
            </w:r>
            <w:r>
              <w:rPr>
                <w:bCs/>
                <w:sz w:val="22"/>
                <w:szCs w:val="22"/>
              </w:rPr>
            </w:r>
          </w:p>
          <w:p>
            <w:pPr>
              <w:pStyle w:val="992"/>
              <w:ind w:firstLine="0"/>
              <w:jc w:val="left"/>
              <w:widowControl w:val="off"/>
              <w:rPr>
                <w:bCs/>
                <w:sz w:val="22"/>
                <w:szCs w:val="22"/>
              </w:rPr>
            </w:pPr>
            <w:r>
              <w:rPr>
                <w:bCs/>
                <w:sz w:val="22"/>
                <w:szCs w:val="22"/>
              </w:rPr>
              <w:t xml:space="preserve">800,00</w:t>
            </w:r>
            <w:r>
              <w:rPr>
                <w:bCs/>
                <w:sz w:val="22"/>
                <w:szCs w:val="22"/>
              </w:rPr>
            </w:r>
            <w:r>
              <w:rPr>
                <w:bCs/>
                <w:sz w:val="22"/>
                <w:szCs w:val="22"/>
              </w:rPr>
            </w:r>
          </w:p>
        </w:tc>
        <w:tc>
          <w:tcPr>
            <w:tcBorders>
              <w:left w:val="single" w:color="000000" w:sz="4" w:space="0"/>
              <w:bottom w:val="single" w:color="000000" w:sz="4" w:space="0"/>
              <w:right w:val="single" w:color="000000" w:sz="4" w:space="0"/>
            </w:tcBorders>
            <w:tcW w:w="1102" w:type="dxa"/>
            <w:textDirection w:val="lrTb"/>
            <w:noWrap w:val="false"/>
          </w:tcPr>
          <w:p>
            <w:pPr>
              <w:pStyle w:val="992"/>
              <w:jc w:val="center"/>
              <w:widowControl w:val="off"/>
              <w:rPr>
                <w:bCs/>
                <w:sz w:val="22"/>
                <w:szCs w:val="22"/>
              </w:rPr>
            </w:pPr>
            <w:r>
              <w:rPr>
                <w:bCs/>
                <w:sz w:val="22"/>
                <w:szCs w:val="22"/>
              </w:rPr>
            </w:r>
            <w:r>
              <w:rPr>
                <w:bCs/>
                <w:sz w:val="22"/>
                <w:szCs w:val="22"/>
              </w:rPr>
            </w:r>
            <w:r>
              <w:rPr>
                <w:bCs/>
                <w:sz w:val="22"/>
                <w:szCs w:val="22"/>
              </w:rPr>
            </w:r>
          </w:p>
          <w:p>
            <w:pPr>
              <w:pStyle w:val="992"/>
              <w:jc w:val="center"/>
              <w:widowControl w:val="off"/>
              <w:rPr>
                <w:bCs/>
                <w:sz w:val="22"/>
                <w:szCs w:val="22"/>
              </w:rPr>
            </w:pPr>
            <w:r>
              <w:rPr>
                <w:bCs/>
                <w:sz w:val="22"/>
                <w:szCs w:val="22"/>
              </w:rPr>
              <w:t xml:space="preserve">-</w:t>
            </w:r>
            <w:r>
              <w:rPr>
                <w:bCs/>
                <w:sz w:val="22"/>
                <w:szCs w:val="22"/>
              </w:rPr>
            </w:r>
            <w:r>
              <w:rPr>
                <w:bCs/>
                <w:sz w:val="22"/>
                <w:szCs w:val="22"/>
              </w:rPr>
            </w:r>
          </w:p>
        </w:tc>
        <w:tc>
          <w:tcPr>
            <w:tcBorders>
              <w:left w:val="single" w:color="000000" w:sz="4" w:space="0"/>
              <w:bottom w:val="single" w:color="000000" w:sz="4" w:space="0"/>
              <w:right w:val="single" w:color="000000" w:sz="4" w:space="0"/>
            </w:tcBorders>
            <w:tcW w:w="1242" w:type="dxa"/>
            <w:textDirection w:val="lrTb"/>
            <w:noWrap w:val="false"/>
          </w:tcPr>
          <w:p>
            <w:pPr>
              <w:pStyle w:val="992"/>
              <w:jc w:val="center"/>
              <w:widowControl w:val="off"/>
              <w:rPr>
                <w:bCs/>
                <w:sz w:val="22"/>
                <w:szCs w:val="22"/>
              </w:rPr>
            </w:pPr>
            <w:r>
              <w:rPr>
                <w:bCs/>
                <w:sz w:val="22"/>
                <w:szCs w:val="22"/>
              </w:rPr>
            </w:r>
            <w:r>
              <w:rPr>
                <w:bCs/>
                <w:sz w:val="22"/>
                <w:szCs w:val="22"/>
              </w:rPr>
            </w:r>
            <w:r>
              <w:rPr>
                <w:bCs/>
                <w:sz w:val="22"/>
                <w:szCs w:val="22"/>
              </w:rPr>
            </w:r>
          </w:p>
          <w:p>
            <w:pPr>
              <w:pStyle w:val="992"/>
              <w:jc w:val="center"/>
              <w:widowControl w:val="off"/>
              <w:rPr>
                <w:bCs/>
                <w:sz w:val="22"/>
                <w:szCs w:val="22"/>
              </w:rPr>
            </w:pPr>
            <w:r>
              <w:rPr>
                <w:bCs/>
                <w:sz w:val="22"/>
                <w:szCs w:val="22"/>
              </w:rPr>
              <w:t xml:space="preserve">-</w:t>
            </w:r>
            <w:r>
              <w:rPr>
                <w:bCs/>
                <w:sz w:val="22"/>
                <w:szCs w:val="22"/>
              </w:rPr>
            </w:r>
            <w:r>
              <w:rPr>
                <w:bCs/>
                <w:sz w:val="22"/>
                <w:szCs w:val="22"/>
              </w:rPr>
            </w:r>
          </w:p>
        </w:tc>
        <w:tc>
          <w:tcPr>
            <w:tcBorders>
              <w:left w:val="single" w:color="000000" w:sz="4" w:space="0"/>
              <w:bottom w:val="single" w:color="000000" w:sz="4" w:space="0"/>
              <w:right w:val="single" w:color="000000" w:sz="4" w:space="0"/>
            </w:tcBorders>
            <w:tcW w:w="966" w:type="dxa"/>
            <w:textDirection w:val="lrTb"/>
            <w:noWrap w:val="false"/>
          </w:tcPr>
          <w:p>
            <w:pPr>
              <w:pStyle w:val="992"/>
              <w:jc w:val="center"/>
              <w:widowControl w:val="off"/>
              <w:rPr>
                <w:sz w:val="22"/>
                <w:szCs w:val="22"/>
              </w:rPr>
            </w:pPr>
            <w:r>
              <w:rPr>
                <w:sz w:val="22"/>
                <w:szCs w:val="22"/>
              </w:rPr>
            </w:r>
            <w:r>
              <w:rPr>
                <w:sz w:val="22"/>
                <w:szCs w:val="22"/>
              </w:rPr>
            </w:r>
            <w:r>
              <w:rPr>
                <w:sz w:val="22"/>
                <w:szCs w:val="22"/>
              </w:rPr>
            </w:r>
          </w:p>
          <w:p>
            <w:pPr>
              <w:pStyle w:val="992"/>
              <w:jc w:val="center"/>
              <w:widowControl w:val="off"/>
              <w:rPr>
                <w:sz w:val="22"/>
                <w:szCs w:val="22"/>
              </w:rPr>
            </w:pPr>
            <w:r>
              <w:rPr>
                <w:sz w:val="22"/>
                <w:szCs w:val="22"/>
              </w:rPr>
              <w:t xml:space="preserve">-</w:t>
            </w:r>
            <w:r>
              <w:rPr>
                <w:sz w:val="22"/>
                <w:szCs w:val="22"/>
              </w:rPr>
            </w:r>
            <w:r>
              <w:rPr>
                <w:sz w:val="22"/>
                <w:szCs w:val="22"/>
              </w:rPr>
            </w:r>
          </w:p>
        </w:tc>
        <w:tc>
          <w:tcPr>
            <w:tcBorders>
              <w:left w:val="single" w:color="000000" w:sz="4" w:space="0"/>
              <w:bottom w:val="single" w:color="000000" w:sz="4" w:space="0"/>
              <w:right w:val="single" w:color="000000" w:sz="4" w:space="0"/>
            </w:tcBorders>
            <w:tcW w:w="1733" w:type="dxa"/>
            <w:textDirection w:val="lrTb"/>
            <w:noWrap w:val="false"/>
          </w:tcPr>
          <w:p>
            <w:pPr>
              <w:pStyle w:val="992"/>
              <w:jc w:val="center"/>
              <w:widowControl w:val="off"/>
              <w:rPr>
                <w:bCs/>
                <w:sz w:val="22"/>
                <w:szCs w:val="22"/>
              </w:rPr>
            </w:pPr>
            <w:r>
              <w:rPr>
                <w:bCs/>
                <w:sz w:val="22"/>
                <w:szCs w:val="22"/>
              </w:rPr>
            </w:r>
            <w:r>
              <w:rPr>
                <w:bCs/>
                <w:sz w:val="22"/>
                <w:szCs w:val="22"/>
              </w:rPr>
            </w:r>
            <w:r>
              <w:rPr>
                <w:bCs/>
                <w:sz w:val="22"/>
                <w:szCs w:val="22"/>
              </w:rPr>
            </w:r>
          </w:p>
          <w:p>
            <w:pPr>
              <w:pStyle w:val="992"/>
              <w:jc w:val="center"/>
              <w:widowControl w:val="off"/>
              <w:rPr>
                <w:bCs/>
                <w:sz w:val="22"/>
                <w:szCs w:val="22"/>
              </w:rPr>
            </w:pPr>
            <w:r>
              <w:rPr>
                <w:bCs/>
                <w:sz w:val="22"/>
                <w:szCs w:val="22"/>
              </w:rPr>
              <w:t xml:space="preserve">-</w:t>
            </w:r>
            <w:r>
              <w:rPr>
                <w:bCs/>
                <w:sz w:val="22"/>
                <w:szCs w:val="22"/>
              </w:rPr>
            </w:r>
            <w:r>
              <w:rPr>
                <w:bCs/>
                <w:sz w:val="22"/>
                <w:szCs w:val="22"/>
              </w:rPr>
            </w:r>
          </w:p>
        </w:tc>
      </w:tr>
      <w:tr>
        <w:tblPrEx/>
        <w:trPr>
          <w:trHeight w:val="323"/>
        </w:trPr>
        <w:tc>
          <w:tcPr>
            <w:gridSpan w:val="10"/>
            <w:tcBorders>
              <w:left w:val="single" w:color="000000" w:sz="4" w:space="0"/>
              <w:bottom w:val="single" w:color="000000" w:sz="4" w:space="0"/>
              <w:right w:val="single" w:color="000000" w:sz="4" w:space="0"/>
            </w:tcBorders>
            <w:tcW w:w="15522" w:type="dxa"/>
            <w:vAlign w:val="center"/>
            <w:textDirection w:val="lrTb"/>
            <w:noWrap w:val="false"/>
          </w:tcPr>
          <w:p>
            <w:pPr>
              <w:pStyle w:val="992"/>
              <w:jc w:val="center"/>
              <w:widowControl w:val="off"/>
              <w:rPr>
                <w:sz w:val="22"/>
                <w:szCs w:val="22"/>
              </w:rPr>
            </w:pPr>
            <w:r>
              <w:rPr>
                <w:sz w:val="22"/>
                <w:szCs w:val="22"/>
              </w:rPr>
              <w:t xml:space="preserve">20. Тепловые сети. Вологодская область, р-н Великоустюгский, с/с Самотовинский,  п. Новатор</w:t>
            </w:r>
            <w:r>
              <w:rPr>
                <w:sz w:val="22"/>
                <w:szCs w:val="22"/>
              </w:rPr>
            </w:r>
            <w:r>
              <w:rPr>
                <w:sz w:val="22"/>
                <w:szCs w:val="22"/>
              </w:rPr>
            </w:r>
          </w:p>
        </w:tc>
      </w:tr>
      <w:tr>
        <w:tblPrEx/>
        <w:trPr>
          <w:trHeight w:val="323"/>
        </w:trPr>
        <w:tc>
          <w:tcPr>
            <w:tcBorders>
              <w:left w:val="single" w:color="000000" w:sz="4" w:space="0"/>
              <w:bottom w:val="single" w:color="000000" w:sz="4" w:space="0"/>
              <w:right w:val="single" w:color="000000" w:sz="4" w:space="0"/>
            </w:tcBorders>
            <w:tcW w:w="653" w:type="dxa"/>
            <w:vAlign w:val="center"/>
            <w:textDirection w:val="lrTb"/>
            <w:noWrap w:val="false"/>
          </w:tcPr>
          <w:p>
            <w:pPr>
              <w:pStyle w:val="992"/>
              <w:ind w:firstLine="0"/>
              <w:jc w:val="left"/>
              <w:widowControl w:val="off"/>
              <w:rPr>
                <w:sz w:val="22"/>
                <w:szCs w:val="22"/>
              </w:rPr>
            </w:pPr>
            <w:r>
              <w:rPr>
                <w:sz w:val="22"/>
                <w:szCs w:val="22"/>
              </w:rPr>
              <w:t xml:space="preserve">20.1</w:t>
            </w:r>
            <w:r>
              <w:rPr>
                <w:sz w:val="22"/>
                <w:szCs w:val="22"/>
              </w:rPr>
            </w:r>
            <w:r>
              <w:rPr>
                <w:sz w:val="22"/>
                <w:szCs w:val="22"/>
              </w:rPr>
            </w:r>
          </w:p>
        </w:tc>
        <w:tc>
          <w:tcPr>
            <w:tcBorders>
              <w:left w:val="single" w:color="000000" w:sz="4" w:space="0"/>
              <w:bottom w:val="single" w:color="000000" w:sz="4" w:space="0"/>
              <w:right w:val="single" w:color="000000" w:sz="4" w:space="0"/>
            </w:tcBorders>
            <w:tcW w:w="3315" w:type="dxa"/>
            <w:vAlign w:val="center"/>
            <w:textDirection w:val="lrTb"/>
            <w:noWrap w:val="false"/>
          </w:tcPr>
          <w:p>
            <w:pPr>
              <w:pStyle w:val="992"/>
              <w:ind w:firstLine="0"/>
              <w:widowControl w:val="off"/>
              <w:rPr>
                <w:sz w:val="22"/>
                <w:szCs w:val="22"/>
              </w:rPr>
            </w:pPr>
            <w:r>
              <w:rPr>
                <w:sz w:val="22"/>
                <w:szCs w:val="22"/>
              </w:rPr>
              <w:t xml:space="preserve">Реконструкция/модернизация</w:t>
            </w:r>
            <w:r>
              <w:rPr>
                <w:sz w:val="22"/>
                <w:szCs w:val="22"/>
              </w:rPr>
            </w:r>
            <w:r>
              <w:rPr>
                <w:sz w:val="22"/>
                <w:szCs w:val="22"/>
              </w:rPr>
            </w:r>
          </w:p>
          <w:p>
            <w:pPr>
              <w:pStyle w:val="992"/>
              <w:ind w:firstLine="0"/>
              <w:widowControl w:val="off"/>
              <w:rPr>
                <w:bCs/>
                <w:color w:val="000000"/>
                <w:sz w:val="22"/>
                <w:szCs w:val="22"/>
              </w:rPr>
            </w:pPr>
            <w:r>
              <w:rPr>
                <w:bCs/>
                <w:color w:val="000000"/>
                <w:sz w:val="22"/>
                <w:szCs w:val="22"/>
              </w:rPr>
              <w:t xml:space="preserve">тепловых сетей</w:t>
            </w:r>
            <w:r>
              <w:rPr>
                <w:bCs/>
                <w:color w:val="000000"/>
                <w:sz w:val="22"/>
                <w:szCs w:val="22"/>
              </w:rPr>
            </w:r>
            <w:r>
              <w:rPr>
                <w:bCs/>
                <w:color w:val="000000"/>
                <w:sz w:val="22"/>
                <w:szCs w:val="22"/>
              </w:rPr>
            </w:r>
          </w:p>
        </w:tc>
        <w:tc>
          <w:tcPr>
            <w:tcBorders>
              <w:left w:val="single" w:color="000000" w:sz="4" w:space="0"/>
              <w:bottom w:val="single" w:color="000000" w:sz="4" w:space="0"/>
              <w:right w:val="single" w:color="000000" w:sz="4" w:space="0"/>
            </w:tcBorders>
            <w:tcW w:w="2512" w:type="dxa"/>
            <w:vAlign w:val="center"/>
            <w:textDirection w:val="lrTb"/>
            <w:noWrap w:val="false"/>
          </w:tcPr>
          <w:p>
            <w:pPr>
              <w:pStyle w:val="992"/>
              <w:jc w:val="center"/>
              <w:widowControl w:val="off"/>
              <w:rPr>
                <w:sz w:val="22"/>
                <w:szCs w:val="22"/>
              </w:rPr>
            </w:pPr>
            <w:r>
              <w:rPr>
                <w:sz w:val="22"/>
                <w:szCs w:val="22"/>
              </w:rPr>
              <w:t xml:space="preserve">Реконструкция тепловых сетей (замена участков тепловых сетей, устройство (замена ветхой) изоляции участков)</w:t>
            </w:r>
            <w:r>
              <w:rPr>
                <w:sz w:val="22"/>
                <w:szCs w:val="22"/>
              </w:rPr>
            </w:r>
            <w:r>
              <w:rPr>
                <w:sz w:val="22"/>
                <w:szCs w:val="22"/>
              </w:rPr>
            </w:r>
          </w:p>
        </w:tc>
        <w:tc>
          <w:tcPr>
            <w:tcBorders>
              <w:left w:val="single" w:color="000000" w:sz="4" w:space="0"/>
              <w:bottom w:val="single" w:color="000000" w:sz="4" w:space="0"/>
              <w:right w:val="single" w:color="000000" w:sz="4" w:space="0"/>
            </w:tcBorders>
            <w:tcW w:w="1547" w:type="dxa"/>
            <w:textDirection w:val="lrTb"/>
            <w:noWrap w:val="false"/>
          </w:tcPr>
          <w:p>
            <w:pPr>
              <w:pStyle w:val="992"/>
              <w:jc w:val="center"/>
              <w:widowControl w:val="off"/>
              <w:rPr>
                <w:sz w:val="22"/>
                <w:szCs w:val="22"/>
              </w:rPr>
            </w:pPr>
            <w:r>
              <w:rPr>
                <w:sz w:val="22"/>
                <w:szCs w:val="22"/>
              </w:rPr>
            </w:r>
            <w:r>
              <w:rPr>
                <w:sz w:val="22"/>
                <w:szCs w:val="22"/>
              </w:rPr>
            </w:r>
            <w:r>
              <w:rPr>
                <w:sz w:val="22"/>
                <w:szCs w:val="22"/>
              </w:rPr>
            </w:r>
          </w:p>
          <w:p>
            <w:pPr>
              <w:pStyle w:val="992"/>
              <w:jc w:val="center"/>
              <w:widowControl w:val="off"/>
              <w:rPr>
                <w:sz w:val="22"/>
                <w:szCs w:val="22"/>
              </w:rPr>
            </w:pPr>
            <w:r>
              <w:rPr>
                <w:sz w:val="22"/>
                <w:szCs w:val="22"/>
              </w:rPr>
              <w:t xml:space="preserve">5 000,0</w:t>
            </w:r>
            <w:r>
              <w:rPr>
                <w:sz w:val="22"/>
                <w:szCs w:val="22"/>
              </w:rPr>
            </w:r>
            <w:r>
              <w:rPr>
                <w:sz w:val="22"/>
                <w:szCs w:val="22"/>
              </w:rPr>
            </w:r>
          </w:p>
        </w:tc>
        <w:tc>
          <w:tcPr>
            <w:tcBorders>
              <w:left w:val="single" w:color="000000" w:sz="4" w:space="0"/>
              <w:bottom w:val="single" w:color="000000" w:sz="4" w:space="0"/>
              <w:right w:val="single" w:color="000000" w:sz="4" w:space="0"/>
            </w:tcBorders>
            <w:tcW w:w="1210" w:type="dxa"/>
            <w:textDirection w:val="lrTb"/>
            <w:noWrap w:val="false"/>
          </w:tcPr>
          <w:p>
            <w:pPr>
              <w:pStyle w:val="992"/>
              <w:jc w:val="center"/>
              <w:widowControl w:val="off"/>
              <w:rPr>
                <w:bCs/>
                <w:sz w:val="22"/>
                <w:szCs w:val="22"/>
              </w:rPr>
            </w:pPr>
            <w:r>
              <w:rPr>
                <w:bCs/>
                <w:sz w:val="22"/>
                <w:szCs w:val="22"/>
              </w:rPr>
            </w:r>
            <w:r>
              <w:rPr>
                <w:bCs/>
                <w:sz w:val="22"/>
                <w:szCs w:val="22"/>
              </w:rPr>
            </w:r>
            <w:r>
              <w:rPr>
                <w:bCs/>
                <w:sz w:val="22"/>
                <w:szCs w:val="22"/>
              </w:rPr>
            </w:r>
          </w:p>
          <w:p>
            <w:pPr>
              <w:pStyle w:val="992"/>
              <w:jc w:val="center"/>
              <w:widowControl w:val="off"/>
              <w:rPr>
                <w:bCs/>
                <w:sz w:val="22"/>
                <w:szCs w:val="22"/>
              </w:rPr>
            </w:pPr>
            <w:r>
              <w:rPr>
                <w:bCs/>
                <w:sz w:val="22"/>
                <w:szCs w:val="22"/>
              </w:rPr>
              <w:t xml:space="preserve">-</w:t>
            </w:r>
            <w:r>
              <w:rPr>
                <w:bCs/>
                <w:sz w:val="22"/>
                <w:szCs w:val="22"/>
              </w:rPr>
            </w:r>
            <w:r>
              <w:rPr>
                <w:bCs/>
                <w:sz w:val="22"/>
                <w:szCs w:val="22"/>
              </w:rPr>
            </w:r>
          </w:p>
        </w:tc>
        <w:tc>
          <w:tcPr>
            <w:tcBorders>
              <w:left w:val="single" w:color="000000" w:sz="4" w:space="0"/>
              <w:bottom w:val="single" w:color="000000" w:sz="4" w:space="0"/>
            </w:tcBorders>
            <w:tcW w:w="1242" w:type="dxa"/>
            <w:textDirection w:val="lrTb"/>
            <w:noWrap w:val="false"/>
          </w:tcPr>
          <w:p>
            <w:pPr>
              <w:pStyle w:val="992"/>
              <w:jc w:val="center"/>
              <w:widowControl w:val="off"/>
              <w:rPr>
                <w:bCs/>
                <w:sz w:val="22"/>
                <w:szCs w:val="22"/>
              </w:rPr>
            </w:pPr>
            <w:r>
              <w:rPr>
                <w:bCs/>
                <w:sz w:val="22"/>
                <w:szCs w:val="22"/>
              </w:rPr>
            </w:r>
            <w:r>
              <w:rPr>
                <w:bCs/>
                <w:sz w:val="22"/>
                <w:szCs w:val="22"/>
              </w:rPr>
            </w:r>
            <w:r>
              <w:rPr>
                <w:bCs/>
                <w:sz w:val="22"/>
                <w:szCs w:val="22"/>
              </w:rPr>
            </w:r>
          </w:p>
          <w:p>
            <w:pPr>
              <w:pStyle w:val="992"/>
              <w:ind w:firstLine="0"/>
              <w:jc w:val="left"/>
              <w:widowControl w:val="off"/>
              <w:rPr>
                <w:bCs/>
                <w:sz w:val="22"/>
                <w:szCs w:val="22"/>
              </w:rPr>
            </w:pPr>
            <w:r>
              <w:rPr>
                <w:bCs/>
                <w:sz w:val="22"/>
                <w:szCs w:val="22"/>
              </w:rPr>
              <w:t xml:space="preserve">5 000,00</w:t>
            </w:r>
            <w:r>
              <w:rPr>
                <w:bCs/>
                <w:sz w:val="22"/>
                <w:szCs w:val="22"/>
              </w:rPr>
            </w:r>
            <w:r>
              <w:rPr>
                <w:bCs/>
                <w:sz w:val="22"/>
                <w:szCs w:val="22"/>
              </w:rPr>
            </w:r>
          </w:p>
        </w:tc>
        <w:tc>
          <w:tcPr>
            <w:tcBorders>
              <w:left w:val="single" w:color="000000" w:sz="4" w:space="0"/>
              <w:bottom w:val="single" w:color="000000" w:sz="4" w:space="0"/>
              <w:right w:val="single" w:color="000000" w:sz="4" w:space="0"/>
            </w:tcBorders>
            <w:tcW w:w="1102" w:type="dxa"/>
            <w:textDirection w:val="lrTb"/>
            <w:noWrap w:val="false"/>
          </w:tcPr>
          <w:p>
            <w:pPr>
              <w:pStyle w:val="992"/>
              <w:jc w:val="center"/>
              <w:widowControl w:val="off"/>
              <w:rPr>
                <w:bCs/>
                <w:sz w:val="22"/>
                <w:szCs w:val="22"/>
              </w:rPr>
            </w:pPr>
            <w:r>
              <w:rPr>
                <w:bCs/>
                <w:sz w:val="22"/>
                <w:szCs w:val="22"/>
              </w:rPr>
            </w:r>
            <w:r>
              <w:rPr>
                <w:bCs/>
                <w:sz w:val="22"/>
                <w:szCs w:val="22"/>
              </w:rPr>
            </w:r>
            <w:r>
              <w:rPr>
                <w:bCs/>
                <w:sz w:val="22"/>
                <w:szCs w:val="22"/>
              </w:rPr>
            </w:r>
          </w:p>
          <w:p>
            <w:pPr>
              <w:pStyle w:val="992"/>
              <w:jc w:val="center"/>
              <w:widowControl w:val="off"/>
              <w:rPr>
                <w:bCs/>
                <w:sz w:val="22"/>
                <w:szCs w:val="22"/>
              </w:rPr>
            </w:pPr>
            <w:r>
              <w:rPr>
                <w:bCs/>
                <w:sz w:val="22"/>
                <w:szCs w:val="22"/>
              </w:rPr>
              <w:t xml:space="preserve">-</w:t>
            </w:r>
            <w:r>
              <w:rPr>
                <w:bCs/>
                <w:sz w:val="22"/>
                <w:szCs w:val="22"/>
              </w:rPr>
            </w:r>
            <w:r>
              <w:rPr>
                <w:bCs/>
                <w:sz w:val="22"/>
                <w:szCs w:val="22"/>
              </w:rPr>
            </w:r>
          </w:p>
        </w:tc>
        <w:tc>
          <w:tcPr>
            <w:tcBorders>
              <w:left w:val="single" w:color="000000" w:sz="4" w:space="0"/>
              <w:bottom w:val="single" w:color="000000" w:sz="4" w:space="0"/>
              <w:right w:val="single" w:color="000000" w:sz="4" w:space="0"/>
            </w:tcBorders>
            <w:tcW w:w="1242" w:type="dxa"/>
            <w:textDirection w:val="lrTb"/>
            <w:noWrap w:val="false"/>
          </w:tcPr>
          <w:p>
            <w:pPr>
              <w:pStyle w:val="992"/>
              <w:jc w:val="center"/>
              <w:widowControl w:val="off"/>
              <w:rPr>
                <w:bCs/>
                <w:sz w:val="22"/>
                <w:szCs w:val="22"/>
              </w:rPr>
            </w:pPr>
            <w:r>
              <w:rPr>
                <w:bCs/>
                <w:sz w:val="22"/>
                <w:szCs w:val="22"/>
              </w:rPr>
            </w:r>
            <w:r>
              <w:rPr>
                <w:bCs/>
                <w:sz w:val="22"/>
                <w:szCs w:val="22"/>
              </w:rPr>
            </w:r>
            <w:r>
              <w:rPr>
                <w:bCs/>
                <w:sz w:val="22"/>
                <w:szCs w:val="22"/>
              </w:rPr>
            </w:r>
          </w:p>
          <w:p>
            <w:pPr>
              <w:pStyle w:val="992"/>
              <w:jc w:val="center"/>
              <w:widowControl w:val="off"/>
              <w:rPr>
                <w:bCs/>
                <w:sz w:val="22"/>
                <w:szCs w:val="22"/>
              </w:rPr>
            </w:pPr>
            <w:r>
              <w:rPr>
                <w:bCs/>
                <w:sz w:val="22"/>
                <w:szCs w:val="22"/>
              </w:rPr>
              <w:t xml:space="preserve">-</w:t>
            </w:r>
            <w:r>
              <w:rPr>
                <w:bCs/>
                <w:sz w:val="22"/>
                <w:szCs w:val="22"/>
              </w:rPr>
            </w:r>
            <w:r>
              <w:rPr>
                <w:bCs/>
                <w:sz w:val="22"/>
                <w:szCs w:val="22"/>
              </w:rPr>
            </w:r>
          </w:p>
        </w:tc>
        <w:tc>
          <w:tcPr>
            <w:tcBorders>
              <w:left w:val="single" w:color="000000" w:sz="4" w:space="0"/>
              <w:bottom w:val="single" w:color="000000" w:sz="4" w:space="0"/>
              <w:right w:val="single" w:color="000000" w:sz="4" w:space="0"/>
            </w:tcBorders>
            <w:tcW w:w="966" w:type="dxa"/>
            <w:textDirection w:val="lrTb"/>
            <w:noWrap w:val="false"/>
          </w:tcPr>
          <w:p>
            <w:pPr>
              <w:pStyle w:val="992"/>
              <w:jc w:val="center"/>
              <w:widowControl w:val="off"/>
              <w:rPr>
                <w:sz w:val="22"/>
                <w:szCs w:val="22"/>
              </w:rPr>
            </w:pPr>
            <w:r>
              <w:rPr>
                <w:sz w:val="22"/>
                <w:szCs w:val="22"/>
              </w:rPr>
            </w:r>
            <w:r>
              <w:rPr>
                <w:sz w:val="22"/>
                <w:szCs w:val="22"/>
              </w:rPr>
            </w:r>
            <w:r>
              <w:rPr>
                <w:sz w:val="22"/>
                <w:szCs w:val="22"/>
              </w:rPr>
            </w:r>
          </w:p>
          <w:p>
            <w:pPr>
              <w:pStyle w:val="992"/>
              <w:jc w:val="center"/>
              <w:widowControl w:val="off"/>
              <w:rPr>
                <w:sz w:val="22"/>
                <w:szCs w:val="22"/>
              </w:rPr>
            </w:pPr>
            <w:r>
              <w:rPr>
                <w:sz w:val="22"/>
                <w:szCs w:val="22"/>
              </w:rPr>
              <w:t xml:space="preserve">-</w:t>
            </w:r>
            <w:r>
              <w:rPr>
                <w:sz w:val="22"/>
                <w:szCs w:val="22"/>
              </w:rPr>
            </w:r>
            <w:r>
              <w:rPr>
                <w:sz w:val="22"/>
                <w:szCs w:val="22"/>
              </w:rPr>
            </w:r>
          </w:p>
        </w:tc>
        <w:tc>
          <w:tcPr>
            <w:tcBorders>
              <w:left w:val="single" w:color="000000" w:sz="4" w:space="0"/>
              <w:bottom w:val="single" w:color="000000" w:sz="4" w:space="0"/>
              <w:right w:val="single" w:color="000000" w:sz="4" w:space="0"/>
            </w:tcBorders>
            <w:tcW w:w="1733" w:type="dxa"/>
            <w:textDirection w:val="lrTb"/>
            <w:noWrap w:val="false"/>
          </w:tcPr>
          <w:p>
            <w:pPr>
              <w:pStyle w:val="992"/>
              <w:jc w:val="center"/>
              <w:widowControl w:val="off"/>
              <w:rPr>
                <w:bCs/>
                <w:sz w:val="22"/>
                <w:szCs w:val="22"/>
              </w:rPr>
            </w:pPr>
            <w:r>
              <w:rPr>
                <w:bCs/>
                <w:sz w:val="22"/>
                <w:szCs w:val="22"/>
              </w:rPr>
            </w:r>
            <w:r>
              <w:rPr>
                <w:bCs/>
                <w:sz w:val="22"/>
                <w:szCs w:val="22"/>
              </w:rPr>
            </w:r>
            <w:r>
              <w:rPr>
                <w:bCs/>
                <w:sz w:val="22"/>
                <w:szCs w:val="22"/>
              </w:rPr>
            </w:r>
          </w:p>
          <w:p>
            <w:pPr>
              <w:pStyle w:val="992"/>
              <w:jc w:val="center"/>
              <w:widowControl w:val="off"/>
              <w:rPr>
                <w:bCs/>
                <w:sz w:val="22"/>
                <w:szCs w:val="22"/>
              </w:rPr>
            </w:pPr>
            <w:r>
              <w:rPr>
                <w:bCs/>
                <w:sz w:val="22"/>
                <w:szCs w:val="22"/>
              </w:rPr>
              <w:t xml:space="preserve">-</w:t>
            </w:r>
            <w:r>
              <w:rPr>
                <w:bCs/>
                <w:sz w:val="22"/>
                <w:szCs w:val="22"/>
              </w:rPr>
            </w:r>
            <w:r>
              <w:rPr>
                <w:bCs/>
                <w:sz w:val="22"/>
                <w:szCs w:val="22"/>
              </w:rPr>
            </w:r>
          </w:p>
        </w:tc>
      </w:tr>
      <w:tr>
        <w:tblPrEx/>
        <w:trPr>
          <w:trHeight w:val="323"/>
        </w:trPr>
        <w:tc>
          <w:tcPr>
            <w:gridSpan w:val="10"/>
            <w:tcBorders>
              <w:top w:val="single" w:color="000000" w:sz="4" w:space="0"/>
              <w:left w:val="single" w:color="000000" w:sz="4" w:space="0"/>
              <w:bottom w:val="single" w:color="000000" w:sz="4" w:space="0"/>
              <w:right w:val="single" w:color="000000" w:sz="4" w:space="0"/>
            </w:tcBorders>
            <w:tcW w:w="15522" w:type="dxa"/>
            <w:vAlign w:val="center"/>
            <w:vMerge w:val="restart"/>
            <w:textDirection w:val="lrTb"/>
            <w:noWrap w:val="false"/>
          </w:tcPr>
          <w:p>
            <w:pPr>
              <w:pStyle w:val="992"/>
              <w:jc w:val="center"/>
              <w:widowControl w:val="off"/>
              <w:rPr>
                <w:b w:val="0"/>
                <w:bCs w:val="0"/>
                <w:sz w:val="22"/>
                <w:szCs w:val="22"/>
              </w:rPr>
            </w:pPr>
            <w:r>
              <w:rPr>
                <w:b w:val="0"/>
                <w:bCs w:val="0"/>
                <w:sz w:val="22"/>
                <w:szCs w:val="22"/>
              </w:rPr>
              <w:t xml:space="preserve">21. Капитальный ремонт сетей теплоснабжения</w:t>
            </w:r>
            <w:r>
              <w:rPr>
                <w:b w:val="0"/>
                <w:bCs w:val="0"/>
                <w:sz w:val="22"/>
                <w:szCs w:val="22"/>
              </w:rPr>
            </w:r>
            <w:r>
              <w:rPr>
                <w:b w:val="0"/>
                <w:bCs w:val="0"/>
                <w:sz w:val="22"/>
                <w:szCs w:val="22"/>
              </w:rPr>
            </w:r>
          </w:p>
        </w:tc>
      </w:tr>
      <w:tr>
        <w:tblPrEx/>
        <w:trPr>
          <w:trHeight w:val="323"/>
        </w:trPr>
        <w:tc>
          <w:tcPr>
            <w:tcBorders>
              <w:top w:val="single" w:color="000000" w:sz="4" w:space="0"/>
              <w:left w:val="single" w:color="000000" w:sz="4" w:space="0"/>
              <w:bottom w:val="single" w:color="000000" w:sz="4" w:space="0"/>
              <w:right w:val="single" w:color="000000" w:sz="4" w:space="0"/>
            </w:tcBorders>
            <w:tcW w:w="653" w:type="dxa"/>
            <w:vAlign w:val="center"/>
            <w:vMerge w:val="restart"/>
            <w:textDirection w:val="lrTb"/>
            <w:noWrap w:val="false"/>
          </w:tcPr>
          <w:p>
            <w:pPr>
              <w:pStyle w:val="992"/>
              <w:jc w:val="center"/>
              <w:widowControl w:val="off"/>
              <w:rPr>
                <w:sz w:val="22"/>
                <w:szCs w:val="22"/>
              </w:rPr>
            </w:pPr>
            <w:r>
              <w:rPr>
                <w:sz w:val="22"/>
                <w:szCs w:val="22"/>
              </w:rPr>
            </w:r>
            <w:r>
              <w:rPr>
                <w:sz w:val="22"/>
                <w:szCs w:val="22"/>
              </w:rPr>
            </w:r>
            <w:r>
              <w:rPr>
                <w:sz w:val="22"/>
                <w:szCs w:val="22"/>
              </w:rPr>
            </w:r>
          </w:p>
        </w:tc>
        <w:tc>
          <w:tcPr>
            <w:tcBorders>
              <w:top w:val="single" w:color="000000" w:sz="4" w:space="0"/>
              <w:left w:val="single" w:color="000000" w:sz="4" w:space="0"/>
              <w:bottom w:val="single" w:color="000000" w:sz="4" w:space="0"/>
              <w:right w:val="single" w:color="000000" w:sz="4" w:space="0"/>
            </w:tcBorders>
            <w:tcW w:w="3315" w:type="dxa"/>
            <w:vAlign w:val="center"/>
            <w:vMerge w:val="restart"/>
            <w:textDirection w:val="lrTb"/>
            <w:noWrap w:val="false"/>
          </w:tcPr>
          <w:p>
            <w:pPr>
              <w:pStyle w:val="992"/>
              <w:ind w:firstLine="0"/>
              <w:widowControl w:val="off"/>
              <w:rPr>
                <w:bCs/>
                <w:sz w:val="22"/>
                <w:szCs w:val="22"/>
              </w:rPr>
            </w:pPr>
            <w:r>
              <w:rPr>
                <w:bCs/>
                <w:sz w:val="22"/>
                <w:szCs w:val="22"/>
              </w:rPr>
              <w:t xml:space="preserve">Капитальный ремонт сетей теплоснабжения в г. Великий Устюг, по ул. Водников от ул. Площадь Коммуны до ул. Ф.Энгельса (приобретение материалов, комплектующих оборудования за счёт средств бюдетов бюджетной системы, выполнение работ Концессионером.</w:t>
            </w:r>
            <w:r>
              <w:rPr>
                <w:bCs/>
                <w:sz w:val="22"/>
                <w:szCs w:val="22"/>
              </w:rPr>
            </w:r>
            <w:r>
              <w:rPr>
                <w:bCs/>
                <w:sz w:val="22"/>
                <w:szCs w:val="22"/>
              </w:rPr>
            </w:r>
          </w:p>
          <w:p>
            <w:pPr>
              <w:pStyle w:val="992"/>
              <w:jc w:val="center"/>
              <w:widowControl w:val="off"/>
              <w:rPr>
                <w:b/>
                <w:bCs/>
                <w:sz w:val="22"/>
                <w:szCs w:val="22"/>
              </w:rPr>
            </w:pPr>
            <w:r>
              <w:rPr>
                <w:b/>
                <w:bCs/>
                <w:sz w:val="22"/>
                <w:szCs w:val="22"/>
              </w:rPr>
            </w:r>
            <w:r>
              <w:rPr>
                <w:b/>
                <w:bCs/>
                <w:sz w:val="22"/>
                <w:szCs w:val="22"/>
              </w:rPr>
            </w:r>
            <w:r>
              <w:rPr>
                <w:b/>
                <w:bCs/>
                <w:sz w:val="22"/>
                <w:szCs w:val="22"/>
              </w:rPr>
            </w:r>
          </w:p>
        </w:tc>
        <w:tc>
          <w:tcPr>
            <w:tcBorders>
              <w:top w:val="single" w:color="000000" w:sz="4" w:space="0"/>
              <w:left w:val="single" w:color="000000" w:sz="4" w:space="0"/>
              <w:bottom w:val="single" w:color="000000" w:sz="4" w:space="0"/>
              <w:right w:val="single" w:color="000000" w:sz="4" w:space="0"/>
            </w:tcBorders>
            <w:tcW w:w="2512" w:type="dxa"/>
            <w:vAlign w:val="center"/>
            <w:vMerge w:val="restart"/>
            <w:textDirection w:val="lrTb"/>
            <w:noWrap w:val="false"/>
          </w:tcPr>
          <w:p>
            <w:pPr>
              <w:pStyle w:val="992"/>
              <w:jc w:val="center"/>
              <w:widowControl w:val="off"/>
              <w:rPr>
                <w:b/>
                <w:bCs/>
                <w:sz w:val="22"/>
                <w:szCs w:val="22"/>
              </w:rPr>
            </w:pPr>
            <w:r>
              <w:rPr>
                <w:b/>
                <w:bCs/>
                <w:sz w:val="22"/>
                <w:szCs w:val="22"/>
              </w:rPr>
            </w:r>
            <w:r>
              <w:rPr>
                <w:bCs/>
                <w:sz w:val="22"/>
                <w:szCs w:val="22"/>
              </w:rPr>
              <w:t xml:space="preserve">Капитальный ремонт сетей теплоснабжения </w:t>
            </w:r>
            <w:r>
              <w:rPr>
                <w:b/>
                <w:bCs/>
                <w:sz w:val="22"/>
                <w:szCs w:val="22"/>
              </w:rPr>
            </w:r>
            <w:r>
              <w:rPr>
                <w:b/>
                <w:bCs/>
                <w:sz w:val="22"/>
                <w:szCs w:val="22"/>
              </w:rPr>
            </w:r>
          </w:p>
        </w:tc>
        <w:tc>
          <w:tcPr>
            <w:tcBorders>
              <w:top w:val="single" w:color="000000" w:sz="4" w:space="0"/>
              <w:left w:val="single" w:color="000000" w:sz="4" w:space="0"/>
              <w:bottom w:val="single" w:color="000000" w:sz="4" w:space="0"/>
              <w:right w:val="single" w:color="000000" w:sz="4" w:space="0"/>
            </w:tcBorders>
            <w:tcW w:w="1547" w:type="dxa"/>
            <w:vMerge w:val="restart"/>
            <w:textDirection w:val="lrTb"/>
            <w:noWrap w:val="false"/>
          </w:tcPr>
          <w:p>
            <w:pPr>
              <w:ind w:firstLine="0"/>
              <w:jc w:val="center"/>
              <w:widowControl w:val="off"/>
              <w:rPr>
                <w:b w:val="0"/>
                <w:bCs w:val="0"/>
                <w:sz w:val="22"/>
                <w:szCs w:val="22"/>
              </w:rPr>
            </w:pPr>
            <w:r>
              <w:rPr>
                <w:b w:val="0"/>
                <w:bCs w:val="0"/>
                <w:sz w:val="22"/>
                <w:szCs w:val="22"/>
                <w:highlight w:val="none"/>
              </w:rPr>
            </w:r>
            <w:r>
              <w:rPr>
                <w:b w:val="0"/>
                <w:bCs w:val="0"/>
                <w:sz w:val="22"/>
                <w:szCs w:val="22"/>
              </w:rPr>
            </w:r>
            <w:r>
              <w:rPr>
                <w:b w:val="0"/>
                <w:bCs w:val="0"/>
                <w:sz w:val="22"/>
                <w:szCs w:val="22"/>
              </w:rPr>
            </w:r>
          </w:p>
          <w:p>
            <w:pPr>
              <w:ind w:firstLine="0"/>
              <w:jc w:val="center"/>
              <w:widowControl w:val="off"/>
              <w:rPr>
                <w:b w:val="0"/>
                <w:bCs w:val="0"/>
                <w:sz w:val="22"/>
                <w:szCs w:val="22"/>
                <w:highlight w:val="none"/>
              </w:rPr>
            </w:pPr>
            <w:r>
              <w:rPr>
                <w:b w:val="0"/>
                <w:bCs w:val="0"/>
                <w:sz w:val="22"/>
                <w:szCs w:val="22"/>
                <w:highlight w:val="none"/>
              </w:rPr>
            </w:r>
            <w:r>
              <w:rPr>
                <w:b w:val="0"/>
                <w:bCs w:val="0"/>
                <w:sz w:val="22"/>
                <w:szCs w:val="22"/>
                <w:highlight w:val="none"/>
              </w:rPr>
            </w:r>
            <w:r>
              <w:rPr>
                <w:b w:val="0"/>
                <w:bCs w:val="0"/>
                <w:sz w:val="22"/>
                <w:szCs w:val="22"/>
                <w:highlight w:val="none"/>
              </w:rPr>
            </w:r>
          </w:p>
          <w:p>
            <w:pPr>
              <w:ind w:firstLine="0"/>
              <w:jc w:val="center"/>
              <w:widowControl w:val="off"/>
              <w:rPr>
                <w:b w:val="0"/>
                <w:bCs w:val="0"/>
                <w:sz w:val="22"/>
                <w:szCs w:val="22"/>
                <w:highlight w:val="none"/>
              </w:rPr>
            </w:pPr>
            <w:r>
              <w:rPr>
                <w:b w:val="0"/>
                <w:bCs w:val="0"/>
                <w:sz w:val="22"/>
                <w:szCs w:val="22"/>
                <w:highlight w:val="none"/>
              </w:rPr>
            </w:r>
            <w:r>
              <w:rPr>
                <w:b w:val="0"/>
                <w:bCs w:val="0"/>
                <w:sz w:val="22"/>
                <w:szCs w:val="22"/>
                <w:highlight w:val="none"/>
              </w:rPr>
            </w:r>
            <w:r>
              <w:rPr>
                <w:b w:val="0"/>
                <w:bCs w:val="0"/>
                <w:sz w:val="22"/>
                <w:szCs w:val="22"/>
                <w:highlight w:val="none"/>
              </w:rPr>
            </w:r>
          </w:p>
          <w:p>
            <w:pPr>
              <w:ind w:firstLine="0"/>
              <w:jc w:val="center"/>
              <w:widowControl w:val="off"/>
              <w:rPr>
                <w:b w:val="0"/>
                <w:bCs w:val="0"/>
                <w:sz w:val="22"/>
                <w:szCs w:val="22"/>
                <w:highlight w:val="none"/>
              </w:rPr>
            </w:pPr>
            <w:r>
              <w:rPr>
                <w:b w:val="0"/>
                <w:bCs w:val="0"/>
                <w:sz w:val="22"/>
                <w:szCs w:val="22"/>
                <w:highlight w:val="none"/>
              </w:rPr>
            </w:r>
            <w:r>
              <w:rPr>
                <w:b w:val="0"/>
                <w:bCs w:val="0"/>
                <w:sz w:val="22"/>
                <w:szCs w:val="22"/>
                <w:highlight w:val="none"/>
              </w:rPr>
            </w:r>
            <w:r>
              <w:rPr>
                <w:b w:val="0"/>
                <w:bCs w:val="0"/>
                <w:sz w:val="22"/>
                <w:szCs w:val="22"/>
                <w:highlight w:val="none"/>
              </w:rPr>
            </w:r>
          </w:p>
          <w:p>
            <w:pPr>
              <w:ind w:firstLine="0"/>
              <w:jc w:val="center"/>
              <w:widowControl w:val="off"/>
              <w:rPr>
                <w:b w:val="0"/>
                <w:bCs w:val="0"/>
                <w:sz w:val="22"/>
                <w:szCs w:val="22"/>
                <w:highlight w:val="none"/>
              </w:rPr>
            </w:pPr>
            <w:r>
              <w:rPr>
                <w:b w:val="0"/>
                <w:bCs w:val="0"/>
                <w:sz w:val="22"/>
                <w:szCs w:val="22"/>
                <w:highlight w:val="none"/>
              </w:rPr>
            </w:r>
            <w:r>
              <w:rPr>
                <w:b w:val="0"/>
                <w:bCs w:val="0"/>
                <w:sz w:val="22"/>
                <w:szCs w:val="22"/>
                <w:highlight w:val="none"/>
              </w:rPr>
            </w:r>
            <w:r>
              <w:rPr>
                <w:b w:val="0"/>
                <w:bCs w:val="0"/>
                <w:sz w:val="22"/>
                <w:szCs w:val="22"/>
                <w:highlight w:val="none"/>
              </w:rPr>
            </w:r>
          </w:p>
          <w:p>
            <w:pPr>
              <w:pStyle w:val="992"/>
              <w:ind w:firstLine="0"/>
              <w:jc w:val="center"/>
              <w:widowControl w:val="off"/>
              <w:rPr>
                <w:b w:val="0"/>
                <w:bCs w:val="0"/>
                <w:sz w:val="22"/>
                <w:szCs w:val="22"/>
                <w:highlight w:val="none"/>
              </w:rPr>
            </w:pPr>
            <w:r>
              <w:rPr>
                <w:b w:val="0"/>
                <w:bCs w:val="0"/>
                <w:sz w:val="22"/>
                <w:szCs w:val="22"/>
              </w:rPr>
              <w:t xml:space="preserve">15 000,00</w:t>
            </w:r>
            <w:r>
              <w:rPr>
                <w:b w:val="0"/>
                <w:bCs w:val="0"/>
                <w:sz w:val="22"/>
                <w:szCs w:val="22"/>
                <w:highlight w:val="none"/>
              </w:rPr>
            </w:r>
            <w:r>
              <w:rPr>
                <w:b w:val="0"/>
                <w:bCs w:val="0"/>
                <w:sz w:val="22"/>
                <w:szCs w:val="22"/>
                <w:highlight w:val="none"/>
              </w:rPr>
            </w:r>
          </w:p>
        </w:tc>
        <w:tc>
          <w:tcPr>
            <w:tcBorders>
              <w:top w:val="single" w:color="000000" w:sz="4" w:space="0"/>
              <w:left w:val="single" w:color="000000" w:sz="4" w:space="0"/>
              <w:bottom w:val="single" w:color="000000" w:sz="4" w:space="0"/>
              <w:right w:val="single" w:color="000000" w:sz="4" w:space="0"/>
            </w:tcBorders>
            <w:tcW w:w="1210" w:type="dxa"/>
            <w:vMerge w:val="restart"/>
            <w:textDirection w:val="lrTb"/>
            <w:noWrap w:val="false"/>
          </w:tcPr>
          <w:p>
            <w:pPr>
              <w:ind w:firstLine="0"/>
              <w:jc w:val="center"/>
              <w:widowControl w:val="off"/>
              <w:rPr>
                <w:b w:val="0"/>
                <w:bCs w:val="0"/>
                <w:sz w:val="22"/>
                <w:szCs w:val="22"/>
              </w:rPr>
            </w:pPr>
            <w:r>
              <w:rPr>
                <w:b w:val="0"/>
                <w:bCs w:val="0"/>
                <w:sz w:val="22"/>
                <w:szCs w:val="22"/>
                <w:highlight w:val="none"/>
              </w:rPr>
            </w:r>
            <w:r>
              <w:rPr>
                <w:b w:val="0"/>
                <w:bCs w:val="0"/>
                <w:sz w:val="22"/>
                <w:szCs w:val="22"/>
              </w:rPr>
            </w:r>
            <w:r>
              <w:rPr>
                <w:b w:val="0"/>
                <w:bCs w:val="0"/>
                <w:sz w:val="22"/>
                <w:szCs w:val="22"/>
              </w:rPr>
            </w:r>
          </w:p>
          <w:p>
            <w:pPr>
              <w:ind w:firstLine="0"/>
              <w:jc w:val="center"/>
              <w:widowControl w:val="off"/>
              <w:rPr>
                <w:b w:val="0"/>
                <w:bCs w:val="0"/>
                <w:sz w:val="22"/>
                <w:szCs w:val="22"/>
                <w:highlight w:val="none"/>
              </w:rPr>
            </w:pPr>
            <w:r>
              <w:rPr>
                <w:b w:val="0"/>
                <w:bCs w:val="0"/>
                <w:sz w:val="22"/>
                <w:szCs w:val="22"/>
                <w:highlight w:val="none"/>
              </w:rPr>
            </w:r>
            <w:r>
              <w:rPr>
                <w:b w:val="0"/>
                <w:bCs w:val="0"/>
                <w:sz w:val="22"/>
                <w:szCs w:val="22"/>
                <w:highlight w:val="none"/>
              </w:rPr>
            </w:r>
            <w:r>
              <w:rPr>
                <w:b w:val="0"/>
                <w:bCs w:val="0"/>
                <w:sz w:val="22"/>
                <w:szCs w:val="22"/>
                <w:highlight w:val="none"/>
              </w:rPr>
            </w:r>
          </w:p>
          <w:p>
            <w:pPr>
              <w:ind w:firstLine="0"/>
              <w:jc w:val="center"/>
              <w:widowControl w:val="off"/>
              <w:rPr>
                <w:b w:val="0"/>
                <w:bCs w:val="0"/>
                <w:sz w:val="22"/>
                <w:szCs w:val="22"/>
                <w:highlight w:val="none"/>
              </w:rPr>
            </w:pPr>
            <w:r>
              <w:rPr>
                <w:b w:val="0"/>
                <w:bCs w:val="0"/>
                <w:sz w:val="22"/>
                <w:szCs w:val="22"/>
                <w:highlight w:val="none"/>
              </w:rPr>
            </w:r>
            <w:r>
              <w:rPr>
                <w:b w:val="0"/>
                <w:bCs w:val="0"/>
                <w:sz w:val="22"/>
                <w:szCs w:val="22"/>
                <w:highlight w:val="none"/>
              </w:rPr>
            </w:r>
            <w:r>
              <w:rPr>
                <w:b w:val="0"/>
                <w:bCs w:val="0"/>
                <w:sz w:val="22"/>
                <w:szCs w:val="22"/>
                <w:highlight w:val="none"/>
              </w:rPr>
            </w:r>
          </w:p>
          <w:p>
            <w:pPr>
              <w:ind w:firstLine="0"/>
              <w:jc w:val="center"/>
              <w:widowControl w:val="off"/>
              <w:rPr>
                <w:b w:val="0"/>
                <w:bCs w:val="0"/>
                <w:sz w:val="22"/>
                <w:szCs w:val="22"/>
                <w:highlight w:val="none"/>
              </w:rPr>
            </w:pPr>
            <w:r>
              <w:rPr>
                <w:b w:val="0"/>
                <w:bCs w:val="0"/>
                <w:sz w:val="22"/>
                <w:szCs w:val="22"/>
                <w:highlight w:val="none"/>
              </w:rPr>
            </w:r>
            <w:r>
              <w:rPr>
                <w:b w:val="0"/>
                <w:bCs w:val="0"/>
                <w:sz w:val="22"/>
                <w:szCs w:val="22"/>
                <w:highlight w:val="none"/>
              </w:rPr>
            </w:r>
            <w:r>
              <w:rPr>
                <w:b w:val="0"/>
                <w:bCs w:val="0"/>
                <w:sz w:val="22"/>
                <w:szCs w:val="22"/>
                <w:highlight w:val="none"/>
              </w:rPr>
            </w:r>
          </w:p>
          <w:p>
            <w:pPr>
              <w:ind w:firstLine="0"/>
              <w:jc w:val="center"/>
              <w:widowControl w:val="off"/>
              <w:rPr>
                <w:b w:val="0"/>
                <w:bCs w:val="0"/>
                <w:sz w:val="22"/>
                <w:szCs w:val="22"/>
                <w:highlight w:val="none"/>
              </w:rPr>
            </w:pPr>
            <w:r>
              <w:rPr>
                <w:b w:val="0"/>
                <w:bCs w:val="0"/>
                <w:sz w:val="22"/>
                <w:szCs w:val="22"/>
                <w:highlight w:val="none"/>
              </w:rPr>
            </w:r>
            <w:r>
              <w:rPr>
                <w:b w:val="0"/>
                <w:bCs w:val="0"/>
                <w:sz w:val="22"/>
                <w:szCs w:val="22"/>
                <w:highlight w:val="none"/>
              </w:rPr>
            </w:r>
            <w:r>
              <w:rPr>
                <w:b w:val="0"/>
                <w:bCs w:val="0"/>
                <w:sz w:val="22"/>
                <w:szCs w:val="22"/>
                <w:highlight w:val="none"/>
              </w:rPr>
            </w:r>
          </w:p>
          <w:p>
            <w:pPr>
              <w:pStyle w:val="992"/>
              <w:ind w:firstLine="0"/>
              <w:jc w:val="center"/>
              <w:widowControl w:val="off"/>
              <w:rPr>
                <w:b w:val="0"/>
                <w:bCs w:val="0"/>
                <w:sz w:val="22"/>
                <w:szCs w:val="22"/>
                <w:highlight w:val="none"/>
              </w:rPr>
            </w:pPr>
            <w:r>
              <w:rPr>
                <w:b w:val="0"/>
                <w:bCs w:val="0"/>
                <w:sz w:val="22"/>
                <w:szCs w:val="22"/>
              </w:rPr>
              <w:t xml:space="preserve">15 000,00</w:t>
            </w:r>
            <w:r>
              <w:rPr>
                <w:b w:val="0"/>
                <w:bCs w:val="0"/>
                <w:sz w:val="22"/>
                <w:szCs w:val="22"/>
                <w:highlight w:val="none"/>
              </w:rPr>
            </w:r>
            <w:r>
              <w:rPr>
                <w:b w:val="0"/>
                <w:bCs w:val="0"/>
                <w:sz w:val="22"/>
                <w:szCs w:val="22"/>
                <w:highlight w:val="none"/>
              </w:rPr>
            </w:r>
          </w:p>
        </w:tc>
        <w:tc>
          <w:tcPr>
            <w:tcBorders>
              <w:top w:val="single" w:color="000000" w:sz="4" w:space="0"/>
              <w:left w:val="single" w:color="000000" w:sz="4" w:space="0"/>
              <w:bottom w:val="single" w:color="000000" w:sz="4" w:space="0"/>
            </w:tcBorders>
            <w:tcW w:w="1242" w:type="dxa"/>
            <w:vMerge w:val="restart"/>
            <w:textDirection w:val="lrTb"/>
            <w:noWrap w:val="false"/>
          </w:tcPr>
          <w:p>
            <w:pPr>
              <w:ind w:firstLine="0"/>
              <w:jc w:val="center"/>
              <w:widowControl w:val="off"/>
              <w:rPr>
                <w:b w:val="0"/>
                <w:bCs w:val="0"/>
                <w:sz w:val="22"/>
                <w:szCs w:val="22"/>
              </w:rPr>
            </w:pPr>
            <w:r>
              <w:rPr>
                <w:b w:val="0"/>
                <w:bCs w:val="0"/>
                <w:sz w:val="22"/>
                <w:szCs w:val="22"/>
              </w:rPr>
            </w:r>
            <w:r>
              <w:rPr>
                <w:b w:val="0"/>
                <w:bCs w:val="0"/>
                <w:sz w:val="22"/>
                <w:szCs w:val="22"/>
              </w:rPr>
            </w:r>
            <w:r>
              <w:rPr>
                <w:b w:val="0"/>
                <w:bCs w:val="0"/>
                <w:sz w:val="22"/>
                <w:szCs w:val="22"/>
              </w:rPr>
            </w:r>
          </w:p>
          <w:p>
            <w:pPr>
              <w:ind w:firstLine="0"/>
              <w:jc w:val="center"/>
              <w:widowControl w:val="off"/>
              <w:rPr>
                <w:b w:val="0"/>
                <w:bCs w:val="0"/>
                <w:sz w:val="22"/>
                <w:szCs w:val="22"/>
              </w:rPr>
            </w:pPr>
            <w:r>
              <w:rPr>
                <w:b w:val="0"/>
                <w:bCs w:val="0"/>
                <w:sz w:val="22"/>
                <w:szCs w:val="22"/>
              </w:rPr>
            </w:r>
            <w:r>
              <w:rPr>
                <w:b w:val="0"/>
                <w:bCs w:val="0"/>
                <w:sz w:val="22"/>
                <w:szCs w:val="22"/>
              </w:rPr>
            </w:r>
            <w:r>
              <w:rPr>
                <w:b w:val="0"/>
                <w:bCs w:val="0"/>
                <w:sz w:val="22"/>
                <w:szCs w:val="22"/>
              </w:rPr>
            </w:r>
          </w:p>
          <w:p>
            <w:pPr>
              <w:ind w:firstLine="0"/>
              <w:jc w:val="center"/>
              <w:widowControl w:val="off"/>
              <w:rPr>
                <w:b w:val="0"/>
                <w:bCs w:val="0"/>
                <w:sz w:val="22"/>
                <w:szCs w:val="22"/>
              </w:rPr>
            </w:pPr>
            <w:r>
              <w:rPr>
                <w:b w:val="0"/>
                <w:bCs w:val="0"/>
                <w:sz w:val="22"/>
                <w:szCs w:val="22"/>
              </w:rPr>
            </w:r>
            <w:r>
              <w:rPr>
                <w:b w:val="0"/>
                <w:bCs w:val="0"/>
                <w:sz w:val="22"/>
                <w:szCs w:val="22"/>
              </w:rPr>
            </w:r>
            <w:r>
              <w:rPr>
                <w:b w:val="0"/>
                <w:bCs w:val="0"/>
                <w:sz w:val="22"/>
                <w:szCs w:val="22"/>
              </w:rPr>
            </w:r>
          </w:p>
          <w:p>
            <w:pPr>
              <w:ind w:firstLine="0"/>
              <w:jc w:val="center"/>
              <w:widowControl w:val="off"/>
              <w:rPr>
                <w:b w:val="0"/>
                <w:bCs w:val="0"/>
                <w:sz w:val="22"/>
                <w:szCs w:val="22"/>
              </w:rPr>
            </w:pPr>
            <w:r>
              <w:rPr>
                <w:b w:val="0"/>
                <w:bCs w:val="0"/>
                <w:sz w:val="22"/>
                <w:szCs w:val="22"/>
              </w:rPr>
            </w:r>
            <w:r>
              <w:rPr>
                <w:b w:val="0"/>
                <w:bCs w:val="0"/>
                <w:sz w:val="22"/>
                <w:szCs w:val="22"/>
              </w:rPr>
            </w:r>
            <w:r>
              <w:rPr>
                <w:b w:val="0"/>
                <w:bCs w:val="0"/>
                <w:sz w:val="22"/>
                <w:szCs w:val="22"/>
              </w:rPr>
            </w:r>
          </w:p>
          <w:p>
            <w:pPr>
              <w:ind w:firstLine="0"/>
              <w:jc w:val="center"/>
              <w:widowControl w:val="off"/>
              <w:rPr>
                <w:b w:val="0"/>
                <w:bCs w:val="0"/>
                <w:sz w:val="22"/>
                <w:szCs w:val="22"/>
              </w:rPr>
            </w:pPr>
            <w:r>
              <w:rPr>
                <w:b w:val="0"/>
                <w:bCs w:val="0"/>
                <w:sz w:val="22"/>
                <w:szCs w:val="22"/>
              </w:rPr>
            </w:r>
            <w:r>
              <w:rPr>
                <w:b w:val="0"/>
                <w:bCs w:val="0"/>
                <w:sz w:val="22"/>
                <w:szCs w:val="22"/>
              </w:rPr>
            </w:r>
            <w:r>
              <w:rPr>
                <w:b w:val="0"/>
                <w:bCs w:val="0"/>
                <w:sz w:val="22"/>
                <w:szCs w:val="22"/>
              </w:rPr>
            </w:r>
          </w:p>
          <w:p>
            <w:pPr>
              <w:pStyle w:val="992"/>
              <w:ind w:firstLine="0"/>
              <w:jc w:val="center"/>
              <w:widowControl w:val="off"/>
              <w:rPr>
                <w:b w:val="0"/>
                <w:bCs w:val="0"/>
                <w:sz w:val="22"/>
                <w:szCs w:val="22"/>
              </w:rPr>
            </w:pPr>
            <w:r>
              <w:rPr>
                <w:b w:val="0"/>
                <w:bCs w:val="0"/>
                <w:sz w:val="22"/>
                <w:szCs w:val="22"/>
              </w:rPr>
              <w:t xml:space="preserve">-</w:t>
            </w:r>
            <w:r>
              <w:rPr>
                <w:b w:val="0"/>
                <w:bCs w:val="0"/>
                <w:sz w:val="22"/>
                <w:szCs w:val="22"/>
              </w:rPr>
            </w:r>
            <w:r>
              <w:rPr>
                <w:b w:val="0"/>
                <w:bCs w:val="0"/>
                <w:sz w:val="22"/>
                <w:szCs w:val="22"/>
              </w:rPr>
            </w:r>
          </w:p>
        </w:tc>
        <w:tc>
          <w:tcPr>
            <w:tcBorders>
              <w:top w:val="single" w:color="000000" w:sz="4" w:space="0"/>
              <w:left w:val="single" w:color="000000" w:sz="4" w:space="0"/>
              <w:bottom w:val="single" w:color="000000" w:sz="4" w:space="0"/>
              <w:right w:val="single" w:color="000000" w:sz="4" w:space="0"/>
            </w:tcBorders>
            <w:tcW w:w="1102" w:type="dxa"/>
            <w:vMerge w:val="restart"/>
            <w:textDirection w:val="lrTb"/>
            <w:noWrap w:val="false"/>
          </w:tcPr>
          <w:p>
            <w:pPr>
              <w:pStyle w:val="992"/>
              <w:ind w:firstLine="0"/>
              <w:jc w:val="center"/>
              <w:widowControl w:val="off"/>
              <w:rPr>
                <w:b w:val="0"/>
                <w:bCs w:val="0"/>
                <w:sz w:val="22"/>
                <w:szCs w:val="22"/>
              </w:rPr>
            </w:pPr>
            <w:r>
              <w:rPr>
                <w:b w:val="0"/>
                <w:bCs w:val="0"/>
                <w:sz w:val="22"/>
                <w:szCs w:val="22"/>
              </w:rPr>
            </w:r>
            <w:r>
              <w:rPr>
                <w:b w:val="0"/>
                <w:bCs w:val="0"/>
                <w:sz w:val="22"/>
                <w:szCs w:val="22"/>
              </w:rPr>
            </w:r>
            <w:r>
              <w:rPr>
                <w:b w:val="0"/>
                <w:bCs w:val="0"/>
                <w:sz w:val="22"/>
                <w:szCs w:val="22"/>
              </w:rPr>
            </w:r>
          </w:p>
          <w:p>
            <w:pPr>
              <w:rPr>
                <w:sz w:val="22"/>
                <w:szCs w:val="22"/>
              </w:rPr>
            </w:pPr>
            <w:r>
              <w:rPr>
                <w:sz w:val="22"/>
                <w:szCs w:val="22"/>
              </w:rPr>
            </w:r>
            <w:r>
              <w:rPr>
                <w:sz w:val="22"/>
                <w:szCs w:val="22"/>
              </w:rPr>
            </w:r>
            <w:r>
              <w:rPr>
                <w:sz w:val="22"/>
                <w:szCs w:val="22"/>
              </w:rPr>
            </w:r>
          </w:p>
          <w:p>
            <w:pPr>
              <w:rPr>
                <w:sz w:val="22"/>
                <w:szCs w:val="22"/>
              </w:rPr>
            </w:pPr>
            <w:r>
              <w:rPr>
                <w:sz w:val="22"/>
                <w:szCs w:val="22"/>
              </w:rPr>
            </w:r>
            <w:r>
              <w:rPr>
                <w:sz w:val="22"/>
                <w:szCs w:val="22"/>
              </w:rPr>
            </w:r>
            <w:r>
              <w:rPr>
                <w:sz w:val="22"/>
                <w:szCs w:val="22"/>
              </w:rPr>
            </w:r>
          </w:p>
          <w:p>
            <w:pPr>
              <w:rPr>
                <w:sz w:val="22"/>
                <w:szCs w:val="22"/>
              </w:rPr>
            </w:pPr>
            <w:r>
              <w:rPr>
                <w:sz w:val="22"/>
                <w:szCs w:val="22"/>
              </w:rPr>
            </w:r>
            <w:r>
              <w:rPr>
                <w:sz w:val="22"/>
                <w:szCs w:val="22"/>
              </w:rPr>
            </w:r>
            <w:r>
              <w:rPr>
                <w:sz w:val="22"/>
                <w:szCs w:val="22"/>
              </w:rPr>
            </w:r>
          </w:p>
          <w:p>
            <w:pPr>
              <w:rPr>
                <w:sz w:val="22"/>
                <w:szCs w:val="22"/>
              </w:rPr>
            </w:pPr>
            <w:r>
              <w:rPr>
                <w:sz w:val="22"/>
                <w:szCs w:val="22"/>
              </w:rPr>
            </w:r>
            <w:r>
              <w:rPr>
                <w:sz w:val="22"/>
                <w:szCs w:val="22"/>
              </w:rPr>
            </w:r>
            <w:r>
              <w:rPr>
                <w:sz w:val="22"/>
                <w:szCs w:val="22"/>
              </w:rPr>
            </w:r>
          </w:p>
          <w:p>
            <w:pPr>
              <w:jc w:val="center"/>
              <w:rPr>
                <w:sz w:val="22"/>
                <w:szCs w:val="22"/>
              </w:rPr>
            </w:pPr>
            <w:r>
              <w:rPr>
                <w:sz w:val="22"/>
                <w:szCs w:val="22"/>
              </w:rPr>
              <w:t xml:space="preserve">-</w:t>
            </w:r>
            <w:r>
              <w:rPr>
                <w:sz w:val="22"/>
                <w:szCs w:val="22"/>
              </w:rPr>
            </w:r>
            <w:r>
              <w:rPr>
                <w:sz w:val="22"/>
                <w:szCs w:val="22"/>
              </w:rPr>
            </w:r>
          </w:p>
        </w:tc>
        <w:tc>
          <w:tcPr>
            <w:tcBorders>
              <w:top w:val="single" w:color="000000" w:sz="4" w:space="0"/>
              <w:left w:val="single" w:color="000000" w:sz="4" w:space="0"/>
              <w:bottom w:val="single" w:color="000000" w:sz="4" w:space="0"/>
              <w:right w:val="single" w:color="000000" w:sz="4" w:space="0"/>
            </w:tcBorders>
            <w:tcW w:w="1242" w:type="dxa"/>
            <w:vMerge w:val="restart"/>
            <w:textDirection w:val="lrTb"/>
            <w:noWrap w:val="false"/>
          </w:tcPr>
          <w:p>
            <w:pPr>
              <w:pStyle w:val="992"/>
              <w:ind w:firstLine="0"/>
              <w:jc w:val="center"/>
              <w:widowControl w:val="off"/>
              <w:rPr>
                <w:b w:val="0"/>
                <w:bCs w:val="0"/>
                <w:sz w:val="22"/>
                <w:szCs w:val="22"/>
              </w:rPr>
            </w:pPr>
            <w:r>
              <w:rPr>
                <w:b w:val="0"/>
                <w:bCs w:val="0"/>
                <w:sz w:val="22"/>
                <w:szCs w:val="22"/>
              </w:rPr>
            </w:r>
            <w:r>
              <w:rPr>
                <w:b w:val="0"/>
                <w:bCs w:val="0"/>
                <w:sz w:val="22"/>
                <w:szCs w:val="22"/>
              </w:rPr>
            </w:r>
            <w:r>
              <w:rPr>
                <w:b w:val="0"/>
                <w:bCs w:val="0"/>
                <w:sz w:val="22"/>
                <w:szCs w:val="22"/>
              </w:rPr>
            </w:r>
          </w:p>
          <w:p>
            <w:pPr>
              <w:rPr>
                <w:sz w:val="22"/>
                <w:szCs w:val="22"/>
              </w:rPr>
            </w:pPr>
            <w:r>
              <w:rPr>
                <w:sz w:val="22"/>
                <w:szCs w:val="22"/>
              </w:rPr>
            </w:r>
            <w:r>
              <w:rPr>
                <w:sz w:val="22"/>
                <w:szCs w:val="22"/>
              </w:rPr>
            </w:r>
            <w:r>
              <w:rPr>
                <w:sz w:val="22"/>
                <w:szCs w:val="22"/>
              </w:rPr>
            </w:r>
          </w:p>
          <w:p>
            <w:pPr>
              <w:rPr>
                <w:sz w:val="22"/>
                <w:szCs w:val="22"/>
              </w:rPr>
            </w:pPr>
            <w:r>
              <w:rPr>
                <w:sz w:val="22"/>
                <w:szCs w:val="22"/>
              </w:rPr>
            </w:r>
            <w:r>
              <w:rPr>
                <w:sz w:val="22"/>
                <w:szCs w:val="22"/>
              </w:rPr>
            </w:r>
            <w:r>
              <w:rPr>
                <w:sz w:val="22"/>
                <w:szCs w:val="22"/>
              </w:rPr>
            </w:r>
          </w:p>
          <w:p>
            <w:pPr>
              <w:rPr>
                <w:sz w:val="22"/>
                <w:szCs w:val="22"/>
              </w:rPr>
            </w:pPr>
            <w:r>
              <w:rPr>
                <w:sz w:val="22"/>
                <w:szCs w:val="22"/>
              </w:rPr>
            </w:r>
            <w:r>
              <w:rPr>
                <w:sz w:val="22"/>
                <w:szCs w:val="22"/>
              </w:rPr>
            </w:r>
            <w:r>
              <w:rPr>
                <w:sz w:val="22"/>
                <w:szCs w:val="22"/>
              </w:rPr>
            </w:r>
          </w:p>
          <w:p>
            <w:pPr>
              <w:rPr>
                <w:sz w:val="22"/>
                <w:szCs w:val="22"/>
              </w:rPr>
            </w:pPr>
            <w:r>
              <w:rPr>
                <w:sz w:val="22"/>
                <w:szCs w:val="22"/>
              </w:rPr>
            </w:r>
            <w:r>
              <w:rPr>
                <w:sz w:val="22"/>
                <w:szCs w:val="22"/>
              </w:rPr>
            </w:r>
            <w:r>
              <w:rPr>
                <w:sz w:val="22"/>
                <w:szCs w:val="22"/>
              </w:rPr>
            </w:r>
          </w:p>
          <w:p>
            <w:pPr>
              <w:jc w:val="center"/>
              <w:rPr>
                <w:sz w:val="22"/>
                <w:szCs w:val="22"/>
              </w:rPr>
            </w:pPr>
            <w:r>
              <w:rPr>
                <w:sz w:val="22"/>
                <w:szCs w:val="22"/>
              </w:rPr>
              <w:t xml:space="preserve">-</w:t>
            </w:r>
            <w:r>
              <w:rPr>
                <w:sz w:val="22"/>
                <w:szCs w:val="22"/>
              </w:rPr>
            </w:r>
            <w:r>
              <w:rPr>
                <w:sz w:val="22"/>
                <w:szCs w:val="22"/>
              </w:rPr>
            </w:r>
          </w:p>
        </w:tc>
        <w:tc>
          <w:tcPr>
            <w:tcBorders>
              <w:top w:val="single" w:color="000000" w:sz="4" w:space="0"/>
              <w:left w:val="single" w:color="000000" w:sz="4" w:space="0"/>
              <w:bottom w:val="single" w:color="000000" w:sz="4" w:space="0"/>
              <w:right w:val="single" w:color="000000" w:sz="4" w:space="0"/>
            </w:tcBorders>
            <w:tcW w:w="966" w:type="dxa"/>
            <w:vMerge w:val="restart"/>
            <w:textDirection w:val="lrTb"/>
            <w:noWrap w:val="false"/>
          </w:tcPr>
          <w:p>
            <w:pPr>
              <w:pStyle w:val="992"/>
              <w:ind w:firstLine="0"/>
              <w:jc w:val="center"/>
              <w:widowControl w:val="off"/>
              <w:rPr>
                <w:b w:val="0"/>
                <w:bCs w:val="0"/>
                <w:sz w:val="22"/>
                <w:szCs w:val="22"/>
              </w:rPr>
            </w:pPr>
            <w:r>
              <w:rPr>
                <w:b w:val="0"/>
                <w:bCs w:val="0"/>
                <w:sz w:val="22"/>
                <w:szCs w:val="22"/>
              </w:rPr>
            </w:r>
            <w:r>
              <w:rPr>
                <w:b w:val="0"/>
                <w:bCs w:val="0"/>
                <w:sz w:val="22"/>
                <w:szCs w:val="22"/>
              </w:rPr>
            </w:r>
            <w:r>
              <w:rPr>
                <w:b w:val="0"/>
                <w:bCs w:val="0"/>
                <w:sz w:val="22"/>
                <w:szCs w:val="22"/>
              </w:rPr>
            </w:r>
          </w:p>
          <w:p>
            <w:pPr>
              <w:rPr>
                <w:sz w:val="22"/>
                <w:szCs w:val="22"/>
              </w:rPr>
            </w:pPr>
            <w:r>
              <w:rPr>
                <w:sz w:val="22"/>
                <w:szCs w:val="22"/>
              </w:rPr>
            </w:r>
            <w:r>
              <w:rPr>
                <w:sz w:val="22"/>
                <w:szCs w:val="22"/>
              </w:rPr>
            </w:r>
            <w:r>
              <w:rPr>
                <w:sz w:val="22"/>
                <w:szCs w:val="22"/>
              </w:rPr>
            </w:r>
          </w:p>
          <w:p>
            <w:pPr>
              <w:rPr>
                <w:sz w:val="22"/>
                <w:szCs w:val="22"/>
              </w:rPr>
            </w:pPr>
            <w:r>
              <w:rPr>
                <w:sz w:val="22"/>
                <w:szCs w:val="22"/>
              </w:rPr>
            </w:r>
            <w:r>
              <w:rPr>
                <w:sz w:val="22"/>
                <w:szCs w:val="22"/>
              </w:rPr>
            </w:r>
            <w:r>
              <w:rPr>
                <w:sz w:val="22"/>
                <w:szCs w:val="22"/>
              </w:rPr>
            </w:r>
          </w:p>
          <w:p>
            <w:pPr>
              <w:rPr>
                <w:sz w:val="22"/>
                <w:szCs w:val="22"/>
              </w:rPr>
            </w:pPr>
            <w:r>
              <w:rPr>
                <w:sz w:val="22"/>
                <w:szCs w:val="22"/>
              </w:rPr>
            </w:r>
            <w:r>
              <w:rPr>
                <w:sz w:val="22"/>
                <w:szCs w:val="22"/>
              </w:rPr>
            </w:r>
            <w:r>
              <w:rPr>
                <w:sz w:val="22"/>
                <w:szCs w:val="22"/>
              </w:rPr>
            </w:r>
          </w:p>
          <w:p>
            <w:pPr>
              <w:rPr>
                <w:sz w:val="22"/>
                <w:szCs w:val="22"/>
              </w:rPr>
            </w:pPr>
            <w:r>
              <w:rPr>
                <w:sz w:val="22"/>
                <w:szCs w:val="22"/>
              </w:rPr>
            </w:r>
            <w:r>
              <w:rPr>
                <w:sz w:val="22"/>
                <w:szCs w:val="22"/>
              </w:rPr>
            </w:r>
            <w:r>
              <w:rPr>
                <w:sz w:val="22"/>
                <w:szCs w:val="22"/>
              </w:rPr>
            </w:r>
          </w:p>
          <w:p>
            <w:pPr>
              <w:jc w:val="center"/>
              <w:rPr>
                <w:sz w:val="22"/>
                <w:szCs w:val="22"/>
              </w:rPr>
            </w:pPr>
            <w:r>
              <w:rPr>
                <w:sz w:val="22"/>
                <w:szCs w:val="22"/>
              </w:rPr>
              <w:t xml:space="preserve">-</w:t>
            </w:r>
            <w:r>
              <w:rPr>
                <w:sz w:val="22"/>
                <w:szCs w:val="22"/>
              </w:rPr>
            </w:r>
            <w:r>
              <w:rPr>
                <w:sz w:val="22"/>
                <w:szCs w:val="22"/>
              </w:rPr>
            </w:r>
          </w:p>
        </w:tc>
        <w:tc>
          <w:tcPr>
            <w:tcBorders>
              <w:top w:val="single" w:color="000000" w:sz="4" w:space="0"/>
              <w:left w:val="single" w:color="000000" w:sz="4" w:space="0"/>
              <w:bottom w:val="single" w:color="000000" w:sz="4" w:space="0"/>
              <w:right w:val="single" w:color="000000" w:sz="4" w:space="0"/>
            </w:tcBorders>
            <w:tcW w:w="1733" w:type="dxa"/>
            <w:vMerge w:val="restart"/>
            <w:textDirection w:val="lrTb"/>
            <w:noWrap w:val="false"/>
          </w:tcPr>
          <w:p>
            <w:pPr>
              <w:pStyle w:val="992"/>
              <w:jc w:val="center"/>
              <w:widowControl w:val="off"/>
              <w:rPr>
                <w:b w:val="0"/>
                <w:bCs w:val="0"/>
                <w:sz w:val="22"/>
                <w:szCs w:val="22"/>
              </w:rPr>
            </w:pPr>
            <w:r>
              <w:rPr>
                <w:b w:val="0"/>
                <w:bCs w:val="0"/>
                <w:sz w:val="22"/>
                <w:szCs w:val="22"/>
              </w:rPr>
            </w:r>
            <w:r>
              <w:rPr>
                <w:b w:val="0"/>
                <w:bCs w:val="0"/>
                <w:sz w:val="22"/>
                <w:szCs w:val="22"/>
              </w:rPr>
            </w:r>
            <w:r>
              <w:rPr>
                <w:b w:val="0"/>
                <w:bCs w:val="0"/>
                <w:sz w:val="22"/>
                <w:szCs w:val="22"/>
              </w:rPr>
            </w:r>
          </w:p>
          <w:p>
            <w:pPr>
              <w:rPr>
                <w:sz w:val="22"/>
                <w:szCs w:val="22"/>
              </w:rPr>
            </w:pPr>
            <w:r>
              <w:rPr>
                <w:sz w:val="22"/>
                <w:szCs w:val="22"/>
              </w:rPr>
            </w:r>
            <w:r>
              <w:rPr>
                <w:sz w:val="22"/>
                <w:szCs w:val="22"/>
              </w:rPr>
            </w:r>
            <w:r>
              <w:rPr>
                <w:sz w:val="22"/>
                <w:szCs w:val="22"/>
              </w:rPr>
            </w:r>
          </w:p>
          <w:p>
            <w:pPr>
              <w:rPr>
                <w:sz w:val="22"/>
                <w:szCs w:val="22"/>
              </w:rPr>
            </w:pPr>
            <w:r>
              <w:rPr>
                <w:sz w:val="22"/>
                <w:szCs w:val="22"/>
              </w:rPr>
            </w:r>
            <w:r>
              <w:rPr>
                <w:sz w:val="22"/>
                <w:szCs w:val="22"/>
              </w:rPr>
            </w:r>
            <w:r>
              <w:rPr>
                <w:sz w:val="22"/>
                <w:szCs w:val="22"/>
              </w:rPr>
            </w:r>
          </w:p>
          <w:p>
            <w:pPr>
              <w:rPr>
                <w:sz w:val="22"/>
                <w:szCs w:val="22"/>
              </w:rPr>
            </w:pPr>
            <w:r>
              <w:rPr>
                <w:sz w:val="22"/>
                <w:szCs w:val="22"/>
              </w:rPr>
            </w:r>
            <w:r>
              <w:rPr>
                <w:sz w:val="22"/>
                <w:szCs w:val="22"/>
              </w:rPr>
            </w:r>
            <w:r>
              <w:rPr>
                <w:sz w:val="22"/>
                <w:szCs w:val="22"/>
              </w:rPr>
            </w:r>
          </w:p>
          <w:p>
            <w:pPr>
              <w:rPr>
                <w:sz w:val="22"/>
                <w:szCs w:val="22"/>
              </w:rPr>
            </w:pPr>
            <w:r>
              <w:rPr>
                <w:sz w:val="22"/>
                <w:szCs w:val="22"/>
              </w:rPr>
            </w:r>
            <w:r>
              <w:rPr>
                <w:sz w:val="22"/>
                <w:szCs w:val="22"/>
              </w:rPr>
            </w:r>
            <w:r>
              <w:rPr>
                <w:sz w:val="22"/>
                <w:szCs w:val="22"/>
              </w:rPr>
            </w:r>
          </w:p>
          <w:p>
            <w:pPr>
              <w:jc w:val="center"/>
              <w:rPr>
                <w:sz w:val="22"/>
                <w:szCs w:val="22"/>
              </w:rPr>
            </w:pPr>
            <w:r>
              <w:rPr>
                <w:sz w:val="22"/>
                <w:szCs w:val="22"/>
              </w:rPr>
              <w:t xml:space="preserve">-</w:t>
            </w:r>
            <w:r>
              <w:rPr>
                <w:sz w:val="22"/>
                <w:szCs w:val="22"/>
              </w:rPr>
            </w:r>
            <w:r>
              <w:rPr>
                <w:sz w:val="22"/>
                <w:szCs w:val="22"/>
              </w:rPr>
            </w:r>
          </w:p>
        </w:tc>
      </w:tr>
      <w:tr>
        <w:tblPrEx/>
        <w:trPr>
          <w:trHeight w:val="323"/>
        </w:trPr>
        <w:tc>
          <w:tcPr>
            <w:tcBorders>
              <w:top w:val="single" w:color="000000" w:sz="4" w:space="0"/>
              <w:left w:val="single" w:color="000000" w:sz="4" w:space="0"/>
              <w:bottom w:val="single" w:color="000000" w:sz="4" w:space="0"/>
              <w:right w:val="single" w:color="000000" w:sz="4" w:space="0"/>
            </w:tcBorders>
            <w:tcW w:w="653" w:type="dxa"/>
            <w:vAlign w:val="center"/>
            <w:textDirection w:val="lrTb"/>
            <w:noWrap w:val="false"/>
          </w:tcPr>
          <w:p>
            <w:pPr>
              <w:pStyle w:val="992"/>
              <w:jc w:val="center"/>
              <w:widowControl w:val="off"/>
              <w:rPr>
                <w:sz w:val="22"/>
                <w:szCs w:val="22"/>
              </w:rPr>
            </w:pPr>
            <w:r>
              <w:rPr>
                <w:sz w:val="22"/>
                <w:szCs w:val="22"/>
              </w:rPr>
            </w:r>
            <w:r>
              <w:rPr>
                <w:sz w:val="22"/>
                <w:szCs w:val="22"/>
              </w:rPr>
            </w:r>
            <w:r>
              <w:rPr>
                <w:sz w:val="22"/>
                <w:szCs w:val="22"/>
              </w:rPr>
            </w:r>
          </w:p>
        </w:tc>
        <w:tc>
          <w:tcPr>
            <w:tcBorders>
              <w:top w:val="single" w:color="000000" w:sz="4" w:space="0"/>
              <w:left w:val="single" w:color="000000" w:sz="4" w:space="0"/>
              <w:bottom w:val="single" w:color="000000" w:sz="4" w:space="0"/>
              <w:right w:val="single" w:color="000000" w:sz="4" w:space="0"/>
            </w:tcBorders>
            <w:tcW w:w="3315" w:type="dxa"/>
            <w:vAlign w:val="center"/>
            <w:textDirection w:val="lrTb"/>
            <w:noWrap w:val="false"/>
          </w:tcPr>
          <w:p>
            <w:pPr>
              <w:pStyle w:val="992"/>
              <w:jc w:val="center"/>
              <w:widowControl w:val="off"/>
              <w:rPr>
                <w:b/>
                <w:bCs/>
                <w:sz w:val="22"/>
                <w:szCs w:val="22"/>
              </w:rPr>
            </w:pPr>
            <w:r>
              <w:rPr>
                <w:b/>
                <w:bCs/>
                <w:sz w:val="22"/>
                <w:szCs w:val="22"/>
              </w:rPr>
            </w:r>
            <w:r>
              <w:rPr>
                <w:b/>
                <w:bCs/>
                <w:sz w:val="22"/>
                <w:szCs w:val="22"/>
              </w:rPr>
            </w:r>
            <w:r>
              <w:rPr>
                <w:b/>
                <w:bCs/>
                <w:sz w:val="22"/>
                <w:szCs w:val="22"/>
              </w:rPr>
            </w:r>
          </w:p>
        </w:tc>
        <w:tc>
          <w:tcPr>
            <w:tcBorders>
              <w:top w:val="single" w:color="000000" w:sz="4" w:space="0"/>
              <w:left w:val="single" w:color="000000" w:sz="4" w:space="0"/>
              <w:bottom w:val="single" w:color="000000" w:sz="4" w:space="0"/>
              <w:right w:val="single" w:color="000000" w:sz="4" w:space="0"/>
            </w:tcBorders>
            <w:tcW w:w="2512" w:type="dxa"/>
            <w:vAlign w:val="center"/>
            <w:textDirection w:val="lrTb"/>
            <w:noWrap w:val="false"/>
          </w:tcPr>
          <w:p>
            <w:pPr>
              <w:pStyle w:val="992"/>
              <w:jc w:val="center"/>
              <w:widowControl w:val="off"/>
              <w:rPr>
                <w:b/>
                <w:bCs/>
                <w:sz w:val="22"/>
                <w:szCs w:val="22"/>
              </w:rPr>
            </w:pPr>
            <w:r>
              <w:rPr>
                <w:b/>
                <w:bCs/>
                <w:sz w:val="22"/>
                <w:szCs w:val="22"/>
              </w:rPr>
              <w:t xml:space="preserve">ИТОГО:</w:t>
            </w:r>
            <w:r>
              <w:rPr>
                <w:b/>
                <w:bCs/>
                <w:sz w:val="22"/>
                <w:szCs w:val="22"/>
              </w:rPr>
            </w:r>
            <w:r>
              <w:rPr>
                <w:b/>
                <w:bCs/>
                <w:sz w:val="22"/>
                <w:szCs w:val="22"/>
              </w:rPr>
            </w:r>
          </w:p>
        </w:tc>
        <w:tc>
          <w:tcPr>
            <w:tcBorders>
              <w:top w:val="single" w:color="000000" w:sz="4" w:space="0"/>
              <w:left w:val="single" w:color="000000" w:sz="4" w:space="0"/>
              <w:bottom w:val="single" w:color="000000" w:sz="4" w:space="0"/>
              <w:right w:val="single" w:color="000000" w:sz="4" w:space="0"/>
            </w:tcBorders>
            <w:tcW w:w="1547" w:type="dxa"/>
            <w:textDirection w:val="lrTb"/>
            <w:noWrap w:val="false"/>
          </w:tcPr>
          <w:p>
            <w:pPr>
              <w:pStyle w:val="992"/>
              <w:ind w:firstLine="0"/>
              <w:jc w:val="left"/>
              <w:widowControl w:val="off"/>
              <w:rPr>
                <w:b/>
                <w:bCs/>
                <w:sz w:val="22"/>
                <w:szCs w:val="22"/>
              </w:rPr>
            </w:pPr>
            <w:r>
              <w:rPr>
                <w:b/>
                <w:bCs/>
                <w:sz w:val="22"/>
                <w:szCs w:val="22"/>
              </w:rPr>
              <w:t xml:space="preserve">179550,00</w:t>
            </w:r>
            <w:r>
              <w:rPr>
                <w:b/>
                <w:bCs/>
                <w:sz w:val="22"/>
                <w:szCs w:val="22"/>
              </w:rPr>
            </w:r>
            <w:r>
              <w:rPr>
                <w:b/>
                <w:bCs/>
                <w:sz w:val="22"/>
                <w:szCs w:val="22"/>
              </w:rPr>
            </w:r>
          </w:p>
        </w:tc>
        <w:tc>
          <w:tcPr>
            <w:tcBorders>
              <w:top w:val="single" w:color="000000" w:sz="4" w:space="0"/>
              <w:left w:val="single" w:color="000000" w:sz="4" w:space="0"/>
              <w:bottom w:val="single" w:color="000000" w:sz="4" w:space="0"/>
              <w:right w:val="single" w:color="000000" w:sz="4" w:space="0"/>
            </w:tcBorders>
            <w:tcW w:w="1210" w:type="dxa"/>
            <w:textDirection w:val="lrTb"/>
            <w:noWrap w:val="false"/>
          </w:tcPr>
          <w:p>
            <w:pPr>
              <w:pStyle w:val="992"/>
              <w:ind w:firstLine="0"/>
              <w:jc w:val="left"/>
              <w:widowControl w:val="off"/>
              <w:rPr>
                <w:b/>
                <w:bCs/>
                <w:sz w:val="22"/>
                <w:szCs w:val="22"/>
              </w:rPr>
            </w:pPr>
            <w:r>
              <w:rPr>
                <w:b/>
                <w:bCs/>
                <w:sz w:val="22"/>
                <w:szCs w:val="22"/>
              </w:rPr>
              <w:t xml:space="preserve">29000,00</w:t>
            </w:r>
            <w:r>
              <w:rPr>
                <w:b/>
                <w:bCs/>
                <w:sz w:val="22"/>
                <w:szCs w:val="22"/>
              </w:rPr>
            </w:r>
            <w:r>
              <w:rPr>
                <w:b/>
                <w:bCs/>
                <w:sz w:val="22"/>
                <w:szCs w:val="22"/>
              </w:rPr>
            </w:r>
          </w:p>
        </w:tc>
        <w:tc>
          <w:tcPr>
            <w:tcBorders>
              <w:top w:val="single" w:color="000000" w:sz="4" w:space="0"/>
              <w:left w:val="single" w:color="000000" w:sz="4" w:space="0"/>
              <w:bottom w:val="single" w:color="000000" w:sz="4" w:space="0"/>
            </w:tcBorders>
            <w:tcW w:w="1242" w:type="dxa"/>
            <w:textDirection w:val="lrTb"/>
            <w:noWrap w:val="false"/>
          </w:tcPr>
          <w:p>
            <w:pPr>
              <w:pStyle w:val="992"/>
              <w:ind w:firstLine="0"/>
              <w:jc w:val="left"/>
              <w:widowControl w:val="off"/>
              <w:rPr>
                <w:b/>
                <w:bCs/>
                <w:sz w:val="22"/>
                <w:szCs w:val="22"/>
              </w:rPr>
            </w:pPr>
            <w:r>
              <w:rPr>
                <w:b/>
                <w:bCs/>
                <w:sz w:val="22"/>
                <w:szCs w:val="22"/>
              </w:rPr>
              <w:t xml:space="preserve">56 300,00</w:t>
            </w:r>
            <w:r>
              <w:rPr>
                <w:b/>
                <w:bCs/>
                <w:sz w:val="22"/>
                <w:szCs w:val="22"/>
              </w:rPr>
            </w:r>
            <w:r>
              <w:rPr>
                <w:b/>
                <w:bCs/>
                <w:sz w:val="22"/>
                <w:szCs w:val="22"/>
              </w:rPr>
            </w:r>
          </w:p>
        </w:tc>
        <w:tc>
          <w:tcPr>
            <w:tcBorders>
              <w:top w:val="single" w:color="000000" w:sz="4" w:space="0"/>
              <w:left w:val="single" w:color="000000" w:sz="4" w:space="0"/>
              <w:bottom w:val="single" w:color="000000" w:sz="4" w:space="0"/>
              <w:right w:val="single" w:color="000000" w:sz="4" w:space="0"/>
            </w:tcBorders>
            <w:tcW w:w="1102" w:type="dxa"/>
            <w:textDirection w:val="lrTb"/>
            <w:noWrap w:val="false"/>
          </w:tcPr>
          <w:p>
            <w:pPr>
              <w:pStyle w:val="992"/>
              <w:ind w:firstLine="0"/>
              <w:jc w:val="left"/>
              <w:widowControl w:val="off"/>
              <w:rPr>
                <w:b/>
                <w:bCs/>
                <w:sz w:val="22"/>
                <w:szCs w:val="22"/>
              </w:rPr>
            </w:pPr>
            <w:r>
              <w:rPr>
                <w:b/>
                <w:bCs/>
                <w:sz w:val="22"/>
                <w:szCs w:val="22"/>
              </w:rPr>
              <w:t xml:space="preserve">39 000,00</w:t>
            </w:r>
            <w:r>
              <w:rPr>
                <w:b/>
                <w:bCs/>
                <w:sz w:val="22"/>
                <w:szCs w:val="22"/>
              </w:rPr>
            </w:r>
            <w:r>
              <w:rPr>
                <w:b/>
                <w:bCs/>
                <w:sz w:val="22"/>
                <w:szCs w:val="22"/>
              </w:rPr>
            </w:r>
          </w:p>
        </w:tc>
        <w:tc>
          <w:tcPr>
            <w:tcBorders>
              <w:top w:val="single" w:color="000000" w:sz="4" w:space="0"/>
              <w:left w:val="single" w:color="000000" w:sz="4" w:space="0"/>
              <w:bottom w:val="single" w:color="000000" w:sz="4" w:space="0"/>
              <w:right w:val="single" w:color="000000" w:sz="4" w:space="0"/>
            </w:tcBorders>
            <w:tcW w:w="1242" w:type="dxa"/>
            <w:textDirection w:val="lrTb"/>
            <w:noWrap w:val="false"/>
          </w:tcPr>
          <w:p>
            <w:pPr>
              <w:pStyle w:val="992"/>
              <w:ind w:firstLine="0"/>
              <w:jc w:val="left"/>
              <w:widowControl w:val="off"/>
              <w:rPr>
                <w:b/>
                <w:bCs/>
                <w:sz w:val="22"/>
                <w:szCs w:val="22"/>
              </w:rPr>
            </w:pPr>
            <w:r>
              <w:rPr>
                <w:b/>
                <w:bCs/>
                <w:sz w:val="22"/>
                <w:szCs w:val="22"/>
              </w:rPr>
              <w:t xml:space="preserve">25 000,00</w:t>
            </w:r>
            <w:r>
              <w:rPr>
                <w:b/>
                <w:bCs/>
                <w:sz w:val="22"/>
                <w:szCs w:val="22"/>
              </w:rPr>
            </w:r>
            <w:r>
              <w:rPr>
                <w:b/>
                <w:bCs/>
                <w:sz w:val="22"/>
                <w:szCs w:val="22"/>
              </w:rPr>
            </w:r>
          </w:p>
        </w:tc>
        <w:tc>
          <w:tcPr>
            <w:tcBorders>
              <w:top w:val="single" w:color="000000" w:sz="4" w:space="0"/>
              <w:left w:val="single" w:color="000000" w:sz="4" w:space="0"/>
              <w:bottom w:val="single" w:color="000000" w:sz="4" w:space="0"/>
              <w:right w:val="single" w:color="000000" w:sz="4" w:space="0"/>
            </w:tcBorders>
            <w:tcW w:w="966" w:type="dxa"/>
            <w:textDirection w:val="lrTb"/>
            <w:noWrap w:val="false"/>
          </w:tcPr>
          <w:p>
            <w:pPr>
              <w:pStyle w:val="992"/>
              <w:ind w:firstLine="0"/>
              <w:jc w:val="left"/>
              <w:widowControl w:val="off"/>
              <w:rPr>
                <w:b/>
                <w:bCs/>
                <w:sz w:val="22"/>
                <w:szCs w:val="22"/>
              </w:rPr>
            </w:pPr>
            <w:r>
              <w:rPr>
                <w:b/>
                <w:bCs/>
                <w:sz w:val="22"/>
                <w:szCs w:val="22"/>
              </w:rPr>
              <w:t xml:space="preserve">6650,0</w:t>
            </w:r>
            <w:r>
              <w:rPr>
                <w:b/>
                <w:bCs/>
                <w:sz w:val="22"/>
                <w:szCs w:val="22"/>
              </w:rPr>
            </w:r>
            <w:r>
              <w:rPr>
                <w:b/>
                <w:bCs/>
                <w:sz w:val="22"/>
                <w:szCs w:val="22"/>
              </w:rPr>
            </w:r>
          </w:p>
        </w:tc>
        <w:tc>
          <w:tcPr>
            <w:tcBorders>
              <w:top w:val="single" w:color="000000" w:sz="4" w:space="0"/>
              <w:left w:val="single" w:color="000000" w:sz="4" w:space="0"/>
              <w:bottom w:val="single" w:color="000000" w:sz="4" w:space="0"/>
              <w:right w:val="single" w:color="000000" w:sz="4" w:space="0"/>
            </w:tcBorders>
            <w:tcW w:w="1733" w:type="dxa"/>
            <w:textDirection w:val="lrTb"/>
            <w:noWrap w:val="false"/>
          </w:tcPr>
          <w:p>
            <w:pPr>
              <w:pStyle w:val="992"/>
              <w:jc w:val="center"/>
              <w:widowControl w:val="off"/>
              <w:rPr>
                <w:b/>
                <w:bCs/>
                <w:sz w:val="22"/>
                <w:szCs w:val="22"/>
              </w:rPr>
            </w:pPr>
            <w:r>
              <w:rPr>
                <w:b/>
                <w:bCs/>
                <w:sz w:val="22"/>
                <w:szCs w:val="22"/>
              </w:rPr>
              <w:t xml:space="preserve">23 600,00</w:t>
            </w:r>
            <w:r>
              <w:rPr>
                <w:b/>
                <w:bCs/>
                <w:sz w:val="22"/>
                <w:szCs w:val="22"/>
              </w:rPr>
            </w:r>
            <w:r>
              <w:rPr>
                <w:b/>
                <w:bCs/>
                <w:sz w:val="22"/>
                <w:szCs w:val="22"/>
              </w:rPr>
            </w:r>
          </w:p>
        </w:tc>
      </w:tr>
      <w:tr>
        <w:tblPrEx/>
        <w:trPr>
          <w:trHeight w:val="323"/>
        </w:trPr>
        <w:tc>
          <w:tcPr>
            <w:tcBorders>
              <w:top w:val="single" w:color="000000" w:sz="4" w:space="0"/>
              <w:left w:val="single" w:color="000000" w:sz="4" w:space="0"/>
              <w:bottom w:val="single" w:color="000000" w:sz="4" w:space="0"/>
              <w:right w:val="single" w:color="000000" w:sz="4" w:space="0"/>
            </w:tcBorders>
            <w:tcW w:w="653" w:type="dxa"/>
            <w:vAlign w:val="center"/>
            <w:vMerge w:val="restart"/>
            <w:textDirection w:val="lrTb"/>
            <w:noWrap w:val="false"/>
          </w:tcPr>
          <w:p>
            <w:pPr>
              <w:pStyle w:val="992"/>
              <w:jc w:val="center"/>
              <w:widowControl w:val="off"/>
              <w:rPr>
                <w:sz w:val="22"/>
                <w:szCs w:val="22"/>
              </w:rPr>
            </w:pPr>
            <w:r>
              <w:rPr>
                <w:sz w:val="22"/>
                <w:szCs w:val="22"/>
              </w:rPr>
            </w:r>
            <w:r>
              <w:rPr>
                <w:sz w:val="22"/>
                <w:szCs w:val="22"/>
              </w:rPr>
            </w:r>
            <w:r>
              <w:rPr>
                <w:sz w:val="22"/>
                <w:szCs w:val="22"/>
              </w:rPr>
            </w:r>
          </w:p>
        </w:tc>
        <w:tc>
          <w:tcPr>
            <w:tcBorders>
              <w:top w:val="single" w:color="000000" w:sz="4" w:space="0"/>
              <w:left w:val="single" w:color="000000" w:sz="4" w:space="0"/>
              <w:bottom w:val="single" w:color="000000" w:sz="4" w:space="0"/>
              <w:right w:val="single" w:color="000000" w:sz="4" w:space="0"/>
            </w:tcBorders>
            <w:tcW w:w="3315" w:type="dxa"/>
            <w:vAlign w:val="center"/>
            <w:vMerge w:val="restart"/>
            <w:textDirection w:val="lrTb"/>
            <w:noWrap w:val="false"/>
          </w:tcPr>
          <w:p>
            <w:pPr>
              <w:pStyle w:val="992"/>
              <w:jc w:val="center"/>
              <w:widowControl w:val="off"/>
              <w:rPr>
                <w:b/>
                <w:bCs/>
                <w:sz w:val="22"/>
                <w:szCs w:val="22"/>
              </w:rPr>
            </w:pPr>
            <w:r>
              <w:rPr>
                <w:b/>
                <w:bCs/>
                <w:sz w:val="22"/>
                <w:szCs w:val="22"/>
              </w:rPr>
            </w:r>
            <w:r>
              <w:rPr>
                <w:b/>
                <w:bCs/>
                <w:sz w:val="22"/>
                <w:szCs w:val="22"/>
              </w:rPr>
            </w:r>
            <w:r>
              <w:rPr>
                <w:b/>
                <w:bCs/>
                <w:sz w:val="22"/>
                <w:szCs w:val="22"/>
              </w:rPr>
            </w:r>
          </w:p>
        </w:tc>
        <w:tc>
          <w:tcPr>
            <w:tcBorders>
              <w:top w:val="single" w:color="000000" w:sz="4" w:space="0"/>
              <w:left w:val="single" w:color="000000" w:sz="4" w:space="0"/>
              <w:bottom w:val="single" w:color="000000" w:sz="4" w:space="0"/>
              <w:right w:val="single" w:color="000000" w:sz="4" w:space="0"/>
            </w:tcBorders>
            <w:tcW w:w="2512" w:type="dxa"/>
            <w:vAlign w:val="center"/>
            <w:vMerge w:val="restart"/>
            <w:textDirection w:val="lrTb"/>
            <w:noWrap w:val="false"/>
          </w:tcPr>
          <w:p>
            <w:pPr>
              <w:pStyle w:val="992"/>
              <w:jc w:val="center"/>
              <w:widowControl w:val="off"/>
              <w:rPr>
                <w:b/>
                <w:bCs/>
                <w:sz w:val="22"/>
                <w:szCs w:val="22"/>
              </w:rPr>
            </w:pPr>
            <w:r>
              <w:rPr>
                <w:b/>
                <w:bCs/>
                <w:sz w:val="22"/>
                <w:szCs w:val="22"/>
              </w:rPr>
              <w:t xml:space="preserve">ВСЕГО</w:t>
            </w:r>
            <w:r>
              <w:rPr>
                <w:b/>
                <w:bCs/>
                <w:sz w:val="22"/>
                <w:szCs w:val="22"/>
              </w:rPr>
            </w:r>
            <w:r>
              <w:rPr>
                <w:b/>
                <w:bCs/>
                <w:sz w:val="22"/>
                <w:szCs w:val="22"/>
              </w:rPr>
            </w:r>
          </w:p>
        </w:tc>
        <w:tc>
          <w:tcPr>
            <w:tcBorders>
              <w:top w:val="single" w:color="000000" w:sz="4" w:space="0"/>
              <w:left w:val="single" w:color="000000" w:sz="4" w:space="0"/>
              <w:bottom w:val="single" w:color="000000" w:sz="4" w:space="0"/>
              <w:right w:val="single" w:color="000000" w:sz="4" w:space="0"/>
            </w:tcBorders>
            <w:tcW w:w="1547" w:type="dxa"/>
            <w:vMerge w:val="restart"/>
            <w:textDirection w:val="lrTb"/>
            <w:noWrap w:val="false"/>
          </w:tcPr>
          <w:p>
            <w:pPr>
              <w:pStyle w:val="992"/>
              <w:ind w:firstLine="0"/>
              <w:jc w:val="left"/>
              <w:widowControl w:val="off"/>
              <w:rPr>
                <w:b/>
                <w:bCs/>
                <w:sz w:val="22"/>
                <w:szCs w:val="22"/>
              </w:rPr>
            </w:pPr>
            <w:r>
              <w:rPr>
                <w:b/>
                <w:bCs/>
                <w:sz w:val="22"/>
                <w:szCs w:val="22"/>
              </w:rPr>
              <w:t xml:space="preserve">186255,13</w:t>
            </w:r>
            <w:r>
              <w:rPr>
                <w:b/>
                <w:bCs/>
                <w:sz w:val="22"/>
                <w:szCs w:val="22"/>
              </w:rPr>
            </w:r>
            <w:r>
              <w:rPr>
                <w:b/>
                <w:bCs/>
                <w:sz w:val="22"/>
                <w:szCs w:val="22"/>
              </w:rPr>
            </w:r>
          </w:p>
        </w:tc>
        <w:tc>
          <w:tcPr>
            <w:tcBorders>
              <w:top w:val="single" w:color="000000" w:sz="4" w:space="0"/>
              <w:left w:val="single" w:color="000000" w:sz="4" w:space="0"/>
              <w:bottom w:val="single" w:color="000000" w:sz="4" w:space="0"/>
              <w:right w:val="single" w:color="000000" w:sz="4" w:space="0"/>
            </w:tcBorders>
            <w:tcW w:w="1210" w:type="dxa"/>
            <w:vMerge w:val="restart"/>
            <w:textDirection w:val="lrTb"/>
            <w:noWrap w:val="false"/>
          </w:tcPr>
          <w:p>
            <w:pPr>
              <w:pStyle w:val="992"/>
              <w:ind w:firstLine="0"/>
              <w:jc w:val="left"/>
              <w:widowControl w:val="off"/>
              <w:rPr>
                <w:b/>
                <w:bCs/>
                <w:sz w:val="22"/>
                <w:szCs w:val="22"/>
              </w:rPr>
            </w:pPr>
            <w:r>
              <w:rPr>
                <w:b/>
                <w:bCs/>
                <w:sz w:val="22"/>
                <w:szCs w:val="22"/>
              </w:rPr>
            </w:r>
            <w:r>
              <w:rPr>
                <w:b/>
                <w:bCs/>
                <w:sz w:val="22"/>
                <w:szCs w:val="22"/>
              </w:rPr>
            </w:r>
            <w:r>
              <w:rPr>
                <w:b/>
                <w:bCs/>
                <w:sz w:val="22"/>
                <w:szCs w:val="22"/>
              </w:rPr>
            </w:r>
          </w:p>
        </w:tc>
        <w:tc>
          <w:tcPr>
            <w:tcBorders>
              <w:top w:val="single" w:color="000000" w:sz="4" w:space="0"/>
              <w:left w:val="single" w:color="000000" w:sz="4" w:space="0"/>
              <w:bottom w:val="single" w:color="000000" w:sz="4" w:space="0"/>
            </w:tcBorders>
            <w:tcW w:w="1242" w:type="dxa"/>
            <w:vMerge w:val="restart"/>
            <w:textDirection w:val="lrTb"/>
            <w:noWrap w:val="false"/>
          </w:tcPr>
          <w:p>
            <w:pPr>
              <w:pStyle w:val="992"/>
              <w:ind w:firstLine="0"/>
              <w:jc w:val="left"/>
              <w:widowControl w:val="off"/>
              <w:rPr>
                <w:b/>
                <w:bCs/>
                <w:sz w:val="22"/>
                <w:szCs w:val="22"/>
              </w:rPr>
            </w:pPr>
            <w:r>
              <w:rPr>
                <w:b/>
                <w:bCs/>
                <w:sz w:val="22"/>
                <w:szCs w:val="22"/>
              </w:rPr>
            </w:r>
            <w:r>
              <w:rPr>
                <w:b/>
                <w:bCs/>
                <w:sz w:val="22"/>
                <w:szCs w:val="22"/>
              </w:rPr>
            </w:r>
            <w:r>
              <w:rPr>
                <w:b/>
                <w:bCs/>
                <w:sz w:val="22"/>
                <w:szCs w:val="22"/>
              </w:rPr>
            </w:r>
          </w:p>
        </w:tc>
        <w:tc>
          <w:tcPr>
            <w:tcBorders>
              <w:top w:val="single" w:color="000000" w:sz="4" w:space="0"/>
              <w:left w:val="single" w:color="000000" w:sz="4" w:space="0"/>
              <w:bottom w:val="single" w:color="000000" w:sz="4" w:space="0"/>
              <w:right w:val="single" w:color="000000" w:sz="4" w:space="0"/>
            </w:tcBorders>
            <w:tcW w:w="1102" w:type="dxa"/>
            <w:vMerge w:val="restart"/>
            <w:textDirection w:val="lrTb"/>
            <w:noWrap w:val="false"/>
          </w:tcPr>
          <w:p>
            <w:pPr>
              <w:pStyle w:val="992"/>
              <w:ind w:firstLine="0"/>
              <w:jc w:val="left"/>
              <w:widowControl w:val="off"/>
              <w:rPr>
                <w:b/>
                <w:bCs/>
                <w:sz w:val="22"/>
                <w:szCs w:val="22"/>
              </w:rPr>
            </w:pPr>
            <w:r>
              <w:rPr>
                <w:b/>
                <w:bCs/>
                <w:sz w:val="22"/>
                <w:szCs w:val="22"/>
              </w:rPr>
            </w:r>
            <w:r>
              <w:rPr>
                <w:b/>
                <w:bCs/>
                <w:sz w:val="22"/>
                <w:szCs w:val="22"/>
              </w:rPr>
            </w:r>
            <w:r>
              <w:rPr>
                <w:b/>
                <w:bCs/>
                <w:sz w:val="22"/>
                <w:szCs w:val="22"/>
              </w:rPr>
            </w:r>
          </w:p>
        </w:tc>
        <w:tc>
          <w:tcPr>
            <w:tcBorders>
              <w:top w:val="single" w:color="000000" w:sz="4" w:space="0"/>
              <w:left w:val="single" w:color="000000" w:sz="4" w:space="0"/>
              <w:bottom w:val="single" w:color="000000" w:sz="4" w:space="0"/>
              <w:right w:val="single" w:color="000000" w:sz="4" w:space="0"/>
            </w:tcBorders>
            <w:tcW w:w="1242" w:type="dxa"/>
            <w:vMerge w:val="restart"/>
            <w:textDirection w:val="lrTb"/>
            <w:noWrap w:val="false"/>
          </w:tcPr>
          <w:p>
            <w:pPr>
              <w:pStyle w:val="992"/>
              <w:ind w:firstLine="0"/>
              <w:jc w:val="left"/>
              <w:widowControl w:val="off"/>
              <w:rPr>
                <w:b/>
                <w:bCs/>
                <w:sz w:val="22"/>
                <w:szCs w:val="22"/>
              </w:rPr>
            </w:pPr>
            <w:r>
              <w:rPr>
                <w:b/>
                <w:bCs/>
                <w:sz w:val="22"/>
                <w:szCs w:val="22"/>
              </w:rPr>
            </w:r>
            <w:r>
              <w:rPr>
                <w:b/>
                <w:bCs/>
                <w:sz w:val="22"/>
                <w:szCs w:val="22"/>
              </w:rPr>
            </w:r>
            <w:r>
              <w:rPr>
                <w:b/>
                <w:bCs/>
                <w:sz w:val="22"/>
                <w:szCs w:val="22"/>
              </w:rPr>
            </w:r>
          </w:p>
        </w:tc>
        <w:tc>
          <w:tcPr>
            <w:tcBorders>
              <w:top w:val="single" w:color="000000" w:sz="4" w:space="0"/>
              <w:left w:val="single" w:color="000000" w:sz="4" w:space="0"/>
              <w:bottom w:val="single" w:color="000000" w:sz="4" w:space="0"/>
              <w:right w:val="single" w:color="000000" w:sz="4" w:space="0"/>
            </w:tcBorders>
            <w:tcW w:w="966" w:type="dxa"/>
            <w:vMerge w:val="restart"/>
            <w:textDirection w:val="lrTb"/>
            <w:noWrap w:val="false"/>
          </w:tcPr>
          <w:p>
            <w:pPr>
              <w:pStyle w:val="992"/>
              <w:ind w:firstLine="0"/>
              <w:jc w:val="left"/>
              <w:widowControl w:val="off"/>
              <w:rPr>
                <w:b/>
                <w:bCs/>
                <w:sz w:val="22"/>
                <w:szCs w:val="22"/>
              </w:rPr>
            </w:pPr>
            <w:r>
              <w:rPr>
                <w:b/>
                <w:bCs/>
                <w:sz w:val="22"/>
                <w:szCs w:val="22"/>
              </w:rPr>
            </w:r>
            <w:r>
              <w:rPr>
                <w:b/>
                <w:bCs/>
                <w:sz w:val="22"/>
                <w:szCs w:val="22"/>
              </w:rPr>
            </w:r>
            <w:r>
              <w:rPr>
                <w:b/>
                <w:bCs/>
                <w:sz w:val="22"/>
                <w:szCs w:val="22"/>
              </w:rPr>
            </w:r>
          </w:p>
        </w:tc>
        <w:tc>
          <w:tcPr>
            <w:tcBorders>
              <w:top w:val="single" w:color="000000" w:sz="4" w:space="0"/>
              <w:left w:val="single" w:color="000000" w:sz="4" w:space="0"/>
              <w:bottom w:val="single" w:color="000000" w:sz="4" w:space="0"/>
              <w:right w:val="single" w:color="000000" w:sz="4" w:space="0"/>
            </w:tcBorders>
            <w:tcW w:w="1733" w:type="dxa"/>
            <w:vMerge w:val="restart"/>
            <w:textDirection w:val="lrTb"/>
            <w:noWrap w:val="false"/>
          </w:tcPr>
          <w:p>
            <w:pPr>
              <w:pStyle w:val="992"/>
              <w:jc w:val="center"/>
              <w:widowControl w:val="off"/>
              <w:rPr>
                <w:b/>
                <w:bCs/>
                <w:sz w:val="22"/>
                <w:szCs w:val="22"/>
              </w:rPr>
            </w:pPr>
            <w:r>
              <w:rPr>
                <w:b/>
                <w:bCs/>
                <w:sz w:val="22"/>
                <w:szCs w:val="22"/>
              </w:rPr>
            </w:r>
            <w:r>
              <w:rPr>
                <w:b/>
                <w:bCs/>
                <w:sz w:val="22"/>
                <w:szCs w:val="22"/>
              </w:rPr>
            </w:r>
            <w:r>
              <w:rPr>
                <w:b/>
                <w:bCs/>
                <w:sz w:val="22"/>
                <w:szCs w:val="22"/>
              </w:rPr>
            </w:r>
          </w:p>
        </w:tc>
      </w:tr>
    </w:tbl>
    <w:p>
      <w:pPr>
        <w:pStyle w:val="992"/>
        <w:ind w:left="567" w:firstLine="0"/>
      </w:pPr>
      <w:r/>
      <w:r/>
    </w:p>
    <w:p>
      <w:pPr>
        <w:pStyle w:val="992"/>
        <w:ind w:left="567" w:firstLine="0"/>
        <w:sectPr>
          <w:footnotePr/>
          <w:endnotePr/>
          <w:type w:val="nextPage"/>
          <w:pgSz w:w="16838" w:h="11906" w:orient="landscape"/>
          <w:pgMar w:top="1418" w:right="567" w:bottom="851" w:left="567" w:header="709" w:footer="261" w:gutter="0"/>
          <w:cols w:num="1" w:sep="0" w:space="708" w:equalWidth="1"/>
          <w:docGrid w:linePitch="360"/>
        </w:sectPr>
      </w:pPr>
      <w:r/>
      <w:r/>
    </w:p>
    <w:tbl>
      <w:tblPr>
        <w:tblW w:w="9745" w:type="dxa"/>
        <w:tblInd w:w="-97" w:type="dxa"/>
        <w:tblLayout w:type="fixed"/>
        <w:tblCellMar>
          <w:left w:w="11" w:type="dxa"/>
          <w:top w:w="0" w:type="dxa"/>
          <w:right w:w="11" w:type="dxa"/>
          <w:bottom w:w="0" w:type="dxa"/>
        </w:tblCellMar>
        <w:tblLook w:val="04A0" w:firstRow="1" w:lastRow="0" w:firstColumn="1" w:lastColumn="0" w:noHBand="0" w:noVBand="1"/>
      </w:tblPr>
      <w:tblGrid>
        <w:gridCol w:w="6485"/>
        <w:gridCol w:w="1559"/>
        <w:gridCol w:w="1701"/>
      </w:tblGrid>
      <w:tr>
        <w:tblPrEx/>
        <w:trPr>
          <w:trHeight w:val="1045"/>
        </w:trPr>
        <w:tc>
          <w:tcPr>
            <w:tcBorders>
              <w:top w:val="single" w:color="000000" w:sz="4" w:space="0"/>
              <w:left w:val="single" w:color="000000" w:sz="4" w:space="0"/>
              <w:bottom w:val="single" w:color="000000" w:sz="4" w:space="0"/>
              <w:right w:val="single" w:color="000000" w:sz="4" w:space="0"/>
            </w:tcBorders>
            <w:tcW w:w="6485" w:type="dxa"/>
            <w:vAlign w:val="center"/>
            <w:vMerge w:val="restart"/>
            <w:textDirection w:val="lrTb"/>
            <w:noWrap w:val="false"/>
          </w:tcPr>
          <w:p>
            <w:pPr>
              <w:pStyle w:val="992"/>
              <w:ind w:left="0" w:right="174" w:firstLine="142"/>
              <w:widowControl w:val="off"/>
              <w:rPr>
                <w:bCs/>
                <w:sz w:val="22"/>
                <w:szCs w:val="22"/>
              </w:rPr>
            </w:pPr>
            <w:r>
              <w:rPr>
                <w:bCs/>
                <w:sz w:val="22"/>
                <w:szCs w:val="22"/>
              </w:rPr>
              <w:t xml:space="preserve">Капитальный ремонт сетей теплоснабжения в г. Великий Устюг, по ул. Водников от ул. Площадь Коммуны до ул. Ф.Энгельса (приобретение материалов, комплектующих оборудования за счёт средств бюдетов бюджетной системы, выполнение работ Концессионером.</w:t>
            </w:r>
            <w:r>
              <w:rPr>
                <w:bCs/>
                <w:sz w:val="22"/>
                <w:szCs w:val="22"/>
              </w:rPr>
            </w:r>
            <w:r>
              <w:rPr>
                <w:bCs/>
                <w:sz w:val="22"/>
                <w:szCs w:val="22"/>
              </w:rPr>
            </w:r>
          </w:p>
        </w:tc>
        <w:tc>
          <w:tcPr>
            <w:tcBorders>
              <w:top w:val="single" w:color="000000" w:sz="4" w:space="0"/>
              <w:left w:val="single" w:color="000000" w:sz="4" w:space="0"/>
              <w:bottom w:val="single" w:color="000000" w:sz="4" w:space="0"/>
              <w:right w:val="single" w:color="000000" w:sz="4" w:space="0"/>
            </w:tcBorders>
            <w:tcW w:w="1559" w:type="dxa"/>
            <w:vAlign w:val="center"/>
            <w:vMerge w:val="restart"/>
            <w:textDirection w:val="lrTb"/>
            <w:noWrap w:val="false"/>
          </w:tcPr>
          <w:p>
            <w:pPr>
              <w:pStyle w:val="992"/>
              <w:ind w:left="0" w:right="0" w:firstLine="0"/>
              <w:jc w:val="center"/>
              <w:widowControl w:val="off"/>
              <w:rPr>
                <w:bCs/>
                <w:sz w:val="22"/>
                <w:szCs w:val="22"/>
              </w:rPr>
            </w:pPr>
            <w:r>
              <w:rPr>
                <w:bCs/>
                <w:sz w:val="22"/>
                <w:szCs w:val="22"/>
              </w:rPr>
            </w:r>
            <w:r>
              <w:rPr>
                <w:bCs/>
                <w:sz w:val="22"/>
                <w:szCs w:val="22"/>
              </w:rPr>
              <w:t xml:space="preserve">До 2028 года</w:t>
            </w:r>
            <w:r>
              <w:rPr>
                <w:bCs/>
                <w:sz w:val="22"/>
                <w:szCs w:val="22"/>
              </w:rPr>
            </w:r>
            <w:r>
              <w:rPr>
                <w:bCs/>
                <w:sz w:val="22"/>
                <w:szCs w:val="22"/>
              </w:rPr>
            </w:r>
          </w:p>
        </w:tc>
        <w:tc>
          <w:tcPr>
            <w:tcBorders>
              <w:top w:val="single" w:color="000000" w:sz="4" w:space="0"/>
              <w:left w:val="single" w:color="000000" w:sz="4" w:space="0"/>
              <w:bottom w:val="single" w:color="000000" w:sz="4" w:space="0"/>
              <w:right w:val="single" w:color="000000" w:sz="4" w:space="0"/>
            </w:tcBorders>
            <w:tcW w:w="1701" w:type="dxa"/>
            <w:vAlign w:val="center"/>
            <w:vMerge w:val="restart"/>
            <w:textDirection w:val="lrTb"/>
            <w:noWrap w:val="false"/>
          </w:tcPr>
          <w:p>
            <w:pPr>
              <w:pStyle w:val="992"/>
              <w:ind w:left="0" w:right="0" w:firstLine="0"/>
              <w:jc w:val="center"/>
              <w:widowControl w:val="off"/>
              <w:rPr>
                <w:bCs/>
                <w:sz w:val="22"/>
                <w:szCs w:val="22"/>
              </w:rPr>
            </w:pPr>
            <w:r>
              <w:rPr>
                <w:bCs/>
                <w:sz w:val="22"/>
                <w:szCs w:val="22"/>
              </w:rPr>
            </w:r>
            <w:r>
              <w:rPr>
                <w:bCs/>
                <w:sz w:val="22"/>
                <w:szCs w:val="22"/>
              </w:rPr>
              <w:t xml:space="preserve">До 2028 года</w:t>
            </w:r>
            <w:r>
              <w:rPr>
                <w:bCs/>
                <w:sz w:val="22"/>
                <w:szCs w:val="22"/>
              </w:rPr>
            </w:r>
            <w:r>
              <w:rPr>
                <w:bCs/>
                <w:sz w:val="22"/>
                <w:szCs w:val="22"/>
              </w:rPr>
            </w:r>
          </w:p>
        </w:tc>
      </w:tr>
      <w:tr>
        <w:tblPrEx/>
        <w:trPr>
          <w:trHeight w:val="742"/>
        </w:trPr>
        <w:tc>
          <w:tcPr>
            <w:tcBorders>
              <w:top w:val="single" w:color="000000" w:sz="4" w:space="0"/>
              <w:left w:val="single" w:color="000000" w:sz="4" w:space="0"/>
              <w:bottom w:val="single" w:color="000000" w:sz="4" w:space="0"/>
              <w:right w:val="single" w:color="000000" w:sz="4" w:space="0"/>
            </w:tcBorders>
            <w:tcW w:w="6485" w:type="dxa"/>
            <w:vAlign w:val="top"/>
            <w:vMerge w:val="restart"/>
            <w:textDirection w:val="lrTb"/>
            <w:noWrap w:val="false"/>
          </w:tcPr>
          <w:p>
            <w:pPr>
              <w:pStyle w:val="992"/>
              <w:ind w:left="0" w:right="174" w:firstLine="142"/>
              <w:widowControl w:val="off"/>
              <w:rPr>
                <w:bCs/>
                <w:sz w:val="22"/>
                <w:szCs w:val="22"/>
              </w:rPr>
            </w:pPr>
            <w:r>
              <w:rPr>
                <w:bCs/>
                <w:sz w:val="22"/>
                <w:szCs w:val="22"/>
              </w:rPr>
              <w:t xml:space="preserve">Замещение существующих источников теплоснабжения в г. Красавино (котельная ЦРБ, ООО «Красавинская ТЭЦ») на новые блочно-модульные газовые котельные</w:t>
            </w:r>
            <w:r>
              <w:rPr>
                <w:bCs/>
                <w:sz w:val="22"/>
                <w:szCs w:val="22"/>
              </w:rPr>
            </w:r>
            <w:r>
              <w:rPr>
                <w:bCs/>
                <w:sz w:val="22"/>
                <w:szCs w:val="22"/>
              </w:rPr>
            </w:r>
          </w:p>
        </w:tc>
        <w:tc>
          <w:tcPr>
            <w:gridSpan w:val="2"/>
            <w:tcBorders>
              <w:top w:val="single" w:color="000000" w:sz="4" w:space="0"/>
              <w:left w:val="single" w:color="000000" w:sz="4" w:space="0"/>
              <w:bottom w:val="single" w:color="000000" w:sz="4" w:space="0"/>
              <w:right w:val="single" w:color="000000" w:sz="4" w:space="0"/>
            </w:tcBorders>
            <w:tcW w:w="3260" w:type="dxa"/>
            <w:vAlign w:val="center"/>
            <w:vMerge w:val="restart"/>
            <w:textDirection w:val="lrTb"/>
            <w:noWrap w:val="false"/>
          </w:tcPr>
          <w:p>
            <w:pPr>
              <w:pStyle w:val="992"/>
              <w:ind w:left="0" w:right="0" w:firstLine="0"/>
              <w:jc w:val="center"/>
              <w:widowControl w:val="off"/>
              <w:rPr>
                <w:bCs/>
                <w:sz w:val="22"/>
                <w:szCs w:val="22"/>
              </w:rPr>
            </w:pPr>
            <w:r>
              <w:rPr>
                <w:bCs/>
                <w:sz w:val="22"/>
                <w:szCs w:val="22"/>
              </w:rPr>
              <w:t xml:space="preserve">До 2028 года</w:t>
            </w:r>
            <w:r>
              <w:rPr>
                <w:bCs/>
                <w:sz w:val="22"/>
                <w:szCs w:val="22"/>
              </w:rPr>
            </w:r>
            <w:r>
              <w:rPr>
                <w:bCs/>
                <w:sz w:val="22"/>
                <w:szCs w:val="22"/>
              </w:rPr>
            </w:r>
          </w:p>
        </w:tc>
      </w:tr>
      <w:tr>
        <w:tblPrEx/>
        <w:trPr>
          <w:trHeight w:val="284"/>
        </w:trPr>
        <w:tc>
          <w:tcPr>
            <w:tcBorders>
              <w:top w:val="single" w:color="000000" w:sz="4" w:space="0"/>
              <w:left w:val="single" w:color="000000" w:sz="4" w:space="0"/>
              <w:bottom w:val="single" w:color="000000" w:sz="4" w:space="0"/>
              <w:right w:val="single" w:color="000000" w:sz="4" w:space="0"/>
            </w:tcBorders>
            <w:tcW w:w="6485" w:type="dxa"/>
            <w:vAlign w:val="top"/>
            <w:vMerge w:val="restart"/>
            <w:textDirection w:val="lrTb"/>
            <w:noWrap w:val="false"/>
          </w:tcPr>
          <w:p>
            <w:pPr>
              <w:pStyle w:val="992"/>
              <w:ind w:left="0" w:right="174" w:firstLine="142"/>
              <w:spacing w:line="240" w:lineRule="auto"/>
              <w:widowControl w:val="off"/>
              <w:rPr>
                <w:bCs/>
                <w:sz w:val="22"/>
                <w:szCs w:val="22"/>
              </w:rPr>
            </w:pPr>
            <w:r>
              <w:rPr>
                <w:bCs/>
                <w:sz w:val="22"/>
                <w:szCs w:val="22"/>
              </w:rPr>
              <w:t xml:space="preserve">Замена оборудования на котельных п. Новатор, д. Морозовица </w:t>
            </w:r>
            <w:r>
              <w:rPr>
                <w:bCs/>
                <w:sz w:val="22"/>
                <w:szCs w:val="22"/>
              </w:rPr>
            </w:r>
            <w:r>
              <w:rPr>
                <w:bCs/>
                <w:sz w:val="22"/>
                <w:szCs w:val="22"/>
              </w:rPr>
            </w:r>
          </w:p>
        </w:tc>
        <w:tc>
          <w:tcPr>
            <w:gridSpan w:val="2"/>
            <w:tcBorders>
              <w:top w:val="single" w:color="000000" w:sz="4" w:space="0"/>
              <w:left w:val="single" w:color="000000" w:sz="4" w:space="0"/>
              <w:bottom w:val="single" w:color="000000" w:sz="4" w:space="0"/>
              <w:right w:val="single" w:color="000000" w:sz="4" w:space="0"/>
            </w:tcBorders>
            <w:tcW w:w="3260" w:type="dxa"/>
            <w:vAlign w:val="top"/>
            <w:vMerge w:val="restart"/>
            <w:textDirection w:val="lrTb"/>
            <w:noWrap w:val="false"/>
          </w:tcPr>
          <w:p>
            <w:pPr>
              <w:pStyle w:val="992"/>
              <w:ind w:left="0" w:right="0" w:firstLine="0"/>
              <w:jc w:val="center"/>
              <w:widowControl w:val="off"/>
              <w:rPr>
                <w:bCs/>
                <w:sz w:val="22"/>
                <w:szCs w:val="22"/>
              </w:rPr>
            </w:pPr>
            <w:r>
              <w:rPr>
                <w:bCs/>
                <w:sz w:val="22"/>
                <w:szCs w:val="22"/>
              </w:rPr>
              <w:t xml:space="preserve">До 2028 года</w:t>
            </w:r>
            <w:r>
              <w:rPr>
                <w:bCs/>
                <w:sz w:val="22"/>
                <w:szCs w:val="22"/>
              </w:rPr>
            </w:r>
            <w:r>
              <w:rPr>
                <w:bCs/>
                <w:sz w:val="22"/>
                <w:szCs w:val="22"/>
              </w:rPr>
            </w:r>
          </w:p>
        </w:tc>
      </w:tr>
      <w:tr>
        <w:tblPrEx/>
        <w:trPr>
          <w:trHeight w:val="284"/>
        </w:trPr>
        <w:tc>
          <w:tcPr>
            <w:tcBorders>
              <w:top w:val="single" w:color="000000" w:sz="4" w:space="0"/>
              <w:left w:val="single" w:color="000000" w:sz="4" w:space="0"/>
              <w:bottom w:val="single" w:color="000000" w:sz="4" w:space="0"/>
              <w:right w:val="single" w:color="000000" w:sz="4" w:space="0"/>
            </w:tcBorders>
            <w:tcW w:w="6485" w:type="dxa"/>
            <w:vAlign w:val="top"/>
            <w:vMerge w:val="restart"/>
            <w:textDirection w:val="lrTb"/>
            <w:noWrap w:val="false"/>
          </w:tcPr>
          <w:p>
            <w:pPr>
              <w:pStyle w:val="992"/>
              <w:ind w:left="0" w:right="174" w:firstLine="142"/>
              <w:spacing w:line="240" w:lineRule="auto"/>
              <w:widowControl w:val="off"/>
              <w:rPr>
                <w:bCs/>
                <w:sz w:val="22"/>
                <w:szCs w:val="22"/>
              </w:rPr>
            </w:pPr>
            <w:r>
              <w:rPr>
                <w:bCs/>
                <w:sz w:val="22"/>
                <w:szCs w:val="22"/>
              </w:rPr>
              <w:t xml:space="preserve">Реконструкция тепловой сети п. Полдарса, вывод котельной из эксплуатации</w:t>
            </w:r>
            <w:r>
              <w:rPr>
                <w:bCs/>
                <w:sz w:val="22"/>
                <w:szCs w:val="22"/>
              </w:rPr>
            </w:r>
            <w:r>
              <w:rPr>
                <w:bCs/>
                <w:sz w:val="22"/>
                <w:szCs w:val="22"/>
              </w:rPr>
            </w:r>
          </w:p>
        </w:tc>
        <w:tc>
          <w:tcPr>
            <w:gridSpan w:val="2"/>
            <w:tcBorders>
              <w:top w:val="single" w:color="000000" w:sz="4" w:space="0"/>
              <w:left w:val="single" w:color="000000" w:sz="4" w:space="0"/>
              <w:bottom w:val="single" w:color="000000" w:sz="4" w:space="0"/>
              <w:right w:val="single" w:color="000000" w:sz="4" w:space="0"/>
            </w:tcBorders>
            <w:tcW w:w="3260" w:type="dxa"/>
            <w:vAlign w:val="top"/>
            <w:vMerge w:val="restart"/>
            <w:textDirection w:val="lrTb"/>
            <w:noWrap w:val="false"/>
          </w:tcPr>
          <w:p>
            <w:pPr>
              <w:pStyle w:val="992"/>
              <w:ind w:left="0" w:right="0" w:firstLine="0"/>
              <w:jc w:val="center"/>
              <w:widowControl w:val="off"/>
              <w:rPr>
                <w:bCs/>
                <w:sz w:val="22"/>
                <w:szCs w:val="22"/>
              </w:rPr>
            </w:pPr>
            <w:r>
              <w:rPr>
                <w:bCs/>
                <w:sz w:val="22"/>
                <w:szCs w:val="22"/>
              </w:rPr>
              <w:t xml:space="preserve">До 2028 года</w:t>
            </w:r>
            <w:r>
              <w:rPr>
                <w:bCs/>
                <w:sz w:val="22"/>
                <w:szCs w:val="22"/>
              </w:rPr>
            </w:r>
            <w:r>
              <w:rPr>
                <w:bCs/>
                <w:sz w:val="22"/>
                <w:szCs w:val="22"/>
              </w:rPr>
            </w:r>
          </w:p>
        </w:tc>
      </w:tr>
    </w:tbl>
    <w:p>
      <w:pPr>
        <w:pStyle w:val="995"/>
        <w:spacing w:line="240" w:lineRule="auto"/>
      </w:pPr>
      <w:r>
        <w:rPr>
          <w:highlight w:val="none"/>
        </w:rPr>
      </w:r>
      <w:r>
        <w:rPr>
          <w:highlight w:val="none"/>
        </w:rPr>
      </w:r>
      <w:r/>
    </w:p>
    <w:p>
      <w:pPr>
        <w:pStyle w:val="995"/>
        <w:spacing w:line="240" w:lineRule="auto"/>
        <w:rPr>
          <w:highlight w:val="none"/>
        </w:rPr>
      </w:pPr>
      <w:r/>
      <w:bookmarkEnd w:id="134"/>
      <w:r/>
      <w:bookmarkStart w:id="137" w:name="sub_1153"/>
      <w:r/>
      <w:bookmarkStart w:id="138" w:name="_Toc133998967"/>
      <w:r>
        <w:t xml:space="preserve">в) предложения по величине инвестиций в строительство, реконструкцию</w:t>
      </w:r>
      <w:r>
        <w:t xml:space="preserve">,</w:t>
      </w:r>
      <w:r>
        <w:t xml:space="preserve"> техническое перевооружение </w:t>
      </w:r>
      <w:r>
        <w:t xml:space="preserve">и (или) модернизацию </w:t>
      </w:r>
      <w:r>
        <w:t xml:space="preserve">в связи с изменениями температурного графика и гидравлического режима работы системы теплоснабжения на каждом этапе</w:t>
      </w:r>
      <w:bookmarkEnd w:id="135"/>
      <w:r>
        <w:rPr>
          <w:highlight w:val="none"/>
        </w:rPr>
      </w:r>
      <w:r>
        <w:rPr>
          <w:highlight w:val="none"/>
        </w:rPr>
      </w:r>
    </w:p>
    <w:p>
      <w:pPr>
        <w:pStyle w:val="992"/>
      </w:pPr>
      <w:r>
        <w:t xml:space="preserve">Изменение температурного графика и гидравлического режима системы теплоснабжения Схемой не предусмотрено.</w:t>
      </w:r>
      <w:r/>
    </w:p>
    <w:p>
      <w:pPr>
        <w:pStyle w:val="995"/>
        <w:spacing w:line="240" w:lineRule="auto"/>
      </w:pPr>
      <w:r/>
      <w:bookmarkStart w:id="139" w:name="sub_1154"/>
      <w:r/>
      <w:bookmarkStart w:id="140" w:name="_Toc133998968"/>
      <w:r>
        <w:t xml:space="preserve">г) </w:t>
      </w:r>
      <w:r>
        <w:t xml:space="preserve">предложения по величине необходимых инвестиций для перевода открытой системы теплоснабжения (горячего водоснабжения), отдельных участков такой системы на закрытую систему горячего водоснабжения на каждом этапе</w:t>
      </w:r>
      <w:bookmarkEnd w:id="137"/>
      <w:r/>
      <w:r/>
    </w:p>
    <w:p>
      <w:pPr>
        <w:pStyle w:val="992"/>
      </w:pPr>
      <w:r/>
      <w:bookmarkEnd w:id="138"/>
      <w:r/>
      <w:bookmarkStart w:id="141" w:name="sub_1155"/>
      <w:r>
        <w:t xml:space="preserve">В соответствии с требованиями Федерального закона от 07.12.2011 № 417-ФЗ «О внесении изменений в отдельные з</w:t>
      </w:r>
      <w:r>
        <w:t xml:space="preserve">аконодательные акты Российской Федерации в связи с принятием Федерального закона «О водоснабжении и водоотведении» 2022 году все потребители в зоне действия открытой системы теплоснабжения должны быть переведены на закрытую схему горячего водоснабжения. </w:t>
      </w:r>
      <w:r/>
    </w:p>
    <w:p>
      <w:pPr>
        <w:pStyle w:val="992"/>
      </w:pPr>
      <w:r>
        <w:t xml:space="preserve">На территории </w:t>
      </w:r>
      <w:r>
        <w:t xml:space="preserve">Великоустюгского</w:t>
      </w:r>
      <w:r>
        <w:t xml:space="preserve"> муниципального округа</w:t>
      </w:r>
      <w:r>
        <w:t xml:space="preserve"> закрытая система теплоснабжения.</w:t>
      </w:r>
      <w:r/>
    </w:p>
    <w:p>
      <w:pPr>
        <w:pStyle w:val="995"/>
        <w:spacing w:line="240" w:lineRule="auto"/>
      </w:pPr>
      <w:r/>
      <w:bookmarkStart w:id="142" w:name="_Toc133998969"/>
      <w:r>
        <w:t xml:space="preserve">д) оценк</w:t>
      </w:r>
      <w:r>
        <w:t xml:space="preserve">а</w:t>
      </w:r>
      <w:r>
        <w:t xml:space="preserve"> эффективности инвестиций по отдельным предложениям</w:t>
      </w:r>
      <w:bookmarkEnd w:id="139"/>
      <w:r/>
      <w:r/>
    </w:p>
    <w:p>
      <w:pPr>
        <w:pStyle w:val="992"/>
        <w:rPr>
          <w:lang w:eastAsia="ru-RU"/>
        </w:rPr>
      </w:pPr>
      <w:r/>
      <w:bookmarkEnd w:id="140"/>
      <w:r>
        <w:rPr>
          <w:lang w:eastAsia="ru-RU"/>
        </w:rPr>
        <w:t xml:space="preserve">Эффективность инвестиционных затрат оценивается в соответствии с Методическими рекомендациями по оценке эффективности инвестиционных проектов, утвержденными </w:t>
      </w:r>
      <w:r>
        <w:rPr>
          <w:lang w:eastAsia="ru-RU"/>
        </w:rPr>
        <w:t xml:space="preserve">Минэкономики РФ, Минфином РФ и Госстроем РФ от 21.06.1999 № ВК 477.</w:t>
      </w:r>
      <w:r>
        <w:rPr>
          <w:lang w:eastAsia="ru-RU"/>
        </w:rPr>
      </w:r>
      <w:r>
        <w:rPr>
          <w:lang w:eastAsia="ru-RU"/>
        </w:rPr>
      </w:r>
    </w:p>
    <w:p>
      <w:pPr>
        <w:pStyle w:val="992"/>
        <w:rPr>
          <w:lang w:eastAsia="ru-RU"/>
        </w:rPr>
      </w:pPr>
      <w:r>
        <w:rPr>
          <w:lang w:eastAsia="ru-RU"/>
        </w:rPr>
        <w:t xml:space="preserve">В качестве критериев оценки эффективности инвестиций использованы:</w:t>
      </w:r>
      <w:r>
        <w:rPr>
          <w:lang w:eastAsia="ru-RU"/>
        </w:rPr>
      </w:r>
      <w:r>
        <w:rPr>
          <w:lang w:eastAsia="ru-RU"/>
        </w:rPr>
      </w:r>
    </w:p>
    <w:p>
      <w:pPr>
        <w:pStyle w:val="1006"/>
        <w:numPr>
          <w:ilvl w:val="0"/>
          <w:numId w:val="4"/>
        </w:numPr>
        <w:ind w:left="993"/>
      </w:pPr>
      <w:r>
        <w:t xml:space="preserve">чистый дисконтированный доход (NPV) – это разница меж</w:t>
      </w:r>
      <w:r>
        <w:t xml:space="preserve">ду суммой денежного потока результатов от реализации проекта, генерируемых в течение прогнозируемого срока реализации проекта, и суммой денежного потока инвестиционных затрат, вызвавших получение данных результатов, дисконтированных на один момент времени;</w:t>
      </w:r>
      <w:r/>
    </w:p>
    <w:p>
      <w:pPr>
        <w:pStyle w:val="1006"/>
        <w:numPr>
          <w:ilvl w:val="0"/>
          <w:numId w:val="4"/>
        </w:numPr>
        <w:ind w:left="993"/>
      </w:pPr>
      <w:r>
        <w:t xml:space="preserve">индекс доходности – это размер дисконтированных результатов, приходящихся на единицу инвестиционных затрат, приведенных к тому же моменту времени; </w:t>
      </w:r>
      <w:r/>
    </w:p>
    <w:p>
      <w:pPr>
        <w:pStyle w:val="1006"/>
        <w:numPr>
          <w:ilvl w:val="0"/>
          <w:numId w:val="4"/>
        </w:numPr>
        <w:ind w:left="993"/>
      </w:pPr>
      <w:r>
        <w:t xml:space="preserve">срок окупаемости – это время, требуемое для возврата первоначальных инвестиций за счет чистого денежного потока, получаемого от реализации инвестиционного проекта;</w:t>
      </w:r>
      <w:r/>
    </w:p>
    <w:p>
      <w:pPr>
        <w:pStyle w:val="1006"/>
        <w:numPr>
          <w:ilvl w:val="0"/>
          <w:numId w:val="4"/>
        </w:numPr>
        <w:ind w:left="993"/>
      </w:pPr>
      <w:r>
        <w:t xml:space="preserve">дисконтированный срок окупаемости – это период времени, в течение которого дисконтированная величина результатов покрывает инвестиционные затраты, их вызвавшие.</w:t>
      </w:r>
      <w:r/>
    </w:p>
    <w:p>
      <w:pPr>
        <w:pStyle w:val="992"/>
        <w:rPr>
          <w:lang w:eastAsia="ru-RU"/>
        </w:rPr>
      </w:pPr>
      <w:r>
        <w:rPr>
          <w:lang w:eastAsia="ru-RU"/>
        </w:rPr>
        <w:t xml:space="preserve">В качестве </w:t>
      </w:r>
      <w:r>
        <w:rPr>
          <w:lang w:eastAsia="ru-RU"/>
        </w:rPr>
        <w:t xml:space="preserve">эффекта от реализации мероприятий по строительству, реконструкции и техническому перевооружению источников тепловой энергии и тепловых сетей принимаются доходы по инвестиционной составляющей, экономия ресурсов и амортизация по вновь вводимому оборудованию.</w:t>
      </w:r>
      <w:r>
        <w:rPr>
          <w:lang w:eastAsia="ru-RU"/>
        </w:rPr>
      </w:r>
      <w:r>
        <w:rPr>
          <w:lang w:eastAsia="ru-RU"/>
        </w:rPr>
      </w:r>
    </w:p>
    <w:p>
      <w:pPr>
        <w:pStyle w:val="992"/>
        <w:rPr>
          <w:lang w:eastAsia="ru-RU"/>
        </w:rPr>
      </w:pPr>
      <w:r>
        <w:rPr>
          <w:lang w:eastAsia="ru-RU"/>
        </w:rPr>
        <w:t xml:space="preserve">При расчете эффективности инвестиций учитывался объем финансирования мероприятий, реализация которых предусмотрена за счет средств внебюджетных источников, размер которых определен с учетом требований доступности услуг теплоснабжения для потребителей.</w:t>
      </w:r>
      <w:r>
        <w:rPr>
          <w:lang w:eastAsia="ru-RU"/>
        </w:rPr>
      </w:r>
      <w:r>
        <w:rPr>
          <w:lang w:eastAsia="ru-RU"/>
        </w:rPr>
      </w:r>
    </w:p>
    <w:p>
      <w:pPr>
        <w:pStyle w:val="992"/>
        <w:rPr>
          <w:lang w:eastAsia="ru-RU"/>
        </w:rPr>
      </w:pPr>
      <w:r>
        <w:rPr>
          <w:lang w:eastAsia="ru-RU"/>
        </w:rPr>
        <w:t xml:space="preserve">В качестве коэффициента дисконтирования принята ставка рефинансирования </w:t>
      </w:r>
      <w:r>
        <w:rPr>
          <w:lang w:eastAsia="ru-RU"/>
        </w:rPr>
        <w:t xml:space="preserve">Центрального банка России, установленная на дату проведения расчета показателей экономической эффективности инвестиций.</w:t>
      </w:r>
      <w:r>
        <w:rPr>
          <w:lang w:eastAsia="ru-RU"/>
        </w:rPr>
      </w:r>
      <w:r>
        <w:rPr>
          <w:lang w:eastAsia="ru-RU"/>
        </w:rPr>
      </w:r>
    </w:p>
    <w:p>
      <w:pPr>
        <w:pStyle w:val="995"/>
        <w:spacing w:line="240" w:lineRule="auto"/>
      </w:pPr>
      <w:r/>
      <w:bookmarkStart w:id="143" w:name="_Toc133998970"/>
      <w:r>
        <w:t xml:space="preserve">е</w:t>
      </w:r>
      <w:r>
        <w:t xml:space="preserve">) </w:t>
      </w:r>
      <w:r>
        <w:t xml:space="preserve">величин</w:t>
      </w:r>
      <w:r>
        <w:t xml:space="preserve">а</w:t>
      </w:r>
      <w:r>
        <w:t xml:space="preserve">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bookmarkEnd w:id="141"/>
      <w:r/>
      <w:r/>
    </w:p>
    <w:p>
      <w:pPr>
        <w:pStyle w:val="992"/>
      </w:pPr>
      <w:r>
        <w:t xml:space="preserve">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отсутствует.</w:t>
      </w:r>
      <w:r/>
    </w:p>
    <w:p>
      <w:pPr>
        <w:pStyle w:val="993"/>
      </w:pPr>
      <w:r/>
      <w:bookmarkEnd w:id="142"/>
      <w:r/>
      <w:bookmarkStart w:id="144" w:name="sub_24"/>
      <w:r/>
      <w:bookmarkStart w:id="145" w:name="_Toc133998971"/>
      <w:r>
        <w:t xml:space="preserve">РАЗДЕЛ 1</w:t>
      </w:r>
      <w:r>
        <w:t xml:space="preserve">1</w:t>
      </w:r>
      <w:r>
        <w:t xml:space="preserve"> "</w:t>
      </w:r>
      <w:r>
        <w:t xml:space="preserve">РЕШЕНИЕ О ПРИСВОЕНИИ СТАТУСА ЕДИНОЙ ТЕПЛОСНАБЖАЮЩЕЙ ОРГАНИЗАЦИИ (ОРГАНИЗАЦИЯМ)</w:t>
      </w:r>
      <w:r>
        <w:t xml:space="preserve">"</w:t>
      </w:r>
      <w:bookmarkEnd w:id="143"/>
      <w:r/>
      <w:r/>
    </w:p>
    <w:p>
      <w:pPr>
        <w:pStyle w:val="992"/>
      </w:pPr>
      <w:r>
        <w:t xml:space="preserve">В соответствии со статьей 2 п. 28 Федерального закона от 27 июля 2010 года №190-ФЗ «О теплоснабжении»:</w:t>
      </w:r>
      <w:r/>
    </w:p>
    <w:p>
      <w:pPr>
        <w:pStyle w:val="992"/>
      </w:pPr>
      <w:r>
        <w:t xml:space="preserve">Единая</w:t>
      </w:r>
      <w:r>
        <w:t xml:space="preserve">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w:t>
      </w:r>
      <w:r>
        <w:t xml:space="preserve">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 </w:t>
      </w:r>
      <w:r/>
    </w:p>
    <w:p>
      <w:pPr>
        <w:pStyle w:val="992"/>
      </w:pPr>
      <w:r>
        <w:t xml:space="preserve">В соответствии с пунктом 22 «Требований к порядку разработки и утверждения схем теплоснабжения», утвержденных Постановлением Правительства Российской Федерации от 22.02.2012 №154:</w:t>
      </w:r>
      <w:r/>
    </w:p>
    <w:p>
      <w:pPr>
        <w:pStyle w:val="992"/>
      </w:pPr>
      <w:r>
        <w:t xml:space="preserve">Определение в схеме теплоснабжения единой теплоснабжающей организации (организаций) осуществляется в соответствии с критериями и порядком определения единой теплоснабжающей организации установленным Правительством Российской Федерации. </w:t>
      </w:r>
      <w:r/>
    </w:p>
    <w:p>
      <w:pPr>
        <w:pStyle w:val="995"/>
        <w:spacing w:line="240" w:lineRule="auto"/>
      </w:pPr>
      <w:r/>
      <w:bookmarkStart w:id="146" w:name="sub_1171"/>
      <w:r/>
      <w:bookmarkStart w:id="147" w:name="_Toc133998972"/>
      <w:r>
        <w:t xml:space="preserve">а) </w:t>
      </w:r>
      <w:r>
        <w:t xml:space="preserve">решение о присвоении статуса единой теплоснабжающей организации (организациям)</w:t>
      </w:r>
      <w:bookmarkEnd w:id="144"/>
      <w:r/>
      <w:r/>
    </w:p>
    <w:p>
      <w:pPr>
        <w:pStyle w:val="992"/>
      </w:pPr>
      <w:r/>
      <w:bookmarkEnd w:id="145"/>
      <w:r/>
      <w:bookmarkStart w:id="148" w:name="sub_1172"/>
      <w:r>
        <w:t xml:space="preserve">Понятие «Единая теплоснабжающая организация» введено Федеральным законом от 27.07.2012 г. № 190 «О теплоснабжении». </w:t>
      </w:r>
      <w:r/>
    </w:p>
    <w:p>
      <w:pPr>
        <w:pStyle w:val="992"/>
      </w:pPr>
      <w:r>
        <w:t xml:space="preserve">В соответствии с</w:t>
      </w:r>
      <w:r>
        <w:t xml:space="preserve"> пунктом 23 постановления Правительства РФ от 03.04.2018 г. № 405 «О внесении изменений в некоторые акты Правительства РФ» в схеме теплоснабжения должен быть проработан раздел, содержащий обоснования решения по определению единой теплоснабжающей организаци</w:t>
      </w:r>
      <w:r>
        <w:t xml:space="preserve">и, который должен содержать обоснование соответствия предлагаемой к определению в качестве единой теплоснабжающей организации критериям единой теплоснабжающей организации, установленным в правилах организации теплоснабжения, утверждаемых Правительством РФ.</w:t>
      </w:r>
      <w:r/>
    </w:p>
    <w:p>
      <w:pPr>
        <w:pStyle w:val="995"/>
        <w:spacing w:line="240" w:lineRule="auto"/>
      </w:pPr>
      <w:r/>
      <w:bookmarkStart w:id="149" w:name="_Toc133998973"/>
      <w:r>
        <w:t xml:space="preserve">б) реестр зон деятельности единой теплоснабжающей организации (организаций)</w:t>
      </w:r>
      <w:bookmarkEnd w:id="146"/>
      <w:r/>
      <w:r/>
    </w:p>
    <w:p>
      <w:pPr>
        <w:pStyle w:val="992"/>
      </w:pPr>
      <w:r/>
      <w:bookmarkEnd w:id="147"/>
      <w:r/>
      <w:bookmarkStart w:id="150" w:name="sub_1173"/>
      <w:r/>
      <w:bookmarkStart w:id="151" w:name="_Hlk148605814"/>
      <w:r>
        <w:t xml:space="preserve">Реестр систем теплоснабжения, содержащий перечень теплоснабжающих организаций в границах </w:t>
      </w:r>
      <w:r>
        <w:t xml:space="preserve">Великоустюгского муниципального округа</w:t>
      </w:r>
      <w:r>
        <w:t xml:space="preserve"> представлен в таблице 1</w:t>
      </w:r>
      <w:r>
        <w:t xml:space="preserve">1</w:t>
      </w:r>
      <w:r>
        <w:t xml:space="preserve">.</w:t>
      </w:r>
      <w:r>
        <w:t xml:space="preserve">1</w:t>
      </w:r>
      <w:r>
        <w:t xml:space="preserve">.</w:t>
      </w:r>
      <w:r/>
    </w:p>
    <w:p>
      <w:pPr>
        <w:pStyle w:val="992"/>
        <w:jc w:val="right"/>
      </w:pPr>
      <w:r>
        <w:t xml:space="preserve">Таблица 1</w:t>
      </w:r>
      <w:r>
        <w:t xml:space="preserve">1</w:t>
      </w:r>
      <w:r>
        <w:t xml:space="preserve">.</w:t>
      </w:r>
      <w:r>
        <w:t xml:space="preserve">1</w:t>
      </w:r>
      <w:r/>
    </w:p>
    <w:p>
      <w:pPr>
        <w:pStyle w:val="992"/>
        <w:ind w:firstLine="0"/>
        <w:jc w:val="center"/>
      </w:pPr>
      <w:r>
        <w:t xml:space="preserve">Реестр систем теплоснабжения</w:t>
      </w:r>
      <w:r/>
    </w:p>
    <w:tbl>
      <w:tblPr>
        <w:tblW w:w="9651" w:type="dxa"/>
        <w:tblInd w:w="0" w:type="dxa"/>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Layout w:type="fixed"/>
        <w:tblCellMar>
          <w:left w:w="108" w:type="dxa"/>
          <w:top w:w="0" w:type="dxa"/>
          <w:right w:w="108" w:type="dxa"/>
          <w:bottom w:w="0" w:type="dxa"/>
        </w:tblCellMar>
        <w:tblLook w:val="04A0" w:firstRow="1" w:lastRow="0" w:firstColumn="1" w:lastColumn="0" w:noHBand="0" w:noVBand="1"/>
      </w:tblPr>
      <w:tblGrid>
        <w:gridCol w:w="1843"/>
        <w:gridCol w:w="1559"/>
        <w:gridCol w:w="1701"/>
        <w:gridCol w:w="850"/>
        <w:gridCol w:w="1134"/>
        <w:gridCol w:w="1844"/>
      </w:tblGrid>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blHeader/>
        </w:trPr>
        <w:tc>
          <w:tcPr>
            <w:tcBorders>
              <w:top w:val="single" w:color="000000" w:sz="4" w:space="0"/>
              <w:left w:val="single" w:color="000000" w:sz="4" w:space="0"/>
              <w:bottom w:val="single" w:color="000000" w:sz="4" w:space="0"/>
              <w:right w:val="single" w:color="000000" w:sz="4" w:space="0"/>
            </w:tcBorders>
            <w:tcMar>
              <w:left w:w="11" w:type="dxa"/>
              <w:right w:w="11" w:type="dxa"/>
            </w:tcMar>
            <w:tcW w:w="1843" w:type="dxa"/>
            <w:vAlign w:val="center"/>
            <w:textDirection w:val="lrTb"/>
            <w:noWrap w:val="false"/>
          </w:tcPr>
          <w:p>
            <w:pPr>
              <w:pStyle w:val="992"/>
              <w:ind w:firstLine="0"/>
              <w:jc w:val="center"/>
              <w:keepNext/>
              <w:spacing w:line="240" w:lineRule="auto"/>
              <w:rPr>
                <w:b/>
                <w:sz w:val="20"/>
                <w:szCs w:val="20"/>
              </w:rPr>
            </w:pPr>
            <w:r>
              <w:rPr>
                <w:b/>
                <w:sz w:val="20"/>
                <w:szCs w:val="20"/>
              </w:rPr>
              <w:t xml:space="preserve">Наименования источников тепловой энергии в системе теплоснабжения</w:t>
            </w:r>
            <w:r>
              <w:rPr>
                <w:b/>
                <w:sz w:val="20"/>
                <w:szCs w:val="20"/>
              </w:rPr>
            </w:r>
            <w:r>
              <w:rPr>
                <w:b/>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559" w:type="dxa"/>
            <w:vAlign w:val="center"/>
            <w:textDirection w:val="lrTb"/>
            <w:noWrap w:val="false"/>
          </w:tcPr>
          <w:p>
            <w:pPr>
              <w:pStyle w:val="992"/>
              <w:ind w:firstLine="0"/>
              <w:jc w:val="center"/>
              <w:keepNext/>
              <w:spacing w:line="240" w:lineRule="auto"/>
              <w:rPr>
                <w:b/>
                <w:sz w:val="20"/>
                <w:szCs w:val="20"/>
              </w:rPr>
            </w:pPr>
            <w:r>
              <w:rPr>
                <w:b/>
                <w:sz w:val="20"/>
                <w:szCs w:val="20"/>
              </w:rPr>
              <w:t xml:space="preserve">Теплоснабжающие (теплосетевые) организации в границах системы теплоснабжения</w:t>
            </w:r>
            <w:r>
              <w:rPr>
                <w:b/>
                <w:sz w:val="20"/>
                <w:szCs w:val="20"/>
              </w:rPr>
            </w:r>
            <w:r>
              <w:rPr>
                <w:b/>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701" w:type="dxa"/>
            <w:vAlign w:val="center"/>
            <w:textDirection w:val="lrTb"/>
            <w:noWrap w:val="false"/>
          </w:tcPr>
          <w:p>
            <w:pPr>
              <w:pStyle w:val="992"/>
              <w:ind w:firstLine="0"/>
              <w:jc w:val="center"/>
              <w:keepNext/>
              <w:spacing w:line="240" w:lineRule="auto"/>
              <w:rPr>
                <w:b/>
                <w:sz w:val="20"/>
                <w:szCs w:val="20"/>
              </w:rPr>
            </w:pPr>
            <w:r>
              <w:rPr>
                <w:b/>
                <w:sz w:val="20"/>
                <w:szCs w:val="20"/>
              </w:rPr>
              <w:t xml:space="preserve">Объекты систем теплоснабжения в обслуживании теплоснабжающей (теплосетевой) организации</w:t>
            </w:r>
            <w:r>
              <w:rPr>
                <w:b/>
                <w:sz w:val="20"/>
                <w:szCs w:val="20"/>
              </w:rPr>
            </w:r>
            <w:r>
              <w:rPr>
                <w:b/>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keepNext/>
              <w:spacing w:line="240" w:lineRule="auto"/>
              <w:rPr>
                <w:b/>
                <w:sz w:val="20"/>
                <w:szCs w:val="20"/>
              </w:rPr>
            </w:pPr>
            <w:r>
              <w:rPr>
                <w:b/>
                <w:sz w:val="20"/>
                <w:szCs w:val="20"/>
              </w:rPr>
              <w:t xml:space="preserve">№ зоны деятельности</w:t>
            </w:r>
            <w:r>
              <w:rPr>
                <w:b/>
                <w:sz w:val="20"/>
                <w:szCs w:val="20"/>
              </w:rPr>
            </w:r>
            <w:r>
              <w:rPr>
                <w:b/>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134" w:type="dxa"/>
            <w:vAlign w:val="center"/>
            <w:textDirection w:val="lrTb"/>
            <w:noWrap w:val="false"/>
          </w:tcPr>
          <w:p>
            <w:pPr>
              <w:pStyle w:val="992"/>
              <w:ind w:firstLine="0"/>
              <w:jc w:val="center"/>
              <w:keepNext/>
              <w:spacing w:line="240" w:lineRule="auto"/>
              <w:rPr>
                <w:b/>
                <w:sz w:val="20"/>
                <w:szCs w:val="20"/>
              </w:rPr>
            </w:pPr>
            <w:r>
              <w:rPr>
                <w:b/>
                <w:sz w:val="20"/>
                <w:szCs w:val="20"/>
              </w:rPr>
              <w:t xml:space="preserve">Утвержденная ЕТО</w:t>
            </w:r>
            <w:r>
              <w:rPr>
                <w:b/>
                <w:sz w:val="20"/>
                <w:szCs w:val="20"/>
              </w:rPr>
            </w:r>
            <w:r>
              <w:rPr>
                <w:b/>
                <w:sz w:val="20"/>
                <w:szCs w:val="20"/>
              </w:rPr>
            </w:r>
          </w:p>
        </w:tc>
        <w:tc>
          <w:tcPr>
            <w:tcBorders>
              <w:top w:val="single" w:color="000000" w:sz="4" w:space="0"/>
              <w:left w:val="single" w:color="000000" w:sz="4" w:space="0"/>
              <w:bottom w:val="single" w:color="000000" w:sz="4" w:space="0"/>
            </w:tcBorders>
            <w:tcMar>
              <w:left w:w="11" w:type="dxa"/>
              <w:right w:w="11" w:type="dxa"/>
            </w:tcMar>
            <w:tcW w:w="1844" w:type="dxa"/>
            <w:vAlign w:val="center"/>
            <w:textDirection w:val="lrTb"/>
            <w:noWrap w:val="false"/>
          </w:tcPr>
          <w:p>
            <w:pPr>
              <w:pStyle w:val="992"/>
              <w:ind w:firstLine="0"/>
              <w:jc w:val="center"/>
              <w:keepNext/>
              <w:spacing w:line="240" w:lineRule="auto"/>
              <w:rPr>
                <w:b/>
                <w:sz w:val="20"/>
                <w:szCs w:val="20"/>
              </w:rPr>
            </w:pPr>
            <w:r>
              <w:rPr>
                <w:b/>
                <w:sz w:val="20"/>
                <w:szCs w:val="20"/>
              </w:rPr>
              <w:t xml:space="preserve">Основание для присвоения статуса ЕТО</w:t>
            </w:r>
            <w:r>
              <w:rPr>
                <w:b/>
                <w:sz w:val="20"/>
                <w:szCs w:val="20"/>
              </w:rPr>
            </w:r>
            <w:r>
              <w:rPr>
                <w:b/>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right w:val="single" w:color="000000" w:sz="4" w:space="0"/>
            </w:tcBorders>
            <w:tcMar>
              <w:left w:w="11" w:type="dxa"/>
              <w:right w:w="11" w:type="dxa"/>
            </w:tcMar>
            <w:tcW w:w="1843" w:type="dxa"/>
            <w:vAlign w:val="center"/>
            <w:textDirection w:val="lrTb"/>
            <w:noWrap w:val="false"/>
          </w:tcPr>
          <w:p>
            <w:pPr>
              <w:pStyle w:val="1005"/>
              <w:rPr>
                <w:szCs w:val="22"/>
                <w:lang w:val="ru-RU" w:eastAsia="en-US"/>
              </w:rPr>
            </w:pPr>
            <w:r>
              <w:rPr>
                <w:color w:val="000000"/>
                <w:lang w:eastAsia="en-US"/>
              </w:rPr>
              <w:t xml:space="preserve">котельная № 1 Центральная г. Великий Устюг</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559" w:type="dxa"/>
            <w:vAlign w:val="center"/>
            <w:textDirection w:val="lrTb"/>
            <w:noWrap w:val="false"/>
          </w:tcPr>
          <w:p>
            <w:pPr>
              <w:pStyle w:val="1005"/>
              <w:rPr>
                <w:szCs w:val="22"/>
                <w:lang w:val="ru-RU" w:eastAsia="en-US"/>
              </w:rPr>
            </w:pPr>
            <w:r>
              <w:rPr>
                <w:color w:val="000000"/>
                <w:lang w:val="ru-RU" w:eastAsia="en-US"/>
              </w:rPr>
              <w:t xml:space="preserve">ООО «Электротеплосеть»</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0</w:t>
            </w:r>
            <w:r>
              <w:rPr>
                <w:sz w:val="20"/>
                <w:szCs w:val="20"/>
              </w:rPr>
              <w:t xml:space="preserve">1</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«Электротеплосеть»</w:t>
            </w:r>
            <w:r>
              <w:rPr>
                <w:sz w:val="20"/>
                <w:szCs w:val="20"/>
              </w:rPr>
            </w:r>
            <w:r>
              <w:rPr>
                <w:sz w:val="20"/>
                <w:szCs w:val="20"/>
              </w:rPr>
            </w:r>
          </w:p>
        </w:tc>
        <w:tc>
          <w:tcPr>
            <w:tcBorders>
              <w:top w:val="single" w:color="000000" w:sz="4" w:space="0"/>
              <w:left w:val="single" w:color="000000" w:sz="4" w:space="0"/>
            </w:tcBorders>
            <w:tcMar>
              <w:left w:w="11" w:type="dxa"/>
              <w:right w:w="11" w:type="dxa"/>
            </w:tcMar>
            <w:tcW w:w="1844" w:type="dxa"/>
            <w:vAlign w:val="center"/>
            <w:vMerge w:val="restart"/>
            <w:textDirection w:val="lrTb"/>
            <w:noWrap w:val="false"/>
          </w:tcPr>
          <w:p>
            <w:pPr>
              <w:pStyle w:val="992"/>
              <w:ind w:firstLine="0"/>
              <w:jc w:val="center"/>
              <w:spacing w:line="240" w:lineRule="auto"/>
              <w:rPr>
                <w:sz w:val="20"/>
                <w:szCs w:val="20"/>
              </w:rPr>
            </w:pPr>
            <w:r>
              <w:rPr>
                <w:sz w:val="20"/>
                <w:szCs w:val="20"/>
              </w:rPr>
              <w:t xml:space="preserve">Ст. 14, 15 Федерального закона от 06.10.</w:t>
            </w:r>
            <w:r>
              <w:rPr>
                <w:sz w:val="20"/>
                <w:szCs w:val="20"/>
              </w:rPr>
              <w:t xml:space="preserve">2003 № 131-ФЗ «Об общих принципах организации местного самоуправления в РФ», ст. 6 Федерального закона от 27.07.2010 № 190-ФЗ «О теплоснабжении», п. 11 Правил организации теплоснабжения в РФ, утвержденных постановлением Правительства РФ от 08.08.2012 № 808</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1843" w:type="dxa"/>
            <w:vAlign w:val="center"/>
            <w:textDirection w:val="lrTb"/>
            <w:noWrap w:val="false"/>
          </w:tcPr>
          <w:p>
            <w:pPr>
              <w:pStyle w:val="1005"/>
              <w:rPr>
                <w:szCs w:val="22"/>
                <w:lang w:val="ru-RU" w:eastAsia="en-US"/>
              </w:rPr>
            </w:pPr>
            <w:r>
              <w:rPr>
                <w:color w:val="000000"/>
                <w:lang w:eastAsia="en-US"/>
              </w:rPr>
              <w:t xml:space="preserve">котельная № 2 Квартальная г. Великий Устюг</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559" w:type="dxa"/>
            <w:vAlign w:val="center"/>
            <w:textDirection w:val="lrTb"/>
            <w:noWrap w:val="false"/>
          </w:tcPr>
          <w:p>
            <w:pPr>
              <w:pStyle w:val="1005"/>
              <w:rPr>
                <w:szCs w:val="22"/>
                <w:lang w:val="ru-RU" w:eastAsia="en-US"/>
              </w:rPr>
            </w:pPr>
            <w:r>
              <w:rPr>
                <w:color w:val="000000"/>
                <w:lang w:val="ru-RU" w:eastAsia="en-US"/>
              </w:rPr>
              <w:t xml:space="preserve">ООО «Электротеплосеть»</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0</w:t>
            </w:r>
            <w:r>
              <w:rPr>
                <w:sz w:val="20"/>
                <w:szCs w:val="20"/>
              </w:rPr>
              <w:t xml:space="preserve">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«Электротеплосеть»</w:t>
            </w:r>
            <w:r>
              <w:rPr>
                <w:sz w:val="20"/>
                <w:szCs w:val="20"/>
              </w:rPr>
            </w:r>
            <w:r>
              <w:rPr>
                <w:sz w:val="20"/>
                <w:szCs w:val="20"/>
              </w:rPr>
            </w:r>
          </w:p>
        </w:tc>
        <w:tc>
          <w:tcPr>
            <w:tcBorders>
              <w:left w:val="single" w:color="000000" w:sz="4" w:space="0"/>
            </w:tcBorders>
            <w:tcMar>
              <w:left w:w="11" w:type="dxa"/>
              <w:right w:w="11" w:type="dxa"/>
            </w:tcMar>
            <w:tcW w:w="1844" w:type="dxa"/>
            <w:vAlign w:val="center"/>
            <w:vMerge w:val="continue"/>
            <w:textDirection w:val="lrTb"/>
            <w:noWrap w:val="false"/>
          </w:tcPr>
          <w:p>
            <w:pPr>
              <w:pStyle w:val="992"/>
              <w:ind w:firstLine="0"/>
              <w:jc w:val="center"/>
              <w:spacing w:line="240" w:lineRule="auto"/>
              <w:rPr>
                <w:sz w:val="20"/>
                <w:szCs w:val="20"/>
              </w:rPr>
            </w:pPr>
            <w:r>
              <w:rPr>
                <w:sz w:val="20"/>
                <w:szCs w:val="20"/>
              </w:rPr>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1843" w:type="dxa"/>
            <w:vAlign w:val="center"/>
            <w:textDirection w:val="lrTb"/>
            <w:noWrap w:val="false"/>
          </w:tcPr>
          <w:p>
            <w:pPr>
              <w:pStyle w:val="1005"/>
              <w:rPr>
                <w:szCs w:val="22"/>
                <w:lang w:val="ru-RU" w:eastAsia="en-US"/>
              </w:rPr>
            </w:pPr>
            <w:r>
              <w:rPr>
                <w:color w:val="000000"/>
                <w:lang w:eastAsia="en-US"/>
              </w:rPr>
              <w:t xml:space="preserve">котельная № 4 Школьная г. Великий Устюг</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559" w:type="dxa"/>
            <w:vAlign w:val="center"/>
            <w:textDirection w:val="lrTb"/>
            <w:noWrap w:val="false"/>
          </w:tcPr>
          <w:p>
            <w:pPr>
              <w:pStyle w:val="1005"/>
              <w:rPr>
                <w:szCs w:val="22"/>
                <w:lang w:val="ru-RU" w:eastAsia="en-US"/>
              </w:rPr>
            </w:pPr>
            <w:r>
              <w:rPr>
                <w:color w:val="000000"/>
                <w:lang w:val="ru-RU" w:eastAsia="en-US"/>
              </w:rPr>
              <w:t xml:space="preserve">ООО «Электротеплосеть»</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0</w:t>
            </w:r>
            <w:r>
              <w:rPr>
                <w:sz w:val="20"/>
                <w:szCs w:val="20"/>
              </w:rPr>
              <w:t xml:space="preserve">3</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«Электротеплосеть»</w:t>
            </w:r>
            <w:r>
              <w:rPr>
                <w:sz w:val="20"/>
                <w:szCs w:val="20"/>
              </w:rPr>
            </w:r>
            <w:r>
              <w:rPr>
                <w:sz w:val="20"/>
                <w:szCs w:val="20"/>
              </w:rPr>
            </w:r>
          </w:p>
        </w:tc>
        <w:tc>
          <w:tcPr>
            <w:tcBorders>
              <w:left w:val="single" w:color="000000" w:sz="4" w:space="0"/>
            </w:tcBorders>
            <w:tcMar>
              <w:left w:w="11" w:type="dxa"/>
              <w:right w:w="11" w:type="dxa"/>
            </w:tcMar>
            <w:tcW w:w="1844" w:type="dxa"/>
            <w:vAlign w:val="center"/>
            <w:vMerge w:val="continue"/>
            <w:textDirection w:val="lrTb"/>
            <w:noWrap w:val="false"/>
          </w:tcPr>
          <w:p>
            <w:pPr>
              <w:pStyle w:val="992"/>
              <w:ind w:firstLine="0"/>
              <w:jc w:val="center"/>
              <w:spacing w:line="240" w:lineRule="auto"/>
              <w:rPr>
                <w:sz w:val="20"/>
                <w:szCs w:val="20"/>
              </w:rPr>
            </w:pPr>
            <w:r>
              <w:rPr>
                <w:sz w:val="20"/>
                <w:szCs w:val="20"/>
              </w:rPr>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1843" w:type="dxa"/>
            <w:vAlign w:val="center"/>
            <w:textDirection w:val="lrTb"/>
            <w:noWrap w:val="false"/>
          </w:tcPr>
          <w:p>
            <w:pPr>
              <w:pStyle w:val="1005"/>
              <w:rPr>
                <w:szCs w:val="22"/>
                <w:lang w:val="ru-RU" w:eastAsia="en-US"/>
              </w:rPr>
            </w:pPr>
            <w:r>
              <w:rPr>
                <w:color w:val="000000"/>
                <w:lang w:eastAsia="en-US"/>
              </w:rPr>
              <w:t xml:space="preserve">котельная № 6 Добрынино г. Великий Устюг</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559" w:type="dxa"/>
            <w:vAlign w:val="center"/>
            <w:textDirection w:val="lrTb"/>
            <w:noWrap w:val="false"/>
          </w:tcPr>
          <w:p>
            <w:pPr>
              <w:pStyle w:val="1005"/>
              <w:rPr>
                <w:szCs w:val="22"/>
                <w:lang w:val="ru-RU" w:eastAsia="en-US"/>
              </w:rPr>
            </w:pPr>
            <w:r>
              <w:rPr>
                <w:color w:val="000000"/>
                <w:lang w:val="ru-RU" w:eastAsia="en-US"/>
              </w:rPr>
              <w:t xml:space="preserve">ООО «Электротеплосеть»</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0</w:t>
            </w:r>
            <w:r>
              <w:rPr>
                <w:sz w:val="20"/>
                <w:szCs w:val="20"/>
              </w:rPr>
              <w:t xml:space="preserve">4</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«Электротеплосеть»</w:t>
            </w:r>
            <w:r>
              <w:rPr>
                <w:sz w:val="20"/>
                <w:szCs w:val="20"/>
              </w:rPr>
            </w:r>
            <w:r>
              <w:rPr>
                <w:sz w:val="20"/>
                <w:szCs w:val="20"/>
              </w:rPr>
            </w:r>
          </w:p>
        </w:tc>
        <w:tc>
          <w:tcPr>
            <w:tcBorders>
              <w:left w:val="single" w:color="000000" w:sz="4" w:space="0"/>
            </w:tcBorders>
            <w:tcMar>
              <w:left w:w="11" w:type="dxa"/>
              <w:right w:w="11" w:type="dxa"/>
            </w:tcMar>
            <w:tcW w:w="1844" w:type="dxa"/>
            <w:vAlign w:val="center"/>
            <w:vMerge w:val="continue"/>
            <w:textDirection w:val="lrTb"/>
            <w:noWrap w:val="false"/>
          </w:tcPr>
          <w:p>
            <w:pPr>
              <w:pStyle w:val="992"/>
              <w:ind w:firstLine="0"/>
              <w:jc w:val="center"/>
              <w:spacing w:line="240" w:lineRule="auto"/>
              <w:rPr>
                <w:sz w:val="20"/>
                <w:szCs w:val="20"/>
              </w:rPr>
            </w:pPr>
            <w:r>
              <w:rPr>
                <w:sz w:val="20"/>
                <w:szCs w:val="20"/>
              </w:rPr>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1843" w:type="dxa"/>
            <w:vAlign w:val="center"/>
            <w:textDirection w:val="lrTb"/>
            <w:noWrap w:val="false"/>
          </w:tcPr>
          <w:p>
            <w:pPr>
              <w:pStyle w:val="1005"/>
              <w:rPr>
                <w:lang w:val="ru-RU" w:eastAsia="en-US"/>
              </w:rPr>
            </w:pPr>
            <w:r>
              <w:rPr>
                <w:color w:val="000000"/>
                <w:lang w:eastAsia="en-US"/>
              </w:rPr>
              <w:t xml:space="preserve">котельная № 7 д. Коробейниково</w:t>
            </w:r>
            <w:r>
              <w:rPr>
                <w:lang w:val="ru-RU" w:eastAsia="en-US"/>
              </w:rPr>
            </w:r>
            <w:r>
              <w:rPr>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559" w:type="dxa"/>
            <w:vAlign w:val="center"/>
            <w:textDirection w:val="lrTb"/>
            <w:noWrap w:val="false"/>
          </w:tcPr>
          <w:p>
            <w:pPr>
              <w:pStyle w:val="1005"/>
              <w:rPr>
                <w:szCs w:val="22"/>
                <w:lang w:val="ru-RU" w:eastAsia="en-US"/>
              </w:rPr>
            </w:pPr>
            <w:r>
              <w:rPr>
                <w:color w:val="000000"/>
                <w:lang w:val="ru-RU" w:eastAsia="en-US"/>
              </w:rPr>
              <w:t xml:space="preserve">ООО «Электротеплосеть»</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0</w:t>
            </w:r>
            <w:r>
              <w:rPr>
                <w:sz w:val="20"/>
                <w:szCs w:val="20"/>
              </w:rPr>
              <w:t xml:space="preserve">5</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«Электротеплосеть»</w:t>
            </w:r>
            <w:r>
              <w:rPr>
                <w:sz w:val="20"/>
                <w:szCs w:val="20"/>
              </w:rPr>
            </w:r>
            <w:r>
              <w:rPr>
                <w:sz w:val="20"/>
                <w:szCs w:val="20"/>
              </w:rPr>
            </w:r>
          </w:p>
        </w:tc>
        <w:tc>
          <w:tcPr>
            <w:tcBorders>
              <w:left w:val="single" w:color="000000" w:sz="4" w:space="0"/>
            </w:tcBorders>
            <w:tcMar>
              <w:left w:w="11" w:type="dxa"/>
              <w:right w:w="11" w:type="dxa"/>
            </w:tcMar>
            <w:tcW w:w="1844" w:type="dxa"/>
            <w:vAlign w:val="center"/>
            <w:vMerge w:val="continue"/>
            <w:textDirection w:val="lrTb"/>
            <w:noWrap w:val="false"/>
          </w:tcPr>
          <w:p>
            <w:pPr>
              <w:pStyle w:val="992"/>
              <w:ind w:firstLine="0"/>
              <w:jc w:val="center"/>
              <w:spacing w:line="240" w:lineRule="auto"/>
              <w:rPr>
                <w:sz w:val="20"/>
                <w:szCs w:val="20"/>
              </w:rPr>
            </w:pPr>
            <w:r>
              <w:rPr>
                <w:sz w:val="20"/>
                <w:szCs w:val="20"/>
              </w:rPr>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1843" w:type="dxa"/>
            <w:vAlign w:val="center"/>
            <w:textDirection w:val="lrTb"/>
            <w:noWrap w:val="false"/>
          </w:tcPr>
          <w:p>
            <w:pPr>
              <w:pStyle w:val="1005"/>
              <w:rPr>
                <w:szCs w:val="22"/>
                <w:lang w:val="ru-RU" w:eastAsia="en-US"/>
              </w:rPr>
            </w:pPr>
            <w:r>
              <w:rPr>
                <w:color w:val="000000"/>
                <w:lang w:eastAsia="en-US"/>
              </w:rPr>
              <w:t xml:space="preserve">котельная № 8 БМК С-Западная г. Великий Устюг</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559" w:type="dxa"/>
            <w:vAlign w:val="center"/>
            <w:textDirection w:val="lrTb"/>
            <w:noWrap w:val="false"/>
          </w:tcPr>
          <w:p>
            <w:pPr>
              <w:pStyle w:val="1005"/>
              <w:rPr>
                <w:lang w:val="ru-RU" w:eastAsia="en-US"/>
              </w:rPr>
            </w:pPr>
            <w:r>
              <w:rPr>
                <w:color w:val="000000"/>
                <w:lang w:val="ru-RU" w:eastAsia="en-US"/>
              </w:rPr>
              <w:t xml:space="preserve">ООО «Электротеплосеть»</w:t>
            </w:r>
            <w:r>
              <w:rPr>
                <w:lang w:val="ru-RU" w:eastAsia="en-US"/>
              </w:rPr>
            </w:r>
            <w:r>
              <w:rPr>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0</w:t>
            </w:r>
            <w:r>
              <w:rPr>
                <w:sz w:val="20"/>
                <w:szCs w:val="20"/>
              </w:rPr>
              <w:t xml:space="preserve">6</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«Электротеплосеть»</w:t>
            </w:r>
            <w:r>
              <w:rPr>
                <w:sz w:val="20"/>
                <w:szCs w:val="20"/>
              </w:rPr>
            </w:r>
            <w:r>
              <w:rPr>
                <w:sz w:val="20"/>
                <w:szCs w:val="20"/>
              </w:rPr>
            </w:r>
          </w:p>
        </w:tc>
        <w:tc>
          <w:tcPr>
            <w:tcBorders>
              <w:left w:val="single" w:color="000000" w:sz="4" w:space="0"/>
            </w:tcBorders>
            <w:tcMar>
              <w:left w:w="11" w:type="dxa"/>
              <w:right w:w="11" w:type="dxa"/>
            </w:tcMar>
            <w:tcW w:w="1844" w:type="dxa"/>
            <w:vAlign w:val="center"/>
            <w:vMerge w:val="continue"/>
            <w:textDirection w:val="lrTb"/>
            <w:noWrap w:val="false"/>
          </w:tcPr>
          <w:p>
            <w:pPr>
              <w:pStyle w:val="992"/>
              <w:ind w:firstLine="0"/>
              <w:jc w:val="center"/>
              <w:spacing w:line="240" w:lineRule="auto"/>
              <w:rPr>
                <w:sz w:val="20"/>
                <w:szCs w:val="20"/>
              </w:rPr>
            </w:pPr>
            <w:r>
              <w:rPr>
                <w:sz w:val="20"/>
                <w:szCs w:val="20"/>
              </w:rPr>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1843" w:type="dxa"/>
            <w:vAlign w:val="center"/>
            <w:textDirection w:val="lrTb"/>
            <w:noWrap w:val="false"/>
          </w:tcPr>
          <w:p>
            <w:pPr>
              <w:pStyle w:val="1005"/>
              <w:rPr>
                <w:lang w:val="ru-RU" w:eastAsia="en-US"/>
              </w:rPr>
            </w:pPr>
            <w:r>
              <w:rPr>
                <w:color w:val="000000"/>
                <w:lang w:eastAsia="en-US"/>
              </w:rPr>
              <w:t xml:space="preserve">котельная № 9 Кузино</w:t>
            </w:r>
            <w:r>
              <w:rPr>
                <w:lang w:val="ru-RU" w:eastAsia="en-US"/>
              </w:rPr>
            </w:r>
            <w:r>
              <w:rPr>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559" w:type="dxa"/>
            <w:vAlign w:val="center"/>
            <w:textDirection w:val="lrTb"/>
            <w:noWrap w:val="false"/>
          </w:tcPr>
          <w:p>
            <w:pPr>
              <w:pStyle w:val="1005"/>
              <w:rPr>
                <w:lang w:val="ru-RU" w:eastAsia="en-US"/>
              </w:rPr>
            </w:pPr>
            <w:r>
              <w:rPr>
                <w:color w:val="000000"/>
                <w:lang w:val="ru-RU" w:eastAsia="en-US"/>
              </w:rPr>
              <w:t xml:space="preserve">ООО «Электротеплосеть»</w:t>
            </w:r>
            <w:r>
              <w:rPr>
                <w:lang w:val="ru-RU" w:eastAsia="en-US"/>
              </w:rPr>
            </w:r>
            <w:r>
              <w:rPr>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0</w:t>
            </w:r>
            <w:r>
              <w:rPr>
                <w:sz w:val="20"/>
                <w:szCs w:val="20"/>
              </w:rPr>
              <w:t xml:space="preserve">7</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«Электротеплосеть»</w:t>
            </w:r>
            <w:r>
              <w:rPr>
                <w:sz w:val="20"/>
                <w:szCs w:val="20"/>
              </w:rPr>
            </w:r>
            <w:r>
              <w:rPr>
                <w:sz w:val="20"/>
                <w:szCs w:val="20"/>
              </w:rPr>
            </w:r>
          </w:p>
        </w:tc>
        <w:tc>
          <w:tcPr>
            <w:tcBorders>
              <w:left w:val="single" w:color="000000" w:sz="4" w:space="0"/>
            </w:tcBorders>
            <w:tcMar>
              <w:left w:w="11" w:type="dxa"/>
              <w:right w:w="11" w:type="dxa"/>
            </w:tcMar>
            <w:tcW w:w="1844" w:type="dxa"/>
            <w:vAlign w:val="center"/>
            <w:vMerge w:val="continue"/>
            <w:textDirection w:val="lrTb"/>
            <w:noWrap w:val="false"/>
          </w:tcPr>
          <w:p>
            <w:pPr>
              <w:pStyle w:val="992"/>
              <w:ind w:firstLine="0"/>
              <w:jc w:val="center"/>
              <w:spacing w:line="240" w:lineRule="auto"/>
              <w:rPr>
                <w:sz w:val="20"/>
                <w:szCs w:val="20"/>
              </w:rPr>
            </w:pPr>
            <w:r>
              <w:rPr>
                <w:sz w:val="20"/>
                <w:szCs w:val="20"/>
              </w:rPr>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1843" w:type="dxa"/>
            <w:vAlign w:val="center"/>
            <w:textDirection w:val="lrTb"/>
            <w:noWrap w:val="false"/>
          </w:tcPr>
          <w:p>
            <w:pPr>
              <w:pStyle w:val="1005"/>
              <w:rPr>
                <w:szCs w:val="22"/>
                <w:lang w:val="ru-RU" w:eastAsia="en-US"/>
              </w:rPr>
            </w:pPr>
            <w:r>
              <w:rPr>
                <w:color w:val="000000"/>
                <w:lang w:eastAsia="en-US"/>
              </w:rPr>
              <w:t xml:space="preserve">котельная № 10 Железнодорожная г. Великий Устюг</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559" w:type="dxa"/>
            <w:vAlign w:val="center"/>
            <w:textDirection w:val="lrTb"/>
            <w:noWrap w:val="false"/>
          </w:tcPr>
          <w:p>
            <w:pPr>
              <w:pStyle w:val="1005"/>
              <w:rPr>
                <w:lang w:val="ru-RU" w:eastAsia="en-US"/>
              </w:rPr>
            </w:pPr>
            <w:r>
              <w:rPr>
                <w:color w:val="000000"/>
                <w:lang w:val="ru-RU" w:eastAsia="en-US"/>
              </w:rPr>
              <w:t xml:space="preserve">ООО «Электротеплосеть»</w:t>
            </w:r>
            <w:r>
              <w:rPr>
                <w:lang w:val="ru-RU" w:eastAsia="en-US"/>
              </w:rPr>
            </w:r>
            <w:r>
              <w:rPr>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0</w:t>
            </w:r>
            <w:r>
              <w:rPr>
                <w:sz w:val="20"/>
                <w:szCs w:val="20"/>
              </w:rPr>
              <w:t xml:space="preserve">8</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«Электротеплосеть»</w:t>
            </w:r>
            <w:r>
              <w:rPr>
                <w:sz w:val="20"/>
                <w:szCs w:val="20"/>
              </w:rPr>
            </w:r>
            <w:r>
              <w:rPr>
                <w:sz w:val="20"/>
                <w:szCs w:val="20"/>
              </w:rPr>
            </w:r>
          </w:p>
        </w:tc>
        <w:tc>
          <w:tcPr>
            <w:tcBorders>
              <w:left w:val="single" w:color="000000" w:sz="4" w:space="0"/>
            </w:tcBorders>
            <w:tcMar>
              <w:left w:w="11" w:type="dxa"/>
              <w:right w:w="11" w:type="dxa"/>
            </w:tcMar>
            <w:tcW w:w="1844" w:type="dxa"/>
            <w:vAlign w:val="center"/>
            <w:vMerge w:val="continue"/>
            <w:textDirection w:val="lrTb"/>
            <w:noWrap w:val="false"/>
          </w:tcPr>
          <w:p>
            <w:pPr>
              <w:pStyle w:val="992"/>
              <w:ind w:firstLine="0"/>
              <w:jc w:val="center"/>
              <w:spacing w:line="240" w:lineRule="auto"/>
              <w:rPr>
                <w:sz w:val="20"/>
                <w:szCs w:val="20"/>
              </w:rPr>
            </w:pPr>
            <w:r>
              <w:rPr>
                <w:sz w:val="20"/>
                <w:szCs w:val="20"/>
              </w:rPr>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1843" w:type="dxa"/>
            <w:vAlign w:val="center"/>
            <w:textDirection w:val="lrTb"/>
            <w:noWrap w:val="false"/>
          </w:tcPr>
          <w:p>
            <w:pPr>
              <w:pStyle w:val="1005"/>
              <w:rPr>
                <w:szCs w:val="22"/>
                <w:lang w:val="ru-RU" w:eastAsia="en-US"/>
              </w:rPr>
            </w:pPr>
            <w:r>
              <w:rPr>
                <w:color w:val="000000"/>
                <w:lang w:eastAsia="en-US"/>
              </w:rPr>
              <w:t xml:space="preserve">котельная № 11 Авиолесоохраны г. Великий Устюг</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559" w:type="dxa"/>
            <w:vAlign w:val="center"/>
            <w:textDirection w:val="lrTb"/>
            <w:noWrap w:val="false"/>
          </w:tcPr>
          <w:p>
            <w:pPr>
              <w:pStyle w:val="1005"/>
              <w:rPr>
                <w:lang w:val="ru-RU" w:eastAsia="en-US"/>
              </w:rPr>
            </w:pPr>
            <w:r>
              <w:rPr>
                <w:color w:val="000000"/>
                <w:lang w:val="ru-RU" w:eastAsia="en-US"/>
              </w:rPr>
              <w:t xml:space="preserve">ООО «Электротеплосеть»</w:t>
            </w:r>
            <w:r>
              <w:rPr>
                <w:lang w:val="ru-RU" w:eastAsia="en-US"/>
              </w:rPr>
            </w:r>
            <w:r>
              <w:rPr>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0</w:t>
            </w:r>
            <w:r>
              <w:rPr>
                <w:sz w:val="20"/>
                <w:szCs w:val="20"/>
              </w:rPr>
              <w:t xml:space="preserve">9</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«Электротеплосеть»</w:t>
            </w:r>
            <w:r>
              <w:rPr>
                <w:sz w:val="20"/>
                <w:szCs w:val="20"/>
              </w:rPr>
            </w:r>
            <w:r>
              <w:rPr>
                <w:sz w:val="20"/>
                <w:szCs w:val="20"/>
              </w:rPr>
            </w:r>
          </w:p>
        </w:tc>
        <w:tc>
          <w:tcPr>
            <w:tcBorders>
              <w:left w:val="single" w:color="000000" w:sz="4" w:space="0"/>
            </w:tcBorders>
            <w:tcMar>
              <w:left w:w="11" w:type="dxa"/>
              <w:right w:w="11" w:type="dxa"/>
            </w:tcMar>
            <w:tcW w:w="1844" w:type="dxa"/>
            <w:vAlign w:val="center"/>
            <w:vMerge w:val="continue"/>
            <w:textDirection w:val="lrTb"/>
            <w:noWrap w:val="false"/>
          </w:tcPr>
          <w:p>
            <w:pPr>
              <w:pStyle w:val="992"/>
              <w:ind w:firstLine="0"/>
              <w:jc w:val="center"/>
              <w:spacing w:line="240" w:lineRule="auto"/>
              <w:rPr>
                <w:sz w:val="20"/>
                <w:szCs w:val="20"/>
              </w:rPr>
            </w:pPr>
            <w:r>
              <w:rPr>
                <w:sz w:val="20"/>
                <w:szCs w:val="20"/>
              </w:rPr>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1843" w:type="dxa"/>
            <w:vAlign w:val="center"/>
            <w:textDirection w:val="lrTb"/>
            <w:noWrap w:val="false"/>
          </w:tcPr>
          <w:p>
            <w:pPr>
              <w:pStyle w:val="1005"/>
              <w:rPr>
                <w:szCs w:val="22"/>
                <w:lang w:val="ru-RU" w:eastAsia="en-US"/>
              </w:rPr>
            </w:pPr>
            <w:r>
              <w:rPr>
                <w:color w:val="000000"/>
                <w:lang w:eastAsia="en-US"/>
              </w:rPr>
              <w:t xml:space="preserve">котельная № 12 БМК (Энергоцентр) г. Великий Устюг</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559" w:type="dxa"/>
            <w:vAlign w:val="center"/>
            <w:textDirection w:val="lrTb"/>
            <w:noWrap w:val="false"/>
          </w:tcPr>
          <w:p>
            <w:pPr>
              <w:pStyle w:val="1005"/>
              <w:rPr>
                <w:lang w:val="ru-RU" w:eastAsia="en-US"/>
              </w:rPr>
            </w:pPr>
            <w:r>
              <w:rPr>
                <w:color w:val="000000"/>
                <w:lang w:val="ru-RU" w:eastAsia="en-US"/>
              </w:rPr>
              <w:t xml:space="preserve">ООО «Электротеплосеть»</w:t>
            </w:r>
            <w:r>
              <w:rPr>
                <w:lang w:val="ru-RU" w:eastAsia="en-US"/>
              </w:rPr>
            </w:r>
            <w:r>
              <w:rPr>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10</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«Электротеплосеть»</w:t>
            </w:r>
            <w:r>
              <w:rPr>
                <w:sz w:val="20"/>
                <w:szCs w:val="20"/>
              </w:rPr>
            </w:r>
            <w:r>
              <w:rPr>
                <w:sz w:val="20"/>
                <w:szCs w:val="20"/>
              </w:rPr>
            </w:r>
          </w:p>
        </w:tc>
        <w:tc>
          <w:tcPr>
            <w:tcBorders>
              <w:left w:val="single" w:color="000000" w:sz="4" w:space="0"/>
            </w:tcBorders>
            <w:tcMar>
              <w:left w:w="11" w:type="dxa"/>
              <w:right w:w="11" w:type="dxa"/>
            </w:tcMar>
            <w:tcW w:w="1844" w:type="dxa"/>
            <w:vAlign w:val="center"/>
            <w:vMerge w:val="continue"/>
            <w:textDirection w:val="lrTb"/>
            <w:noWrap w:val="false"/>
          </w:tcPr>
          <w:p>
            <w:pPr>
              <w:pStyle w:val="992"/>
              <w:ind w:firstLine="0"/>
              <w:jc w:val="center"/>
              <w:spacing w:line="240" w:lineRule="auto"/>
              <w:rPr>
                <w:sz w:val="20"/>
                <w:szCs w:val="20"/>
              </w:rPr>
            </w:pPr>
            <w:r>
              <w:rPr>
                <w:sz w:val="20"/>
                <w:szCs w:val="20"/>
              </w:rPr>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1843" w:type="dxa"/>
            <w:vAlign w:val="center"/>
            <w:textDirection w:val="lrTb"/>
            <w:noWrap w:val="false"/>
          </w:tcPr>
          <w:p>
            <w:pPr>
              <w:pStyle w:val="1005"/>
              <w:rPr>
                <w:szCs w:val="22"/>
                <w:lang w:val="ru-RU" w:eastAsia="en-US"/>
              </w:rPr>
            </w:pPr>
            <w:r>
              <w:rPr>
                <w:color w:val="000000"/>
                <w:lang w:eastAsia="en-US"/>
              </w:rPr>
              <w:t xml:space="preserve">котельная № 13 Стрига</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559" w:type="dxa"/>
            <w:vAlign w:val="center"/>
            <w:textDirection w:val="lrTb"/>
            <w:noWrap w:val="false"/>
          </w:tcPr>
          <w:p>
            <w:pPr>
              <w:pStyle w:val="1005"/>
              <w:rPr>
                <w:lang w:val="ru-RU" w:eastAsia="en-US"/>
              </w:rPr>
            </w:pPr>
            <w:r>
              <w:rPr>
                <w:color w:val="000000"/>
                <w:lang w:val="ru-RU" w:eastAsia="en-US"/>
              </w:rPr>
              <w:t xml:space="preserve">ООО «Электротеплосеть»</w:t>
            </w:r>
            <w:r>
              <w:rPr>
                <w:lang w:val="ru-RU" w:eastAsia="en-US"/>
              </w:rPr>
            </w:r>
            <w:r>
              <w:rPr>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11</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«Электротеплосеть»</w:t>
            </w:r>
            <w:r>
              <w:rPr>
                <w:sz w:val="20"/>
                <w:szCs w:val="20"/>
              </w:rPr>
            </w:r>
            <w:r>
              <w:rPr>
                <w:sz w:val="20"/>
                <w:szCs w:val="20"/>
              </w:rPr>
            </w:r>
          </w:p>
        </w:tc>
        <w:tc>
          <w:tcPr>
            <w:tcBorders>
              <w:left w:val="single" w:color="000000" w:sz="4" w:space="0"/>
            </w:tcBorders>
            <w:tcMar>
              <w:left w:w="11" w:type="dxa"/>
              <w:right w:w="11" w:type="dxa"/>
            </w:tcMar>
            <w:tcW w:w="1844" w:type="dxa"/>
            <w:vAlign w:val="center"/>
            <w:vMerge w:val="continue"/>
            <w:textDirection w:val="lrTb"/>
            <w:noWrap w:val="false"/>
          </w:tcPr>
          <w:p>
            <w:pPr>
              <w:pStyle w:val="992"/>
              <w:ind w:firstLine="0"/>
              <w:jc w:val="center"/>
              <w:spacing w:line="240" w:lineRule="auto"/>
              <w:rPr>
                <w:sz w:val="20"/>
                <w:szCs w:val="20"/>
              </w:rPr>
            </w:pPr>
            <w:r>
              <w:rPr>
                <w:sz w:val="20"/>
                <w:szCs w:val="20"/>
              </w:rPr>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1843" w:type="dxa"/>
            <w:vAlign w:val="center"/>
            <w:textDirection w:val="lrTb"/>
            <w:noWrap w:val="false"/>
          </w:tcPr>
          <w:p>
            <w:pPr>
              <w:pStyle w:val="1005"/>
              <w:rPr>
                <w:szCs w:val="22"/>
                <w:lang w:val="ru-RU" w:eastAsia="en-US"/>
              </w:rPr>
            </w:pPr>
            <w:r>
              <w:rPr>
                <w:color w:val="000000"/>
                <w:lang w:eastAsia="en-US"/>
              </w:rPr>
              <w:t xml:space="preserve">котельная № 14 пос. Золотавцево</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559" w:type="dxa"/>
            <w:vAlign w:val="center"/>
            <w:textDirection w:val="lrTb"/>
            <w:noWrap w:val="false"/>
          </w:tcPr>
          <w:p>
            <w:pPr>
              <w:pStyle w:val="1005"/>
              <w:rPr>
                <w:lang w:val="ru-RU" w:eastAsia="en-US"/>
              </w:rPr>
            </w:pPr>
            <w:r>
              <w:rPr>
                <w:color w:val="000000"/>
                <w:lang w:val="ru-RU" w:eastAsia="en-US"/>
              </w:rPr>
              <w:t xml:space="preserve">ООО «Электротеплосеть»</w:t>
            </w:r>
            <w:r>
              <w:rPr>
                <w:lang w:val="ru-RU" w:eastAsia="en-US"/>
              </w:rPr>
            </w:r>
            <w:r>
              <w:rPr>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12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«Электротеплосеть»</w:t>
            </w:r>
            <w:r>
              <w:rPr>
                <w:sz w:val="20"/>
                <w:szCs w:val="20"/>
              </w:rPr>
            </w:r>
            <w:r>
              <w:rPr>
                <w:sz w:val="20"/>
                <w:szCs w:val="20"/>
              </w:rPr>
            </w:r>
          </w:p>
        </w:tc>
        <w:tc>
          <w:tcPr>
            <w:tcBorders>
              <w:left w:val="single" w:color="000000" w:sz="4" w:space="0"/>
            </w:tcBorders>
            <w:tcMar>
              <w:left w:w="11" w:type="dxa"/>
              <w:right w:w="11" w:type="dxa"/>
            </w:tcMar>
            <w:tcW w:w="1844" w:type="dxa"/>
            <w:vAlign w:val="center"/>
            <w:vMerge w:val="continue"/>
            <w:textDirection w:val="lrTb"/>
            <w:noWrap w:val="false"/>
          </w:tcPr>
          <w:p>
            <w:pPr>
              <w:pStyle w:val="992"/>
              <w:ind w:firstLine="0"/>
              <w:jc w:val="center"/>
              <w:spacing w:line="240" w:lineRule="auto"/>
              <w:rPr>
                <w:sz w:val="20"/>
                <w:szCs w:val="20"/>
              </w:rPr>
            </w:pPr>
            <w:r>
              <w:rPr>
                <w:sz w:val="20"/>
                <w:szCs w:val="20"/>
              </w:rPr>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1843" w:type="dxa"/>
            <w:vAlign w:val="center"/>
            <w:textDirection w:val="lrTb"/>
            <w:noWrap w:val="false"/>
          </w:tcPr>
          <w:p>
            <w:pPr>
              <w:pStyle w:val="1005"/>
              <w:rPr>
                <w:szCs w:val="22"/>
                <w:lang w:val="ru-RU" w:eastAsia="en-US"/>
              </w:rPr>
            </w:pPr>
            <w:r>
              <w:rPr>
                <w:color w:val="000000"/>
                <w:lang w:eastAsia="en-US"/>
              </w:rPr>
              <w:t xml:space="preserve">котельная № 16 пос. Валга</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559" w:type="dxa"/>
            <w:vAlign w:val="center"/>
            <w:textDirection w:val="lrTb"/>
            <w:noWrap w:val="false"/>
          </w:tcPr>
          <w:p>
            <w:pPr>
              <w:pStyle w:val="1005"/>
              <w:rPr>
                <w:lang w:val="ru-RU" w:eastAsia="en-US"/>
              </w:rPr>
            </w:pPr>
            <w:r>
              <w:rPr>
                <w:color w:val="000000"/>
                <w:lang w:val="ru-RU" w:eastAsia="en-US"/>
              </w:rPr>
              <w:t xml:space="preserve">ООО «Электротеплосеть»</w:t>
            </w:r>
            <w:r>
              <w:rPr>
                <w:lang w:val="ru-RU" w:eastAsia="en-US"/>
              </w:rPr>
            </w:r>
            <w:r>
              <w:rPr>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1</w:t>
            </w:r>
            <w:r>
              <w:rPr>
                <w:sz w:val="20"/>
                <w:szCs w:val="20"/>
              </w:rPr>
              <w:t xml:space="preserve">3</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«Электротеплосеть»</w:t>
            </w:r>
            <w:r>
              <w:rPr>
                <w:sz w:val="20"/>
                <w:szCs w:val="20"/>
              </w:rPr>
            </w:r>
            <w:r>
              <w:rPr>
                <w:sz w:val="20"/>
                <w:szCs w:val="20"/>
              </w:rPr>
            </w:r>
          </w:p>
        </w:tc>
        <w:tc>
          <w:tcPr>
            <w:tcBorders>
              <w:left w:val="single" w:color="000000" w:sz="4" w:space="0"/>
            </w:tcBorders>
            <w:tcMar>
              <w:left w:w="11" w:type="dxa"/>
              <w:right w:w="11" w:type="dxa"/>
            </w:tcMar>
            <w:tcW w:w="1844" w:type="dxa"/>
            <w:vAlign w:val="center"/>
            <w:vMerge w:val="continue"/>
            <w:textDirection w:val="lrTb"/>
            <w:noWrap w:val="false"/>
          </w:tcPr>
          <w:p>
            <w:pPr>
              <w:pStyle w:val="992"/>
              <w:ind w:firstLine="0"/>
              <w:jc w:val="center"/>
              <w:spacing w:line="240" w:lineRule="auto"/>
              <w:rPr>
                <w:sz w:val="20"/>
                <w:szCs w:val="20"/>
              </w:rPr>
            </w:pPr>
            <w:r>
              <w:rPr>
                <w:sz w:val="20"/>
                <w:szCs w:val="20"/>
              </w:rPr>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1843" w:type="dxa"/>
            <w:vAlign w:val="center"/>
            <w:textDirection w:val="lrTb"/>
            <w:noWrap w:val="false"/>
          </w:tcPr>
          <w:p>
            <w:pPr>
              <w:pStyle w:val="1005"/>
              <w:rPr>
                <w:szCs w:val="22"/>
                <w:lang w:val="ru-RU" w:eastAsia="en-US"/>
              </w:rPr>
            </w:pPr>
            <w:r>
              <w:rPr>
                <w:color w:val="000000"/>
                <w:lang w:eastAsia="en-US"/>
              </w:rPr>
              <w:t xml:space="preserve">котельная № 17 Подсосенье</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559" w:type="dxa"/>
            <w:vAlign w:val="center"/>
            <w:textDirection w:val="lrTb"/>
            <w:noWrap w:val="false"/>
          </w:tcPr>
          <w:p>
            <w:pPr>
              <w:pStyle w:val="1005"/>
              <w:rPr>
                <w:lang w:val="ru-RU" w:eastAsia="en-US"/>
              </w:rPr>
            </w:pPr>
            <w:r>
              <w:rPr>
                <w:color w:val="000000"/>
                <w:lang w:val="ru-RU" w:eastAsia="en-US"/>
              </w:rPr>
              <w:t xml:space="preserve">ООО «Электротеплосеть»</w:t>
            </w:r>
            <w:r>
              <w:rPr>
                <w:lang w:val="ru-RU" w:eastAsia="en-US"/>
              </w:rPr>
            </w:r>
            <w:r>
              <w:rPr>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1</w:t>
            </w:r>
            <w:r>
              <w:rPr>
                <w:sz w:val="20"/>
                <w:szCs w:val="20"/>
              </w:rPr>
              <w:t xml:space="preserve">4</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«Электротеплосеть»</w:t>
            </w:r>
            <w:r>
              <w:rPr>
                <w:sz w:val="20"/>
                <w:szCs w:val="20"/>
              </w:rPr>
            </w:r>
            <w:r>
              <w:rPr>
                <w:sz w:val="20"/>
                <w:szCs w:val="20"/>
              </w:rPr>
            </w:r>
          </w:p>
        </w:tc>
        <w:tc>
          <w:tcPr>
            <w:tcBorders>
              <w:left w:val="single" w:color="000000" w:sz="4" w:space="0"/>
            </w:tcBorders>
            <w:tcMar>
              <w:left w:w="11" w:type="dxa"/>
              <w:right w:w="11" w:type="dxa"/>
            </w:tcMar>
            <w:tcW w:w="1844" w:type="dxa"/>
            <w:vAlign w:val="center"/>
            <w:vMerge w:val="continue"/>
            <w:textDirection w:val="lrTb"/>
            <w:noWrap w:val="false"/>
          </w:tcPr>
          <w:p>
            <w:pPr>
              <w:pStyle w:val="992"/>
              <w:ind w:firstLine="0"/>
              <w:jc w:val="center"/>
              <w:spacing w:line="240" w:lineRule="auto"/>
              <w:rPr>
                <w:sz w:val="20"/>
                <w:szCs w:val="20"/>
              </w:rPr>
            </w:pPr>
            <w:r>
              <w:rPr>
                <w:sz w:val="20"/>
                <w:szCs w:val="20"/>
              </w:rPr>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1843" w:type="dxa"/>
            <w:vAlign w:val="center"/>
            <w:textDirection w:val="lrTb"/>
            <w:noWrap w:val="false"/>
          </w:tcPr>
          <w:p>
            <w:pPr>
              <w:pStyle w:val="1005"/>
              <w:rPr>
                <w:szCs w:val="22"/>
                <w:lang w:val="ru-RU" w:eastAsia="en-US"/>
              </w:rPr>
            </w:pPr>
            <w:r>
              <w:rPr>
                <w:color w:val="000000"/>
                <w:lang w:eastAsia="en-US"/>
              </w:rPr>
              <w:t xml:space="preserve">котельная д. Бухинино</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559" w:type="dxa"/>
            <w:vAlign w:val="center"/>
            <w:textDirection w:val="lrTb"/>
            <w:noWrap w:val="false"/>
          </w:tcPr>
          <w:p>
            <w:r>
              <w:rPr>
                <w:color w:val="000000"/>
                <w:lang w:val="ru-RU" w:eastAsia="en-US"/>
              </w:rPr>
              <w:t xml:space="preserve">ООО «Электротеплосеть»</w:t>
            </w:r>
            <w:r>
              <w:rPr>
                <w:lang w:val="ru-RU" w:eastAsia="en-US"/>
              </w:rPr>
            </w: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1</w:t>
            </w:r>
            <w:r>
              <w:rPr>
                <w:sz w:val="20"/>
                <w:szCs w:val="20"/>
              </w:rPr>
              <w:t xml:space="preserve">5</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134" w:type="dxa"/>
            <w:vAlign w:val="center"/>
            <w:textDirection w:val="lrTb"/>
            <w:noWrap w:val="false"/>
          </w:tcPr>
          <w:p>
            <w:r>
              <w:rPr>
                <w:color w:val="000000"/>
                <w:sz w:val="20"/>
                <w:szCs w:val="20"/>
              </w:rPr>
              <w:t xml:space="preserve">ООО «Электротеплосеть»</w:t>
            </w:r>
            <w:r>
              <w:rPr>
                <w:sz w:val="20"/>
                <w:szCs w:val="20"/>
              </w:rPr>
            </w:r>
            <w:r/>
          </w:p>
        </w:tc>
        <w:tc>
          <w:tcPr>
            <w:tcBorders>
              <w:left w:val="single" w:color="000000" w:sz="4" w:space="0"/>
            </w:tcBorders>
            <w:tcMar>
              <w:left w:w="11" w:type="dxa"/>
              <w:right w:w="11" w:type="dxa"/>
            </w:tcMar>
            <w:tcW w:w="1844" w:type="dxa"/>
            <w:vAlign w:val="center"/>
            <w:vMerge w:val="continue"/>
            <w:textDirection w:val="lrTb"/>
            <w:noWrap w:val="false"/>
          </w:tcPr>
          <w:p>
            <w:pPr>
              <w:pStyle w:val="992"/>
              <w:ind w:firstLine="0"/>
              <w:jc w:val="center"/>
              <w:spacing w:line="240" w:lineRule="auto"/>
              <w:rPr>
                <w:sz w:val="20"/>
                <w:szCs w:val="20"/>
              </w:rPr>
            </w:pPr>
            <w:r>
              <w:rPr>
                <w:sz w:val="20"/>
                <w:szCs w:val="20"/>
              </w:rPr>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1843" w:type="dxa"/>
            <w:vAlign w:val="center"/>
            <w:textDirection w:val="lrTb"/>
            <w:noWrap w:val="false"/>
          </w:tcPr>
          <w:p>
            <w:pPr>
              <w:pStyle w:val="1005"/>
              <w:rPr>
                <w:szCs w:val="22"/>
                <w:lang w:val="ru-RU" w:eastAsia="en-US"/>
              </w:rPr>
            </w:pPr>
            <w:r>
              <w:rPr>
                <w:color w:val="000000"/>
                <w:lang w:eastAsia="en-US"/>
              </w:rPr>
              <w:t xml:space="preserve">котельная школа № 15 г. Красавино</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559" w:type="dxa"/>
            <w:vAlign w:val="center"/>
            <w:textDirection w:val="lrTb"/>
            <w:noWrap w:val="false"/>
          </w:tcPr>
          <w:p>
            <w:r>
              <w:rPr>
                <w:color w:val="000000"/>
                <w:lang w:val="ru-RU" w:eastAsia="en-US"/>
              </w:rPr>
              <w:t xml:space="preserve">ООО «Электротеплосеть»</w:t>
            </w:r>
            <w:r>
              <w:rPr>
                <w:lang w:val="ru-RU" w:eastAsia="en-US"/>
              </w:rPr>
            </w: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1</w:t>
            </w:r>
            <w:r>
              <w:rPr>
                <w:sz w:val="20"/>
                <w:szCs w:val="20"/>
              </w:rPr>
              <w:t xml:space="preserve">6</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134" w:type="dxa"/>
            <w:vAlign w:val="center"/>
            <w:textDirection w:val="lrTb"/>
            <w:noWrap w:val="false"/>
          </w:tcPr>
          <w:p>
            <w:r>
              <w:rPr>
                <w:color w:val="000000"/>
                <w:sz w:val="20"/>
                <w:szCs w:val="20"/>
              </w:rPr>
              <w:t xml:space="preserve">ООО «Электротеплосеть»</w:t>
            </w:r>
            <w:r>
              <w:rPr>
                <w:sz w:val="20"/>
                <w:szCs w:val="20"/>
              </w:rPr>
            </w:r>
            <w:r/>
          </w:p>
        </w:tc>
        <w:tc>
          <w:tcPr>
            <w:tcBorders>
              <w:left w:val="single" w:color="000000" w:sz="4" w:space="0"/>
            </w:tcBorders>
            <w:tcMar>
              <w:left w:w="11" w:type="dxa"/>
              <w:right w:w="11" w:type="dxa"/>
            </w:tcMar>
            <w:tcW w:w="1844" w:type="dxa"/>
            <w:vAlign w:val="center"/>
            <w:vMerge w:val="continue"/>
            <w:textDirection w:val="lrTb"/>
            <w:noWrap w:val="false"/>
          </w:tcPr>
          <w:p>
            <w:pPr>
              <w:pStyle w:val="992"/>
              <w:ind w:firstLine="0"/>
              <w:jc w:val="center"/>
              <w:spacing w:line="240" w:lineRule="auto"/>
              <w:rPr>
                <w:sz w:val="20"/>
                <w:szCs w:val="20"/>
              </w:rPr>
            </w:pPr>
            <w:r>
              <w:rPr>
                <w:sz w:val="20"/>
                <w:szCs w:val="20"/>
              </w:rPr>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1843" w:type="dxa"/>
            <w:vAlign w:val="center"/>
            <w:textDirection w:val="lrTb"/>
            <w:noWrap w:val="false"/>
          </w:tcPr>
          <w:p>
            <w:pPr>
              <w:pStyle w:val="1005"/>
              <w:rPr>
                <w:szCs w:val="22"/>
                <w:lang w:val="ru-RU" w:eastAsia="en-US"/>
              </w:rPr>
            </w:pPr>
            <w:r>
              <w:rPr>
                <w:color w:val="000000"/>
                <w:lang w:eastAsia="en-US"/>
              </w:rPr>
              <w:t xml:space="preserve">котельная с. Васильевское</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559" w:type="dxa"/>
            <w:vAlign w:val="center"/>
            <w:textDirection w:val="lrTb"/>
            <w:noWrap w:val="false"/>
          </w:tcPr>
          <w:p>
            <w:r>
              <w:rPr>
                <w:color w:val="000000"/>
                <w:lang w:val="ru-RU" w:eastAsia="en-US"/>
              </w:rPr>
              <w:t xml:space="preserve">ООО «Электротеплосеть»</w:t>
            </w:r>
            <w:r>
              <w:rPr>
                <w:lang w:val="ru-RU" w:eastAsia="en-US"/>
              </w:rPr>
            </w: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1</w:t>
            </w:r>
            <w:r>
              <w:rPr>
                <w:sz w:val="20"/>
                <w:szCs w:val="20"/>
              </w:rPr>
              <w:t xml:space="preserve">7</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134" w:type="dxa"/>
            <w:vAlign w:val="center"/>
            <w:textDirection w:val="lrTb"/>
            <w:noWrap w:val="false"/>
          </w:tcPr>
          <w:p>
            <w:r>
              <w:rPr>
                <w:color w:val="000000"/>
                <w:sz w:val="20"/>
                <w:szCs w:val="20"/>
              </w:rPr>
              <w:t xml:space="preserve">ООО «Электротеплосеть»</w:t>
            </w:r>
            <w:r>
              <w:rPr>
                <w:sz w:val="20"/>
                <w:szCs w:val="20"/>
              </w:rPr>
            </w:r>
            <w:r/>
          </w:p>
        </w:tc>
        <w:tc>
          <w:tcPr>
            <w:tcBorders>
              <w:left w:val="single" w:color="000000" w:sz="4" w:space="0"/>
            </w:tcBorders>
            <w:tcMar>
              <w:left w:w="11" w:type="dxa"/>
              <w:right w:w="11" w:type="dxa"/>
            </w:tcMar>
            <w:tcW w:w="1844" w:type="dxa"/>
            <w:vAlign w:val="center"/>
            <w:vMerge w:val="continue"/>
            <w:textDirection w:val="lrTb"/>
            <w:noWrap w:val="false"/>
          </w:tcPr>
          <w:p>
            <w:pPr>
              <w:pStyle w:val="992"/>
              <w:ind w:firstLine="0"/>
              <w:jc w:val="center"/>
              <w:spacing w:line="240" w:lineRule="auto"/>
              <w:rPr>
                <w:sz w:val="20"/>
                <w:szCs w:val="20"/>
              </w:rPr>
            </w:pPr>
            <w:r>
              <w:rPr>
                <w:sz w:val="20"/>
                <w:szCs w:val="20"/>
              </w:rPr>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1843" w:type="dxa"/>
            <w:vAlign w:val="center"/>
            <w:textDirection w:val="lrTb"/>
            <w:noWrap w:val="false"/>
          </w:tcPr>
          <w:p>
            <w:pPr>
              <w:pStyle w:val="1005"/>
              <w:rPr>
                <w:szCs w:val="22"/>
                <w:lang w:val="ru-RU" w:eastAsia="en-US"/>
              </w:rPr>
            </w:pPr>
            <w:r>
              <w:rPr>
                <w:color w:val="000000"/>
                <w:lang w:eastAsia="en-US"/>
              </w:rPr>
              <w:t xml:space="preserve">котельная "Кирпичный завод" г. Красавино</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559" w:type="dxa"/>
            <w:vAlign w:val="center"/>
            <w:textDirection w:val="lrTb"/>
            <w:noWrap w:val="false"/>
          </w:tcPr>
          <w:p>
            <w:r>
              <w:rPr>
                <w:color w:val="000000"/>
                <w:lang w:val="ru-RU" w:eastAsia="en-US"/>
              </w:rPr>
              <w:t xml:space="preserve">ООО «Электротеплосеть»</w:t>
            </w:r>
            <w:r>
              <w:rPr>
                <w:lang w:val="ru-RU" w:eastAsia="en-US"/>
              </w:rPr>
            </w: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19</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134" w:type="dxa"/>
            <w:vAlign w:val="center"/>
            <w:textDirection w:val="lrTb"/>
            <w:noWrap w:val="false"/>
          </w:tcPr>
          <w:p>
            <w:r>
              <w:rPr>
                <w:color w:val="000000"/>
                <w:sz w:val="20"/>
                <w:szCs w:val="20"/>
              </w:rPr>
              <w:t xml:space="preserve">ООО «Электротеплосеть»</w:t>
            </w:r>
            <w:r>
              <w:rPr>
                <w:sz w:val="20"/>
                <w:szCs w:val="20"/>
              </w:rPr>
            </w:r>
            <w:r/>
          </w:p>
        </w:tc>
        <w:tc>
          <w:tcPr>
            <w:tcBorders>
              <w:left w:val="single" w:color="000000" w:sz="4" w:space="0"/>
            </w:tcBorders>
            <w:tcMar>
              <w:left w:w="11" w:type="dxa"/>
              <w:right w:w="11" w:type="dxa"/>
            </w:tcMar>
            <w:tcW w:w="1844" w:type="dxa"/>
            <w:vAlign w:val="center"/>
            <w:vMerge w:val="continue"/>
            <w:textDirection w:val="lrTb"/>
            <w:noWrap w:val="false"/>
          </w:tcPr>
          <w:p>
            <w:pPr>
              <w:pStyle w:val="992"/>
              <w:ind w:firstLine="0"/>
              <w:jc w:val="center"/>
              <w:spacing w:line="240" w:lineRule="auto"/>
              <w:rPr>
                <w:sz w:val="20"/>
                <w:szCs w:val="20"/>
              </w:rPr>
            </w:pPr>
            <w:r>
              <w:rPr>
                <w:sz w:val="20"/>
                <w:szCs w:val="20"/>
              </w:rPr>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1843" w:type="dxa"/>
            <w:vAlign w:val="center"/>
            <w:textDirection w:val="lrTb"/>
            <w:noWrap w:val="false"/>
          </w:tcPr>
          <w:p>
            <w:pPr>
              <w:pStyle w:val="1005"/>
              <w:rPr>
                <w:szCs w:val="22"/>
                <w:lang w:val="ru-RU" w:eastAsia="en-US"/>
              </w:rPr>
            </w:pPr>
            <w:r>
              <w:rPr>
                <w:color w:val="000000"/>
                <w:lang w:eastAsia="en-US"/>
              </w:rPr>
              <w:t xml:space="preserve">котельная № 2 с. Усть-Алексеево</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559" w:type="dxa"/>
            <w:vAlign w:val="center"/>
            <w:textDirection w:val="lrTb"/>
            <w:noWrap w:val="false"/>
          </w:tcPr>
          <w:p>
            <w:pPr>
              <w:pStyle w:val="1005"/>
              <w:rPr>
                <w:szCs w:val="22"/>
                <w:lang w:val="ru-RU" w:eastAsia="en-US"/>
              </w:rPr>
            </w:pPr>
            <w:r>
              <w:rPr>
                <w:color w:val="000000"/>
                <w:lang w:val="ru-RU" w:eastAsia="en-US"/>
              </w:rPr>
              <w:t xml:space="preserve">ООО «ЖКО с. Усть-Алексеево»</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2</w:t>
            </w:r>
            <w:r>
              <w:rPr>
                <w:sz w:val="20"/>
                <w:szCs w:val="20"/>
              </w:rPr>
              <w:t xml:space="preserve">0</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«ЖКО с. Усть-Алексеево»</w:t>
            </w:r>
            <w:r>
              <w:rPr>
                <w:sz w:val="20"/>
                <w:szCs w:val="20"/>
              </w:rPr>
            </w:r>
            <w:r>
              <w:rPr>
                <w:sz w:val="20"/>
                <w:szCs w:val="20"/>
              </w:rPr>
            </w:r>
          </w:p>
        </w:tc>
        <w:tc>
          <w:tcPr>
            <w:tcBorders>
              <w:left w:val="single" w:color="000000" w:sz="4" w:space="0"/>
            </w:tcBorders>
            <w:tcMar>
              <w:left w:w="11" w:type="dxa"/>
              <w:right w:w="11" w:type="dxa"/>
            </w:tcMar>
            <w:tcW w:w="1844" w:type="dxa"/>
            <w:vAlign w:val="center"/>
            <w:vMerge w:val="continue"/>
            <w:textDirection w:val="lrTb"/>
            <w:noWrap w:val="false"/>
          </w:tcPr>
          <w:p>
            <w:pPr>
              <w:pStyle w:val="992"/>
              <w:ind w:firstLine="0"/>
              <w:jc w:val="center"/>
              <w:spacing w:line="240" w:lineRule="auto"/>
              <w:rPr>
                <w:sz w:val="20"/>
                <w:szCs w:val="20"/>
              </w:rPr>
            </w:pPr>
            <w:r>
              <w:rPr>
                <w:sz w:val="20"/>
                <w:szCs w:val="20"/>
              </w:rPr>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1843" w:type="dxa"/>
            <w:vAlign w:val="center"/>
            <w:textDirection w:val="lrTb"/>
            <w:noWrap w:val="false"/>
          </w:tcPr>
          <w:p>
            <w:pPr>
              <w:pStyle w:val="1005"/>
              <w:rPr>
                <w:szCs w:val="22"/>
                <w:lang w:val="ru-RU" w:eastAsia="en-US"/>
              </w:rPr>
            </w:pPr>
            <w:r>
              <w:rPr>
                <w:color w:val="000000"/>
                <w:lang w:eastAsia="en-US"/>
              </w:rPr>
              <w:t xml:space="preserve">котельная № 3 с. Усть-Алексеево</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559" w:type="dxa"/>
            <w:vAlign w:val="center"/>
            <w:textDirection w:val="lrTb"/>
            <w:noWrap w:val="false"/>
          </w:tcPr>
          <w:p>
            <w:pPr>
              <w:pStyle w:val="1005"/>
              <w:rPr>
                <w:lang w:val="ru-RU" w:eastAsia="en-US"/>
              </w:rPr>
            </w:pPr>
            <w:r>
              <w:rPr>
                <w:color w:val="000000"/>
                <w:lang w:val="ru-RU" w:eastAsia="en-US"/>
              </w:rPr>
              <w:t xml:space="preserve">ООО «ЖКО с. Усть-Алексеево»</w:t>
            </w:r>
            <w:r>
              <w:rPr>
                <w:lang w:val="ru-RU" w:eastAsia="en-US"/>
              </w:rPr>
            </w:r>
            <w:r>
              <w:rPr>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2</w:t>
            </w:r>
            <w:r>
              <w:rPr>
                <w:sz w:val="20"/>
                <w:szCs w:val="20"/>
              </w:rPr>
              <w:t xml:space="preserve">1</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«ЖКО с. Усть-Алексеево»</w:t>
            </w:r>
            <w:r>
              <w:rPr>
                <w:sz w:val="20"/>
                <w:szCs w:val="20"/>
              </w:rPr>
            </w:r>
            <w:r>
              <w:rPr>
                <w:sz w:val="20"/>
                <w:szCs w:val="20"/>
              </w:rPr>
            </w:r>
          </w:p>
        </w:tc>
        <w:tc>
          <w:tcPr>
            <w:tcBorders>
              <w:left w:val="single" w:color="000000" w:sz="4" w:space="0"/>
            </w:tcBorders>
            <w:tcMar>
              <w:left w:w="11" w:type="dxa"/>
              <w:right w:w="11" w:type="dxa"/>
            </w:tcMar>
            <w:tcW w:w="1844" w:type="dxa"/>
            <w:vAlign w:val="center"/>
            <w:vMerge w:val="continue"/>
            <w:textDirection w:val="lrTb"/>
            <w:noWrap w:val="false"/>
          </w:tcPr>
          <w:p>
            <w:pPr>
              <w:pStyle w:val="992"/>
              <w:ind w:firstLine="0"/>
              <w:jc w:val="center"/>
              <w:spacing w:line="240" w:lineRule="auto"/>
              <w:rPr>
                <w:sz w:val="20"/>
                <w:szCs w:val="20"/>
              </w:rPr>
            </w:pPr>
            <w:r>
              <w:rPr>
                <w:sz w:val="20"/>
                <w:szCs w:val="20"/>
              </w:rPr>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1843" w:type="dxa"/>
            <w:vAlign w:val="center"/>
            <w:textDirection w:val="lrTb"/>
            <w:noWrap w:val="false"/>
          </w:tcPr>
          <w:p>
            <w:pPr>
              <w:pStyle w:val="1005"/>
              <w:rPr>
                <w:szCs w:val="22"/>
                <w:lang w:val="ru-RU" w:eastAsia="en-US"/>
              </w:rPr>
            </w:pPr>
            <w:r>
              <w:rPr>
                <w:color w:val="000000"/>
                <w:lang w:eastAsia="en-US"/>
              </w:rPr>
              <w:t xml:space="preserve">котельная № 4 с. Усть-Алексеево</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559" w:type="dxa"/>
            <w:vAlign w:val="center"/>
            <w:textDirection w:val="lrTb"/>
            <w:noWrap w:val="false"/>
          </w:tcPr>
          <w:p>
            <w:pPr>
              <w:pStyle w:val="1005"/>
              <w:rPr>
                <w:lang w:val="ru-RU" w:eastAsia="en-US"/>
              </w:rPr>
            </w:pPr>
            <w:r>
              <w:rPr>
                <w:color w:val="000000"/>
                <w:lang w:val="ru-RU" w:eastAsia="en-US"/>
              </w:rPr>
              <w:t xml:space="preserve">ООО «ЖКО с. Усть-Алексеево»</w:t>
            </w:r>
            <w:r>
              <w:rPr>
                <w:lang w:val="ru-RU" w:eastAsia="en-US"/>
              </w:rPr>
            </w:r>
            <w:r>
              <w:rPr>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2</w:t>
            </w:r>
            <w:r>
              <w:rPr>
                <w:sz w:val="20"/>
                <w:szCs w:val="20"/>
              </w:rPr>
              <w:t xml:space="preserve">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«ЖКО с. Усть-Алексеево»</w:t>
            </w:r>
            <w:r>
              <w:rPr>
                <w:sz w:val="20"/>
                <w:szCs w:val="20"/>
              </w:rPr>
            </w:r>
            <w:r>
              <w:rPr>
                <w:sz w:val="20"/>
                <w:szCs w:val="20"/>
              </w:rPr>
            </w:r>
          </w:p>
        </w:tc>
        <w:tc>
          <w:tcPr>
            <w:tcBorders>
              <w:left w:val="single" w:color="000000" w:sz="4" w:space="0"/>
            </w:tcBorders>
            <w:tcMar>
              <w:left w:w="11" w:type="dxa"/>
              <w:right w:w="11" w:type="dxa"/>
            </w:tcMar>
            <w:tcW w:w="1844" w:type="dxa"/>
            <w:vAlign w:val="center"/>
            <w:vMerge w:val="continue"/>
            <w:textDirection w:val="lrTb"/>
            <w:noWrap w:val="false"/>
          </w:tcPr>
          <w:p>
            <w:pPr>
              <w:pStyle w:val="992"/>
              <w:ind w:firstLine="0"/>
              <w:jc w:val="center"/>
              <w:spacing w:line="240" w:lineRule="auto"/>
              <w:rPr>
                <w:sz w:val="20"/>
                <w:szCs w:val="20"/>
              </w:rPr>
            </w:pPr>
            <w:r>
              <w:rPr>
                <w:sz w:val="20"/>
                <w:szCs w:val="20"/>
              </w:rPr>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1843" w:type="dxa"/>
            <w:vAlign w:val="center"/>
            <w:textDirection w:val="lrTb"/>
            <w:noWrap w:val="false"/>
          </w:tcPr>
          <w:p>
            <w:pPr>
              <w:pStyle w:val="1005"/>
              <w:rPr>
                <w:szCs w:val="22"/>
                <w:lang w:val="ru-RU" w:eastAsia="en-US"/>
              </w:rPr>
            </w:pPr>
            <w:r>
              <w:rPr>
                <w:color w:val="000000"/>
                <w:lang w:eastAsia="en-US"/>
              </w:rPr>
              <w:t xml:space="preserve">котельная № 5 с. Усть-Алексеево</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559" w:type="dxa"/>
            <w:vAlign w:val="center"/>
            <w:textDirection w:val="lrTb"/>
            <w:noWrap w:val="false"/>
          </w:tcPr>
          <w:p>
            <w:pPr>
              <w:pStyle w:val="1005"/>
              <w:rPr>
                <w:lang w:val="ru-RU" w:eastAsia="en-US"/>
              </w:rPr>
            </w:pPr>
            <w:r>
              <w:rPr>
                <w:color w:val="000000"/>
                <w:lang w:val="ru-RU" w:eastAsia="en-US"/>
              </w:rPr>
              <w:t xml:space="preserve">ООО «ЖКО с. Усть-Алексеево»</w:t>
            </w:r>
            <w:r>
              <w:rPr>
                <w:lang w:val="ru-RU" w:eastAsia="en-US"/>
              </w:rPr>
            </w:r>
            <w:r>
              <w:rPr>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2</w:t>
            </w:r>
            <w:r>
              <w:rPr>
                <w:sz w:val="20"/>
                <w:szCs w:val="20"/>
              </w:rPr>
              <w:t xml:space="preserve">3</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«ЖКО с. Усть-Алексеево»</w:t>
            </w:r>
            <w:r>
              <w:rPr>
                <w:sz w:val="20"/>
                <w:szCs w:val="20"/>
              </w:rPr>
            </w:r>
            <w:r>
              <w:rPr>
                <w:sz w:val="20"/>
                <w:szCs w:val="20"/>
              </w:rPr>
            </w:r>
          </w:p>
        </w:tc>
        <w:tc>
          <w:tcPr>
            <w:tcBorders>
              <w:left w:val="single" w:color="000000" w:sz="4" w:space="0"/>
            </w:tcBorders>
            <w:tcMar>
              <w:left w:w="11" w:type="dxa"/>
              <w:right w:w="11" w:type="dxa"/>
            </w:tcMar>
            <w:tcW w:w="1844" w:type="dxa"/>
            <w:vAlign w:val="center"/>
            <w:vMerge w:val="continue"/>
            <w:textDirection w:val="lrTb"/>
            <w:noWrap w:val="false"/>
          </w:tcPr>
          <w:p>
            <w:pPr>
              <w:pStyle w:val="992"/>
              <w:ind w:firstLine="0"/>
              <w:jc w:val="center"/>
              <w:spacing w:line="240" w:lineRule="auto"/>
              <w:rPr>
                <w:sz w:val="20"/>
                <w:szCs w:val="20"/>
              </w:rPr>
            </w:pPr>
            <w:r>
              <w:rPr>
                <w:sz w:val="20"/>
                <w:szCs w:val="20"/>
              </w:rPr>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1843" w:type="dxa"/>
            <w:vAlign w:val="center"/>
            <w:textDirection w:val="lrTb"/>
            <w:noWrap w:val="false"/>
          </w:tcPr>
          <w:p>
            <w:pPr>
              <w:pStyle w:val="1005"/>
              <w:rPr>
                <w:szCs w:val="22"/>
                <w:lang w:val="ru-RU" w:eastAsia="en-US"/>
              </w:rPr>
            </w:pPr>
            <w:r>
              <w:rPr>
                <w:color w:val="000000"/>
                <w:lang w:eastAsia="en-US"/>
              </w:rPr>
              <w:t xml:space="preserve">котельная д. Чернево</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559" w:type="dxa"/>
            <w:vAlign w:val="center"/>
            <w:textDirection w:val="lrTb"/>
            <w:noWrap w:val="false"/>
          </w:tcPr>
          <w:p>
            <w:pPr>
              <w:pStyle w:val="1005"/>
              <w:rPr>
                <w:lang w:val="ru-RU" w:eastAsia="en-US"/>
              </w:rPr>
            </w:pPr>
            <w:r>
              <w:rPr>
                <w:color w:val="000000"/>
                <w:lang w:val="ru-RU" w:eastAsia="en-US"/>
              </w:rPr>
              <w:t xml:space="preserve">ООО «ЖКО с. Усть-Алексеево»</w:t>
            </w:r>
            <w:r>
              <w:rPr>
                <w:lang w:val="ru-RU" w:eastAsia="en-US"/>
              </w:rPr>
            </w:r>
            <w:r>
              <w:rPr>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2</w:t>
            </w:r>
            <w:r>
              <w:rPr>
                <w:sz w:val="20"/>
                <w:szCs w:val="20"/>
              </w:rPr>
              <w:t xml:space="preserve">5</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«ЖКО с. Усть-Алексеево»</w:t>
            </w:r>
            <w:r>
              <w:rPr>
                <w:sz w:val="20"/>
                <w:szCs w:val="20"/>
              </w:rPr>
            </w:r>
            <w:r>
              <w:rPr>
                <w:sz w:val="20"/>
                <w:szCs w:val="20"/>
              </w:rPr>
            </w:r>
          </w:p>
        </w:tc>
        <w:tc>
          <w:tcPr>
            <w:tcBorders>
              <w:left w:val="single" w:color="000000" w:sz="4" w:space="0"/>
            </w:tcBorders>
            <w:tcMar>
              <w:left w:w="11" w:type="dxa"/>
              <w:right w:w="11" w:type="dxa"/>
            </w:tcMar>
            <w:tcW w:w="1844" w:type="dxa"/>
            <w:vAlign w:val="center"/>
            <w:vMerge w:val="continue"/>
            <w:textDirection w:val="lrTb"/>
            <w:noWrap w:val="false"/>
          </w:tcPr>
          <w:p>
            <w:pPr>
              <w:pStyle w:val="992"/>
              <w:ind w:firstLine="0"/>
              <w:jc w:val="center"/>
              <w:spacing w:line="240" w:lineRule="auto"/>
              <w:rPr>
                <w:sz w:val="20"/>
                <w:szCs w:val="20"/>
              </w:rPr>
            </w:pPr>
            <w:r>
              <w:rPr>
                <w:sz w:val="20"/>
                <w:szCs w:val="20"/>
              </w:rPr>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1843" w:type="dxa"/>
            <w:vAlign w:val="center"/>
            <w:textDirection w:val="lrTb"/>
            <w:noWrap w:val="false"/>
          </w:tcPr>
          <w:p>
            <w:pPr>
              <w:pStyle w:val="1005"/>
              <w:rPr>
                <w:szCs w:val="22"/>
                <w:lang w:val="ru-RU" w:eastAsia="en-US"/>
              </w:rPr>
            </w:pPr>
            <w:r>
              <w:rPr>
                <w:color w:val="000000"/>
                <w:lang w:eastAsia="en-US"/>
              </w:rPr>
              <w:t xml:space="preserve">котельная больницы п. Полдарса</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559" w:type="dxa"/>
            <w:vAlign w:val="center"/>
            <w:textDirection w:val="lrTb"/>
            <w:noWrap w:val="false"/>
          </w:tcPr>
          <w:p>
            <w:pPr>
              <w:pStyle w:val="1005"/>
              <w:rPr>
                <w:rFonts w:ascii="Times New Roman" w:hAnsi="Times New Roman" w:cs="Times New Roman"/>
                <w:sz w:val="20"/>
                <w:szCs w:val="20"/>
              </w:rPr>
            </w:pPr>
            <w:r>
              <w:rPr>
                <w:rFonts w:ascii="Times New Roman" w:hAnsi="Times New Roman" w:eastAsia="Times New Roman" w:cs="Times New Roman"/>
                <w:color w:val="000000"/>
                <w:sz w:val="20"/>
                <w:szCs w:val="20"/>
                <w:lang w:val="ru-RU" w:eastAsia="en-US"/>
              </w:rPr>
              <w:t xml:space="preserve">ООО «Новатор Сервис»</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2</w:t>
            </w:r>
            <w:r>
              <w:rPr>
                <w:sz w:val="20"/>
                <w:szCs w:val="20"/>
              </w:rPr>
              <w:t xml:space="preserve">6</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«Новатор Сервис»</w:t>
            </w:r>
            <w:r>
              <w:rPr>
                <w:sz w:val="20"/>
                <w:szCs w:val="20"/>
              </w:rPr>
            </w:r>
            <w:r>
              <w:rPr>
                <w:sz w:val="20"/>
                <w:szCs w:val="20"/>
              </w:rPr>
            </w:r>
          </w:p>
        </w:tc>
        <w:tc>
          <w:tcPr>
            <w:tcBorders>
              <w:left w:val="single" w:color="000000" w:sz="4" w:space="0"/>
            </w:tcBorders>
            <w:tcMar>
              <w:left w:w="11" w:type="dxa"/>
              <w:right w:w="11" w:type="dxa"/>
            </w:tcMar>
            <w:tcW w:w="1844" w:type="dxa"/>
            <w:vAlign w:val="center"/>
            <w:vMerge w:val="continue"/>
            <w:textDirection w:val="lrTb"/>
            <w:noWrap w:val="false"/>
          </w:tcPr>
          <w:p>
            <w:pPr>
              <w:pStyle w:val="992"/>
              <w:ind w:firstLine="0"/>
              <w:jc w:val="center"/>
              <w:spacing w:line="240" w:lineRule="auto"/>
              <w:rPr>
                <w:sz w:val="20"/>
                <w:szCs w:val="20"/>
              </w:rPr>
            </w:pPr>
            <w:r>
              <w:rPr>
                <w:sz w:val="20"/>
                <w:szCs w:val="20"/>
              </w:rPr>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1843" w:type="dxa"/>
            <w:vAlign w:val="center"/>
            <w:textDirection w:val="lrTb"/>
            <w:noWrap w:val="false"/>
          </w:tcPr>
          <w:p>
            <w:pPr>
              <w:pStyle w:val="1005"/>
              <w:rPr>
                <w:szCs w:val="22"/>
                <w:lang w:val="ru-RU" w:eastAsia="en-US"/>
              </w:rPr>
            </w:pPr>
            <w:r>
              <w:rPr>
                <w:color w:val="000000"/>
                <w:lang w:eastAsia="en-US"/>
              </w:rPr>
              <w:t xml:space="preserve">котельная бани п. Полдарса</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559" w:type="dxa"/>
            <w:vAlign w:val="center"/>
            <w:textDirection w:val="lrTb"/>
            <w:noWrap w:val="false"/>
          </w:tcPr>
          <w:p>
            <w:pPr>
              <w:ind w:firstLine="0"/>
              <w:rPr>
                <w:rFonts w:ascii="Times New Roman" w:hAnsi="Times New Roman" w:cs="Times New Roman"/>
                <w:sz w:val="20"/>
                <w:szCs w:val="20"/>
              </w:rPr>
            </w:pPr>
            <w:r>
              <w:rPr>
                <w:rFonts w:ascii="Times New Roman" w:hAnsi="Times New Roman" w:eastAsia="Times New Roman" w:cs="Times New Roman"/>
                <w:sz w:val="20"/>
                <w:szCs w:val="20"/>
              </w:rPr>
            </w:r>
            <w:r>
              <w:rPr>
                <w:rFonts w:ascii="Times New Roman" w:hAnsi="Times New Roman" w:eastAsia="Times New Roman" w:cs="Times New Roman"/>
                <w:color w:val="000000"/>
                <w:sz w:val="20"/>
                <w:szCs w:val="20"/>
                <w:lang w:val="ru-RU" w:eastAsia="en-US"/>
              </w:rPr>
              <w:t xml:space="preserve">ООО «Новатор Сервис»</w:t>
            </w:r>
            <w:r>
              <w:rPr>
                <w:rFonts w:ascii="Times New Roman" w:hAnsi="Times New Roman" w:eastAsia="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2</w:t>
            </w:r>
            <w:r>
              <w:rPr>
                <w:sz w:val="20"/>
                <w:szCs w:val="20"/>
              </w:rPr>
              <w:t xml:space="preserve">7</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134" w:type="dxa"/>
            <w:vAlign w:val="center"/>
            <w:textDirection w:val="lrTb"/>
            <w:noWrap w:val="false"/>
          </w:tcPr>
          <w:p>
            <w:pPr>
              <w:ind w:firstLine="0"/>
            </w:pPr>
            <w:r>
              <w:rPr>
                <w:color w:val="000000"/>
                <w:sz w:val="20"/>
                <w:szCs w:val="20"/>
              </w:rPr>
              <w:t xml:space="preserve">ООО «Новатор Сервис»</w:t>
            </w:r>
            <w:r>
              <w:rPr>
                <w:sz w:val="20"/>
                <w:szCs w:val="20"/>
              </w:rPr>
            </w:r>
            <w:r/>
          </w:p>
        </w:tc>
        <w:tc>
          <w:tcPr>
            <w:tcBorders>
              <w:left w:val="single" w:color="000000" w:sz="4" w:space="0"/>
            </w:tcBorders>
            <w:tcMar>
              <w:left w:w="11" w:type="dxa"/>
              <w:right w:w="11" w:type="dxa"/>
            </w:tcMar>
            <w:tcW w:w="1844" w:type="dxa"/>
            <w:vAlign w:val="center"/>
            <w:vMerge w:val="continue"/>
            <w:textDirection w:val="lrTb"/>
            <w:noWrap w:val="false"/>
          </w:tcPr>
          <w:p>
            <w:pPr>
              <w:pStyle w:val="992"/>
              <w:ind w:firstLine="0"/>
              <w:jc w:val="center"/>
              <w:spacing w:line="240" w:lineRule="auto"/>
              <w:rPr>
                <w:sz w:val="20"/>
                <w:szCs w:val="20"/>
              </w:rPr>
            </w:pPr>
            <w:r>
              <w:rPr>
                <w:sz w:val="20"/>
                <w:szCs w:val="20"/>
              </w:rPr>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1843" w:type="dxa"/>
            <w:vAlign w:val="center"/>
            <w:textDirection w:val="lrTb"/>
            <w:noWrap w:val="false"/>
          </w:tcPr>
          <w:p>
            <w:pPr>
              <w:pStyle w:val="1005"/>
              <w:rPr>
                <w:szCs w:val="22"/>
                <w:lang w:val="ru-RU" w:eastAsia="en-US"/>
              </w:rPr>
            </w:pPr>
            <w:r>
              <w:rPr>
                <w:color w:val="000000"/>
                <w:lang w:eastAsia="en-US"/>
              </w:rPr>
              <w:t xml:space="preserve">котельная школы п. Полдарса</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559" w:type="dxa"/>
            <w:vAlign w:val="center"/>
            <w:textDirection w:val="lrTb"/>
            <w:noWrap w:val="false"/>
          </w:tcPr>
          <w:p>
            <w:pPr>
              <w:ind w:firstLine="0"/>
              <w:rPr>
                <w:rFonts w:ascii="Times New Roman" w:hAnsi="Times New Roman" w:cs="Times New Roman"/>
                <w:sz w:val="20"/>
                <w:szCs w:val="20"/>
              </w:rPr>
            </w:pPr>
            <w:r>
              <w:rPr>
                <w:rFonts w:ascii="Times New Roman" w:hAnsi="Times New Roman" w:eastAsia="Times New Roman" w:cs="Times New Roman"/>
                <w:sz w:val="20"/>
                <w:szCs w:val="20"/>
              </w:rPr>
            </w:r>
            <w:r>
              <w:rPr>
                <w:rFonts w:ascii="Times New Roman" w:hAnsi="Times New Roman" w:eastAsia="Times New Roman" w:cs="Times New Roman"/>
                <w:color w:val="000000"/>
                <w:sz w:val="20"/>
                <w:szCs w:val="20"/>
                <w:lang w:val="ru-RU" w:eastAsia="en-US"/>
              </w:rPr>
              <w:t xml:space="preserve">ООО «Новатор Сервис»</w:t>
            </w:r>
            <w:r>
              <w:rPr>
                <w:rFonts w:ascii="Times New Roman" w:hAnsi="Times New Roman" w:eastAsia="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28</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134" w:type="dxa"/>
            <w:vAlign w:val="center"/>
            <w:textDirection w:val="lrTb"/>
            <w:noWrap w:val="false"/>
          </w:tcPr>
          <w:p>
            <w:pPr>
              <w:ind w:firstLine="0"/>
            </w:pPr>
            <w:r>
              <w:rPr>
                <w:color w:val="000000"/>
                <w:sz w:val="20"/>
                <w:szCs w:val="20"/>
              </w:rPr>
              <w:t xml:space="preserve">ООО «Новатор Сервис»</w:t>
            </w:r>
            <w:r>
              <w:rPr>
                <w:sz w:val="20"/>
                <w:szCs w:val="20"/>
              </w:rPr>
            </w:r>
            <w:r/>
          </w:p>
        </w:tc>
        <w:tc>
          <w:tcPr>
            <w:tcBorders>
              <w:left w:val="single" w:color="000000" w:sz="4" w:space="0"/>
            </w:tcBorders>
            <w:tcMar>
              <w:left w:w="11" w:type="dxa"/>
              <w:right w:w="11" w:type="dxa"/>
            </w:tcMar>
            <w:tcW w:w="1844" w:type="dxa"/>
            <w:vAlign w:val="center"/>
            <w:vMerge w:val="continue"/>
            <w:textDirection w:val="lrTb"/>
            <w:noWrap w:val="false"/>
          </w:tcPr>
          <w:p>
            <w:pPr>
              <w:pStyle w:val="992"/>
              <w:ind w:firstLine="0"/>
              <w:jc w:val="center"/>
              <w:spacing w:line="240" w:lineRule="auto"/>
              <w:rPr>
                <w:sz w:val="20"/>
                <w:szCs w:val="20"/>
              </w:rPr>
            </w:pPr>
            <w:r>
              <w:rPr>
                <w:sz w:val="20"/>
                <w:szCs w:val="20"/>
              </w:rPr>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1843" w:type="dxa"/>
            <w:vAlign w:val="center"/>
            <w:textDirection w:val="lrTb"/>
            <w:noWrap w:val="false"/>
          </w:tcPr>
          <w:p>
            <w:pPr>
              <w:pStyle w:val="1005"/>
              <w:rPr>
                <w:szCs w:val="22"/>
                <w:lang w:val="ru-RU" w:eastAsia="en-US"/>
              </w:rPr>
            </w:pPr>
            <w:r>
              <w:rPr>
                <w:color w:val="000000"/>
                <w:lang w:eastAsia="en-US"/>
              </w:rPr>
              <w:t xml:space="preserve">котельная д/сада ул. Мира п. Ломоватка</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559" w:type="dxa"/>
            <w:vAlign w:val="center"/>
            <w:textDirection w:val="lrTb"/>
            <w:noWrap w:val="false"/>
          </w:tcPr>
          <w:p>
            <w:pPr>
              <w:pStyle w:val="1005"/>
              <w:rPr>
                <w:rFonts w:ascii="Times New Roman" w:hAnsi="Times New Roman" w:cs="Times New Roman"/>
                <w:sz w:val="20"/>
                <w:szCs w:val="20"/>
              </w:rPr>
            </w:pPr>
            <w:r>
              <w:rPr>
                <w:rFonts w:ascii="Times New Roman" w:hAnsi="Times New Roman" w:eastAsia="Times New Roman" w:cs="Times New Roman"/>
                <w:color w:val="000000"/>
                <w:sz w:val="20"/>
                <w:szCs w:val="20"/>
                <w:lang w:val="ru-RU" w:eastAsia="en-US"/>
              </w:rPr>
              <w:t xml:space="preserve">ООО «Ломоватское ЖКХ»</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29</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«Ломоватское ЖКХ»</w:t>
            </w:r>
            <w:r>
              <w:rPr>
                <w:sz w:val="20"/>
                <w:szCs w:val="20"/>
              </w:rPr>
            </w:r>
            <w:r>
              <w:rPr>
                <w:sz w:val="20"/>
                <w:szCs w:val="20"/>
              </w:rPr>
            </w:r>
          </w:p>
        </w:tc>
        <w:tc>
          <w:tcPr>
            <w:tcBorders>
              <w:left w:val="single" w:color="000000" w:sz="4" w:space="0"/>
            </w:tcBorders>
            <w:tcMar>
              <w:left w:w="11" w:type="dxa"/>
              <w:right w:w="11" w:type="dxa"/>
            </w:tcMar>
            <w:tcW w:w="1844" w:type="dxa"/>
            <w:vAlign w:val="center"/>
            <w:vMerge w:val="continue"/>
            <w:textDirection w:val="lrTb"/>
            <w:noWrap w:val="false"/>
          </w:tcPr>
          <w:p>
            <w:pPr>
              <w:pStyle w:val="992"/>
              <w:ind w:firstLine="0"/>
              <w:jc w:val="center"/>
              <w:spacing w:line="240" w:lineRule="auto"/>
              <w:rPr>
                <w:sz w:val="20"/>
                <w:szCs w:val="20"/>
              </w:rPr>
            </w:pPr>
            <w:r>
              <w:rPr>
                <w:sz w:val="20"/>
                <w:szCs w:val="20"/>
              </w:rPr>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1843" w:type="dxa"/>
            <w:vAlign w:val="center"/>
            <w:textDirection w:val="lrTb"/>
            <w:noWrap w:val="false"/>
          </w:tcPr>
          <w:p>
            <w:pPr>
              <w:pStyle w:val="1005"/>
              <w:rPr>
                <w:szCs w:val="22"/>
                <w:lang w:val="ru-RU" w:eastAsia="en-US"/>
              </w:rPr>
            </w:pPr>
            <w:r>
              <w:rPr>
                <w:color w:val="000000"/>
                <w:lang w:eastAsia="en-US"/>
              </w:rPr>
              <w:t xml:space="preserve">котельная школы ул. Заречная п. Ломоватка</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559" w:type="dxa"/>
            <w:vAlign w:val="center"/>
            <w:textDirection w:val="lrTb"/>
            <w:noWrap w:val="false"/>
          </w:tcPr>
          <w:p>
            <w:pPr>
              <w:pStyle w:val="1005"/>
              <w:rPr>
                <w:rFonts w:ascii="Times New Roman" w:hAnsi="Times New Roman" w:cs="Times New Roman"/>
                <w:sz w:val="20"/>
                <w:szCs w:val="20"/>
              </w:rPr>
            </w:pPr>
            <w:r>
              <w:rPr>
                <w:rFonts w:ascii="Times New Roman" w:hAnsi="Times New Roman" w:eastAsia="Times New Roman" w:cs="Times New Roman"/>
                <w:color w:val="000000"/>
                <w:sz w:val="20"/>
                <w:szCs w:val="20"/>
                <w:lang w:val="ru-RU" w:eastAsia="en-US"/>
              </w:rPr>
              <w:t xml:space="preserve">ООО «Ломоватское ЖКХ»</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3</w:t>
            </w:r>
            <w:r>
              <w:rPr>
                <w:sz w:val="20"/>
                <w:szCs w:val="20"/>
              </w:rPr>
              <w:t xml:space="preserve">0</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«Ломоватское ЖКХ»</w:t>
            </w:r>
            <w:r>
              <w:rPr>
                <w:sz w:val="20"/>
                <w:szCs w:val="20"/>
              </w:rPr>
            </w:r>
            <w:r>
              <w:rPr>
                <w:sz w:val="20"/>
                <w:szCs w:val="20"/>
              </w:rPr>
            </w:r>
          </w:p>
        </w:tc>
        <w:tc>
          <w:tcPr>
            <w:tcBorders>
              <w:left w:val="single" w:color="000000" w:sz="4" w:space="0"/>
            </w:tcBorders>
            <w:tcMar>
              <w:left w:w="11" w:type="dxa"/>
              <w:right w:w="11" w:type="dxa"/>
            </w:tcMar>
            <w:tcW w:w="1844" w:type="dxa"/>
            <w:vAlign w:val="center"/>
            <w:vMerge w:val="continue"/>
            <w:textDirection w:val="lrTb"/>
            <w:noWrap w:val="false"/>
          </w:tcPr>
          <w:p>
            <w:pPr>
              <w:pStyle w:val="992"/>
              <w:ind w:firstLine="0"/>
              <w:jc w:val="center"/>
              <w:spacing w:line="240" w:lineRule="auto"/>
              <w:rPr>
                <w:sz w:val="20"/>
                <w:szCs w:val="20"/>
              </w:rPr>
            </w:pPr>
            <w:r>
              <w:rPr>
                <w:sz w:val="20"/>
                <w:szCs w:val="20"/>
              </w:rPr>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1843" w:type="dxa"/>
            <w:vAlign w:val="center"/>
            <w:textDirection w:val="lrTb"/>
            <w:noWrap w:val="false"/>
          </w:tcPr>
          <w:p>
            <w:pPr>
              <w:pStyle w:val="1005"/>
              <w:rPr>
                <w:szCs w:val="22"/>
                <w:lang w:val="ru-RU" w:eastAsia="en-US"/>
              </w:rPr>
            </w:pPr>
            <w:r>
              <w:rPr>
                <w:color w:val="000000"/>
                <w:lang w:eastAsia="en-US"/>
              </w:rPr>
              <w:t xml:space="preserve">Котельная ж/д станции г. Красавино</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559" w:type="dxa"/>
            <w:vAlign w:val="center"/>
            <w:textDirection w:val="lrTb"/>
            <w:noWrap w:val="false"/>
          </w:tcPr>
          <w:p>
            <w:pPr>
              <w:pStyle w:val="1005"/>
              <w:rPr>
                <w:rFonts w:ascii="Times New Roman" w:hAnsi="Times New Roman" w:cs="Times New Roman"/>
                <w:sz w:val="20"/>
                <w:szCs w:val="20"/>
              </w:rPr>
            </w:pPr>
            <w:r>
              <w:rPr>
                <w:rFonts w:ascii="Times New Roman" w:hAnsi="Times New Roman" w:eastAsia="Times New Roman" w:cs="Times New Roman"/>
                <w:color w:val="000000"/>
                <w:sz w:val="20"/>
                <w:szCs w:val="20"/>
                <w:lang w:val="ru-RU" w:eastAsia="en-US"/>
              </w:rPr>
              <w:t xml:space="preserve">Филиал ГЭП «Вологдаоблкоммунэнерго» в г. Красавино</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3</w:t>
            </w:r>
            <w:r>
              <w:rPr>
                <w:sz w:val="20"/>
                <w:szCs w:val="20"/>
              </w:rPr>
              <w:t xml:space="preserve">1</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Красавинская ТЭЦ в г. Красавино</w:t>
            </w:r>
            <w:r>
              <w:rPr>
                <w:sz w:val="20"/>
                <w:szCs w:val="20"/>
              </w:rPr>
            </w:r>
            <w:r>
              <w:rPr>
                <w:sz w:val="20"/>
                <w:szCs w:val="20"/>
              </w:rPr>
            </w:r>
          </w:p>
        </w:tc>
        <w:tc>
          <w:tcPr>
            <w:tcBorders>
              <w:left w:val="single" w:color="000000" w:sz="4" w:space="0"/>
            </w:tcBorders>
            <w:tcMar>
              <w:left w:w="11" w:type="dxa"/>
              <w:right w:w="11" w:type="dxa"/>
            </w:tcMar>
            <w:tcW w:w="1844" w:type="dxa"/>
            <w:vAlign w:val="center"/>
            <w:vMerge w:val="continue"/>
            <w:textDirection w:val="lrTb"/>
            <w:noWrap w:val="false"/>
          </w:tcPr>
          <w:p>
            <w:pPr>
              <w:pStyle w:val="992"/>
              <w:ind w:firstLine="0"/>
              <w:jc w:val="center"/>
              <w:spacing w:line="240" w:lineRule="auto"/>
              <w:rPr>
                <w:sz w:val="20"/>
                <w:szCs w:val="20"/>
              </w:rPr>
            </w:pPr>
            <w:r>
              <w:rPr>
                <w:sz w:val="20"/>
                <w:szCs w:val="20"/>
              </w:rPr>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1843" w:type="dxa"/>
            <w:vAlign w:val="center"/>
            <w:textDirection w:val="lrTb"/>
            <w:noWrap w:val="false"/>
          </w:tcPr>
          <w:p>
            <w:pPr>
              <w:pStyle w:val="1005"/>
              <w:rPr>
                <w:szCs w:val="22"/>
                <w:lang w:val="ru-RU" w:eastAsia="en-US"/>
              </w:rPr>
            </w:pPr>
            <w:r>
              <w:rPr>
                <w:color w:val="000000"/>
                <w:lang w:eastAsia="en-US"/>
              </w:rPr>
              <w:t xml:space="preserve">Красавинская ГТ ТЭЦ</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559" w:type="dxa"/>
            <w:vAlign w:val="center"/>
            <w:textDirection w:val="lrTb"/>
            <w:noWrap w:val="false"/>
          </w:tcPr>
          <w:p>
            <w:pPr>
              <w:pStyle w:val="1005"/>
              <w:rPr>
                <w:rFonts w:ascii="Times New Roman" w:hAnsi="Times New Roman" w:cs="Times New Roman"/>
                <w:sz w:val="20"/>
                <w:szCs w:val="20"/>
              </w:rPr>
            </w:pPr>
            <w:r>
              <w:rPr>
                <w:rFonts w:ascii="Times New Roman" w:hAnsi="Times New Roman" w:eastAsia="Times New Roman" w:cs="Times New Roman"/>
                <w:color w:val="000000"/>
                <w:sz w:val="20"/>
                <w:szCs w:val="20"/>
                <w:lang w:val="ru-RU" w:eastAsia="en-US"/>
              </w:rPr>
              <w:t xml:space="preserve">Филиал ГЭП «Вологдаоблкоммунэнерго» в г. Красавино</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3</w:t>
            </w:r>
            <w:r>
              <w:rPr>
                <w:sz w:val="20"/>
                <w:szCs w:val="20"/>
              </w:rPr>
              <w:t xml:space="preserve">2</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rPr>
            </w:r>
            <w:r>
              <w:rPr>
                <w:color w:val="000000"/>
                <w:sz w:val="20"/>
                <w:szCs w:val="20"/>
              </w:rPr>
              <w:t xml:space="preserve">ООО Красавинская ТЭЦ в г. Красавино</w:t>
            </w:r>
            <w:r>
              <w:rPr>
                <w:sz w:val="20"/>
                <w:szCs w:val="20"/>
              </w:rPr>
            </w:r>
            <w:r>
              <w:rPr>
                <w:sz w:val="20"/>
                <w:szCs w:val="20"/>
              </w:rPr>
            </w:r>
          </w:p>
        </w:tc>
        <w:tc>
          <w:tcPr>
            <w:tcBorders>
              <w:left w:val="single" w:color="000000" w:sz="4" w:space="0"/>
            </w:tcBorders>
            <w:tcMar>
              <w:left w:w="11" w:type="dxa"/>
              <w:right w:w="11" w:type="dxa"/>
            </w:tcMar>
            <w:tcW w:w="1844" w:type="dxa"/>
            <w:vAlign w:val="center"/>
            <w:vMerge w:val="continue"/>
            <w:textDirection w:val="lrTb"/>
            <w:noWrap w:val="false"/>
          </w:tcPr>
          <w:p>
            <w:pPr>
              <w:pStyle w:val="992"/>
              <w:ind w:firstLine="0"/>
              <w:jc w:val="center"/>
              <w:spacing w:line="240" w:lineRule="auto"/>
              <w:rPr>
                <w:sz w:val="20"/>
                <w:szCs w:val="20"/>
              </w:rPr>
            </w:pPr>
            <w:r>
              <w:rPr>
                <w:sz w:val="20"/>
                <w:szCs w:val="20"/>
              </w:rPr>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1843" w:type="dxa"/>
            <w:vAlign w:val="center"/>
            <w:textDirection w:val="lrTb"/>
            <w:noWrap w:val="false"/>
          </w:tcPr>
          <w:p>
            <w:pPr>
              <w:pStyle w:val="1005"/>
              <w:rPr>
                <w:szCs w:val="22"/>
                <w:lang w:val="ru-RU" w:eastAsia="en-US"/>
              </w:rPr>
            </w:pPr>
            <w:r>
              <w:rPr>
                <w:color w:val="000000"/>
                <w:lang w:eastAsia="en-US"/>
              </w:rPr>
              <w:t xml:space="preserve">котельная школы д. Морозовица</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559" w:type="dxa"/>
            <w:vAlign w:val="center"/>
            <w:textDirection w:val="lrTb"/>
            <w:noWrap w:val="false"/>
          </w:tcPr>
          <w:p>
            <w:pPr>
              <w:pStyle w:val="1005"/>
              <w:rPr>
                <w:rFonts w:ascii="Times New Roman" w:hAnsi="Times New Roman" w:cs="Times New Roman"/>
                <w:sz w:val="20"/>
                <w:szCs w:val="20"/>
              </w:rPr>
            </w:pPr>
            <w:r>
              <w:rPr>
                <w:rFonts w:ascii="Times New Roman" w:hAnsi="Times New Roman" w:eastAsia="Times New Roman" w:cs="Times New Roman"/>
                <w:color w:val="000000"/>
                <w:sz w:val="20"/>
                <w:szCs w:val="20"/>
                <w:lang w:val="ru-RU" w:eastAsia="en-US"/>
              </w:rPr>
              <w:t xml:space="preserve">ООО «Новатор-Сервис»</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3</w:t>
            </w:r>
            <w:r>
              <w:rPr>
                <w:sz w:val="20"/>
                <w:szCs w:val="20"/>
              </w:rPr>
              <w:t xml:space="preserve">3</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«Новатор-Сервис»</w:t>
            </w:r>
            <w:r>
              <w:rPr>
                <w:sz w:val="20"/>
                <w:szCs w:val="20"/>
              </w:rPr>
            </w:r>
            <w:r>
              <w:rPr>
                <w:sz w:val="20"/>
                <w:szCs w:val="20"/>
              </w:rPr>
            </w:r>
          </w:p>
        </w:tc>
        <w:tc>
          <w:tcPr>
            <w:tcBorders>
              <w:left w:val="single" w:color="000000" w:sz="4" w:space="0"/>
            </w:tcBorders>
            <w:tcMar>
              <w:left w:w="11" w:type="dxa"/>
              <w:right w:w="11" w:type="dxa"/>
            </w:tcMar>
            <w:tcW w:w="1844" w:type="dxa"/>
            <w:vAlign w:val="center"/>
            <w:vMerge w:val="continue"/>
            <w:textDirection w:val="lrTb"/>
            <w:noWrap w:val="false"/>
          </w:tcPr>
          <w:p>
            <w:pPr>
              <w:pStyle w:val="992"/>
              <w:ind w:firstLine="0"/>
              <w:jc w:val="center"/>
              <w:spacing w:line="240" w:lineRule="auto"/>
              <w:rPr>
                <w:sz w:val="20"/>
                <w:szCs w:val="20"/>
              </w:rPr>
            </w:pPr>
            <w:r>
              <w:rPr>
                <w:sz w:val="20"/>
                <w:szCs w:val="20"/>
              </w:rPr>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1843" w:type="dxa"/>
            <w:vAlign w:val="center"/>
            <w:textDirection w:val="lrTb"/>
            <w:noWrap w:val="false"/>
          </w:tcPr>
          <w:p>
            <w:pPr>
              <w:pStyle w:val="1005"/>
              <w:rPr>
                <w:szCs w:val="22"/>
                <w:lang w:val="ru-RU" w:eastAsia="en-US"/>
              </w:rPr>
            </w:pPr>
            <w:r>
              <w:rPr>
                <w:color w:val="000000"/>
                <w:lang w:eastAsia="en-US"/>
              </w:rPr>
              <w:t xml:space="preserve">котельная Голузинской школы пос. Новатор</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559" w:type="dxa"/>
            <w:vAlign w:val="center"/>
            <w:textDirection w:val="lrTb"/>
            <w:noWrap w:val="false"/>
          </w:tcPr>
          <w:p>
            <w:pPr>
              <w:pStyle w:val="1005"/>
              <w:rPr>
                <w:rFonts w:ascii="Times New Roman" w:hAnsi="Times New Roman" w:cs="Times New Roman"/>
                <w:sz w:val="20"/>
                <w:szCs w:val="20"/>
              </w:rPr>
            </w:pPr>
            <w:r>
              <w:rPr>
                <w:rFonts w:ascii="Times New Roman" w:hAnsi="Times New Roman" w:eastAsia="Times New Roman" w:cs="Times New Roman"/>
                <w:color w:val="000000"/>
                <w:sz w:val="20"/>
                <w:szCs w:val="20"/>
                <w:lang w:val="ru-RU" w:eastAsia="en-US"/>
              </w:rPr>
              <w:t xml:space="preserve">ООО «Новатор-Сервис»</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701" w:type="dxa"/>
            <w:vAlign w:val="top"/>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34</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«Новатор-Сервис»</w:t>
            </w:r>
            <w:r>
              <w:rPr>
                <w:sz w:val="20"/>
                <w:szCs w:val="20"/>
              </w:rPr>
            </w:r>
            <w:r>
              <w:rPr>
                <w:sz w:val="20"/>
                <w:szCs w:val="20"/>
              </w:rPr>
            </w:r>
          </w:p>
        </w:tc>
        <w:tc>
          <w:tcPr>
            <w:tcBorders>
              <w:left w:val="single" w:color="000000" w:sz="4" w:space="0"/>
            </w:tcBorders>
            <w:tcMar>
              <w:left w:w="11" w:type="dxa"/>
              <w:right w:w="11" w:type="dxa"/>
            </w:tcMar>
            <w:tcW w:w="1844" w:type="dxa"/>
            <w:vAlign w:val="center"/>
            <w:textDirection w:val="lrTb"/>
            <w:noWrap w:val="false"/>
          </w:tcPr>
          <w:p>
            <w:pPr>
              <w:pStyle w:val="992"/>
              <w:ind w:firstLine="0"/>
              <w:jc w:val="center"/>
              <w:spacing w:line="240" w:lineRule="auto"/>
              <w:rPr>
                <w:sz w:val="20"/>
                <w:szCs w:val="20"/>
              </w:rPr>
            </w:pPr>
            <w:r>
              <w:rPr>
                <w:sz w:val="20"/>
                <w:szCs w:val="20"/>
              </w:rPr>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1843" w:type="dxa"/>
            <w:vAlign w:val="center"/>
            <w:textDirection w:val="lrTb"/>
            <w:noWrap w:val="false"/>
          </w:tcPr>
          <w:p>
            <w:pPr>
              <w:pStyle w:val="1005"/>
              <w:rPr>
                <w:szCs w:val="22"/>
                <w:lang w:val="ru-RU" w:eastAsia="en-US"/>
              </w:rPr>
            </w:pPr>
            <w:r>
              <w:rPr>
                <w:color w:val="000000"/>
                <w:lang w:eastAsia="en-US"/>
              </w:rPr>
              <w:t xml:space="preserve">котельная санатория д. Бобровниково</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559" w:type="dxa"/>
            <w:vAlign w:val="center"/>
            <w:textDirection w:val="lrTb"/>
            <w:noWrap w:val="false"/>
          </w:tcPr>
          <w:p>
            <w:pPr>
              <w:pStyle w:val="1005"/>
              <w:rPr>
                <w:rFonts w:ascii="Times New Roman" w:hAnsi="Times New Roman" w:cs="Times New Roman"/>
                <w:sz w:val="20"/>
                <w:szCs w:val="20"/>
              </w:rPr>
            </w:pPr>
            <w:r>
              <w:rPr>
                <w:rFonts w:ascii="Times New Roman" w:hAnsi="Times New Roman" w:eastAsia="Times New Roman" w:cs="Times New Roman"/>
                <w:color w:val="000000"/>
                <w:sz w:val="20"/>
                <w:szCs w:val="20"/>
                <w:lang w:val="ru-RU" w:eastAsia="en-US"/>
              </w:rPr>
              <w:t xml:space="preserve">МУ ВОФП «Санаторий Бобровниково»</w:t>
            </w:r>
            <w:r>
              <w:rPr>
                <w:rFonts w:ascii="Times New Roman" w:hAnsi="Times New Roman" w:cs="Times New Roman"/>
                <w:sz w:val="20"/>
                <w:szCs w:val="20"/>
              </w:rPr>
            </w:r>
            <w:r>
              <w:rPr>
                <w:rFonts w:ascii="Times New Roman" w:hAnsi="Times New Roman" w:cs="Times New Roman"/>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701" w:type="dxa"/>
            <w:vAlign w:val="top"/>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35</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rPr>
              <w:t xml:space="preserve">МУ ВОФП «Санаторий Бобровниково»</w:t>
            </w:r>
            <w:r>
              <w:rPr>
                <w:sz w:val="20"/>
                <w:szCs w:val="20"/>
              </w:rPr>
            </w:r>
            <w:r>
              <w:rPr>
                <w:sz w:val="20"/>
                <w:szCs w:val="20"/>
              </w:rPr>
            </w:r>
          </w:p>
        </w:tc>
        <w:tc>
          <w:tcPr>
            <w:tcBorders>
              <w:left w:val="single" w:color="000000" w:sz="4" w:space="0"/>
            </w:tcBorders>
            <w:tcMar>
              <w:left w:w="11" w:type="dxa"/>
              <w:right w:w="11" w:type="dxa"/>
            </w:tcMar>
            <w:tcW w:w="1844" w:type="dxa"/>
            <w:vAlign w:val="center"/>
            <w:textDirection w:val="lrTb"/>
            <w:noWrap w:val="false"/>
          </w:tcPr>
          <w:p>
            <w:pPr>
              <w:pStyle w:val="992"/>
              <w:ind w:firstLine="0"/>
              <w:jc w:val="center"/>
              <w:spacing w:line="240" w:lineRule="auto"/>
              <w:rPr>
                <w:sz w:val="20"/>
                <w:szCs w:val="20"/>
              </w:rPr>
            </w:pPr>
            <w:r>
              <w:rPr>
                <w:sz w:val="20"/>
                <w:szCs w:val="20"/>
              </w:rPr>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c>
          <w:tcPr>
            <w:tcBorders>
              <w:top w:val="single" w:color="000000" w:sz="4" w:space="0"/>
              <w:left w:val="single" w:color="000000" w:sz="4" w:space="0"/>
              <w:bottom w:val="single" w:color="000000" w:sz="4" w:space="0"/>
              <w:right w:val="single" w:color="000000" w:sz="4" w:space="0"/>
            </w:tcBorders>
            <w:tcMar>
              <w:left w:w="11" w:type="dxa"/>
              <w:right w:w="11" w:type="dxa"/>
            </w:tcMar>
            <w:tcW w:w="1843" w:type="dxa"/>
            <w:vAlign w:val="center"/>
            <w:textDirection w:val="lrTb"/>
            <w:noWrap w:val="false"/>
          </w:tcPr>
          <w:p>
            <w:pPr>
              <w:pStyle w:val="1005"/>
              <w:rPr>
                <w:szCs w:val="22"/>
                <w:lang w:val="ru-RU" w:eastAsia="en-US"/>
              </w:rPr>
            </w:pPr>
            <w:r>
              <w:rPr>
                <w:color w:val="000000"/>
                <w:lang w:eastAsia="en-US"/>
              </w:rPr>
              <w:t xml:space="preserve">ТЭС НАО "СВЕЗА Новатор"</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559" w:type="dxa"/>
            <w:vAlign w:val="center"/>
            <w:textDirection w:val="lrTb"/>
            <w:noWrap w:val="false"/>
          </w:tcPr>
          <w:p>
            <w:pPr>
              <w:pStyle w:val="1005"/>
              <w:rPr>
                <w:lang w:val="ru-RU" w:eastAsia="en-US"/>
              </w:rPr>
            </w:pPr>
            <w:r>
              <w:rPr>
                <w:color w:val="000000"/>
                <w:lang w:val="ru-RU" w:eastAsia="en-US"/>
              </w:rPr>
              <w:t xml:space="preserve">НАО "СВЕЗА Новатор"</w:t>
            </w:r>
            <w:r>
              <w:rPr>
                <w:lang w:val="ru-RU" w:eastAsia="en-US"/>
              </w:rPr>
            </w:r>
            <w:r>
              <w:rPr>
                <w:lang w:val="ru-RU" w:eastAsia="en-US"/>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701" w:type="dxa"/>
            <w:vAlign w:val="top"/>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36</w:t>
            </w:r>
            <w:r>
              <w:rPr>
                <w:sz w:val="20"/>
                <w:szCs w:val="20"/>
              </w:rPr>
            </w:r>
            <w:r>
              <w:rPr>
                <w:sz w:val="20"/>
                <w:szCs w:val="20"/>
              </w:rPr>
            </w:r>
          </w:p>
        </w:tc>
        <w:tc>
          <w:tcPr>
            <w:tcBorders>
              <w:top w:val="single" w:color="000000" w:sz="4" w:space="0"/>
              <w:left w:val="single" w:color="000000" w:sz="4" w:space="0"/>
              <w:bottom w:val="single" w:color="000000" w:sz="4" w:space="0"/>
              <w:right w:val="single" w:color="000000" w:sz="4" w:space="0"/>
            </w:tcBorders>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rPr>
              <w:t xml:space="preserve">НАО "СВЕЗА Новатор"</w:t>
            </w:r>
            <w:r>
              <w:rPr>
                <w:sz w:val="20"/>
                <w:szCs w:val="20"/>
              </w:rPr>
            </w:r>
            <w:r>
              <w:rPr>
                <w:sz w:val="20"/>
                <w:szCs w:val="20"/>
              </w:rPr>
            </w:r>
          </w:p>
        </w:tc>
        <w:tc>
          <w:tcPr>
            <w:tcBorders>
              <w:left w:val="single" w:color="000000" w:sz="4" w:space="0"/>
            </w:tcBorders>
            <w:tcMar>
              <w:left w:w="11" w:type="dxa"/>
              <w:right w:w="11" w:type="dxa"/>
            </w:tcMar>
            <w:tcW w:w="1844" w:type="dxa"/>
            <w:vAlign w:val="center"/>
            <w:textDirection w:val="lrTb"/>
            <w:noWrap w:val="false"/>
          </w:tcPr>
          <w:p>
            <w:pPr>
              <w:pStyle w:val="992"/>
              <w:ind w:firstLine="0"/>
              <w:jc w:val="center"/>
              <w:spacing w:line="240" w:lineRule="auto"/>
              <w:rPr>
                <w:sz w:val="20"/>
                <w:szCs w:val="20"/>
              </w:rPr>
            </w:pPr>
            <w:r>
              <w:rPr>
                <w:sz w:val="20"/>
                <w:szCs w:val="20"/>
              </w:rPr>
            </w:r>
            <w:r>
              <w:rPr>
                <w:sz w:val="20"/>
                <w:szCs w:val="20"/>
              </w:rPr>
            </w:r>
            <w:r>
              <w:rPr>
                <w:sz w:val="20"/>
                <w:szCs w:val="20"/>
              </w:rPr>
            </w:r>
          </w:p>
        </w:tc>
      </w:tr>
    </w:tbl>
    <w:p>
      <w:pPr>
        <w:pStyle w:val="992"/>
      </w:pPr>
      <w:r/>
      <w:r/>
    </w:p>
    <w:p>
      <w:pPr>
        <w:pStyle w:val="995"/>
        <w:spacing w:line="240" w:lineRule="auto"/>
        <w:rPr>
          <w:color w:val="000000"/>
        </w:rPr>
      </w:pPr>
      <w:r/>
      <w:bookmarkEnd w:id="148"/>
      <w:r/>
      <w:bookmarkStart w:id="152" w:name="_Toc133998974"/>
      <w:r>
        <w:rPr>
          <w:color w:val="000000"/>
        </w:rPr>
        <w:t xml:space="preserve">в) </w:t>
      </w:r>
      <w:r>
        <w:t xml:space="preserve">основания, в том числе</w:t>
      </w:r>
      <w:r>
        <w:t xml:space="preserve"> </w:t>
      </w:r>
      <w:r>
        <w:t xml:space="preserve">критерии, в соответствии с которыми теплоснабжающей организации присвоен статус единой теплоснабжающей организации</w:t>
      </w:r>
      <w:bookmarkEnd w:id="149"/>
      <w:r>
        <w:rPr>
          <w:color w:val="000000"/>
        </w:rPr>
      </w:r>
      <w:r>
        <w:rPr>
          <w:color w:val="000000"/>
        </w:rPr>
      </w:r>
    </w:p>
    <w:p>
      <w:pPr>
        <w:pStyle w:val="992"/>
      </w:pPr>
      <w:r>
        <w:t xml:space="preserve">Согласно </w:t>
      </w:r>
      <w:r>
        <w:t xml:space="preserve">п.7 постановления Правительства РФ от 08.08.2012 г. № 808 «Об организации теплоснабжения в Российской Федерации и о внесении изменений в некоторые акты Правительства Российской Федерации» критериями определения единой теплоснабжающей организации являются: </w:t>
      </w:r>
      <w:r/>
    </w:p>
    <w:p>
      <w:pPr>
        <w:pStyle w:val="992"/>
      </w:pPr>
      <w:r>
        <w:rPr>
          <w:rFonts w:ascii="Symbol" w:hAnsi="Symbol" w:eastAsia="Symbol" w:cs="Symbol"/>
        </w:rPr>
        <w:t xml:space="preserve">-</w:t>
      </w:r>
      <w:r>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r/>
    </w:p>
    <w:p>
      <w:pPr>
        <w:pStyle w:val="992"/>
      </w:pPr>
      <w:r>
        <w:rPr>
          <w:rFonts w:ascii="Symbol" w:hAnsi="Symbol" w:eastAsia="Symbol" w:cs="Symbol"/>
        </w:rPr>
        <w:t xml:space="preserve">-</w:t>
      </w:r>
      <w:r>
        <w:t xml:space="preserve"> размер собственного капитала; </w:t>
      </w:r>
      <w:r/>
    </w:p>
    <w:p>
      <w:pPr>
        <w:pStyle w:val="992"/>
      </w:pPr>
      <w:r>
        <w:rPr>
          <w:rFonts w:ascii="Symbol" w:hAnsi="Symbol" w:eastAsia="Symbol" w:cs="Symbol"/>
        </w:rPr>
        <w:t xml:space="preserve">-</w:t>
      </w:r>
      <w:r>
        <w:t xml:space="preserve"> способность в лучшей мере обеспечить надежность теплоснабжения в соответствующей системе теплоснабжения. </w:t>
      </w:r>
      <w:r/>
    </w:p>
    <w:p>
      <w:pPr>
        <w:pStyle w:val="992"/>
      </w:pPr>
      <w:r>
        <w:t xml:space="preserve">По ПП РФ № 808 под рабочей тепловой мощностью понимается средняя приведенная часовая мощность источника тепловой энергии, определяемая по фактическому полезному отпуску источника тепловой энергии за последние 2 года работы. </w:t>
      </w:r>
      <w:r/>
    </w:p>
    <w:p>
      <w:pPr>
        <w:pStyle w:val="992"/>
      </w:pPr>
      <w:r>
        <w:t xml:space="preserve">Емкостью тепловых сетей называется произведение протяженности всех тепловых сетей, принадлежащих организации на праве собственности или ином законном основании, на средневзвешенную площадь поперечного сечения тепловых сетей. </w:t>
      </w:r>
      <w:r/>
    </w:p>
    <w:p>
      <w:pPr>
        <w:pStyle w:val="992"/>
      </w:pPr>
      <w:r>
        <w:t xml:space="preserve">Зона деятельно</w:t>
      </w:r>
      <w:r>
        <w:t xml:space="preserve">сти единой теплоснабжающей организации – одна или несколько систем теплоснабжения на территории поселения, городского округа, в границах которых единая теплоснабжающая организация обязана обслуживать любых обратившихся к ней потребителей тепловой энергии. </w:t>
      </w:r>
      <w:r/>
    </w:p>
    <w:p>
      <w:pPr>
        <w:pStyle w:val="992"/>
      </w:pPr>
      <w:r>
        <w:t xml:space="preserve">Сравнительный анализ критериев определения единых теплоснабжающих организаций в системах теплоснабжения на территории </w:t>
      </w:r>
      <w:r>
        <w:t xml:space="preserve">Великоустюгского</w:t>
      </w:r>
      <w:r>
        <w:t xml:space="preserve"> муниципального округа</w:t>
      </w:r>
      <w:r>
        <w:t xml:space="preserve"> приведен в таблице 11</w:t>
      </w:r>
      <w:r>
        <w:t xml:space="preserve">.2.</w:t>
      </w:r>
      <w:r/>
    </w:p>
    <w:p>
      <w:pPr>
        <w:pStyle w:val="992"/>
        <w:jc w:val="right"/>
        <w:sectPr>
          <w:footnotePr/>
          <w:endnotePr/>
          <w:type w:val="nextPage"/>
          <w:pgSz w:w="11906" w:h="16838" w:orient="portrait"/>
          <w:pgMar w:top="567" w:right="851" w:bottom="567" w:left="1418" w:header="709" w:footer="261" w:gutter="0"/>
          <w:cols w:num="1" w:sep="0" w:space="708" w:equalWidth="1"/>
          <w:docGrid w:linePitch="360"/>
        </w:sectPr>
      </w:pPr>
      <w:r/>
      <w:r/>
    </w:p>
    <w:p>
      <w:pPr>
        <w:pStyle w:val="992"/>
        <w:jc w:val="right"/>
      </w:pPr>
      <w:r>
        <w:t xml:space="preserve">Таблица 1</w:t>
      </w:r>
      <w:r>
        <w:t xml:space="preserve">1</w:t>
      </w:r>
      <w:r>
        <w:t xml:space="preserve">.2</w:t>
      </w:r>
      <w:r/>
    </w:p>
    <w:p>
      <w:pPr>
        <w:pStyle w:val="992"/>
        <w:ind w:firstLine="0"/>
        <w:jc w:val="center"/>
      </w:pPr>
      <w:r>
        <w:t xml:space="preserve">Сравнительный анализ критериев определения ЕТО в системах теплоснабжения на территории </w:t>
      </w:r>
      <w:r>
        <w:t xml:space="preserve">Великоустюгского</w:t>
      </w:r>
      <w:r>
        <w:t xml:space="preserve"> муниципального округа</w:t>
      </w:r>
      <w:r/>
    </w:p>
    <w:tbl>
      <w:tblPr>
        <w:tblW w:w="15627" w:type="dxa"/>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top w:w="0" w:type="dxa"/>
          <w:right w:w="108" w:type="dxa"/>
          <w:bottom w:w="0" w:type="dxa"/>
        </w:tblCellMar>
        <w:tblLook w:val="04A0" w:firstRow="1" w:lastRow="0" w:firstColumn="1" w:lastColumn="0" w:noHBand="0" w:noVBand="1"/>
      </w:tblPr>
      <w:tblGrid>
        <w:gridCol w:w="1559"/>
        <w:gridCol w:w="1134"/>
        <w:gridCol w:w="1560"/>
        <w:gridCol w:w="1275"/>
        <w:gridCol w:w="1701"/>
        <w:gridCol w:w="1560"/>
        <w:gridCol w:w="850"/>
        <w:gridCol w:w="992"/>
        <w:gridCol w:w="993"/>
        <w:gridCol w:w="992"/>
        <w:gridCol w:w="239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blHeader/>
        </w:trPr>
        <w:tc>
          <w:tcPr>
            <w:tcMar>
              <w:left w:w="11" w:type="dxa"/>
              <w:right w:w="11" w:type="dxa"/>
            </w:tcMar>
            <w:tcW w:w="1559"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Наименования источников тепловой энергии в системе теплоснабжения</w:t>
            </w:r>
            <w:r>
              <w:rPr>
                <w:rFonts w:ascii="Times New Roman" w:hAnsi="Times New Roman" w:cs="Times New Roman"/>
                <w:b/>
                <w:sz w:val="20"/>
                <w:szCs w:val="20"/>
              </w:rPr>
            </w:r>
            <w:r>
              <w:rPr>
                <w:rFonts w:ascii="Times New Roman" w:hAnsi="Times New Roman" w:cs="Times New Roman"/>
                <w:b/>
                <w:sz w:val="20"/>
                <w:szCs w:val="20"/>
              </w:rPr>
            </w:r>
          </w:p>
        </w:tc>
        <w:tc>
          <w:tcPr>
            <w:tcMar>
              <w:left w:w="11" w:type="dxa"/>
              <w:right w:w="11" w:type="dxa"/>
            </w:tcMar>
            <w:tcW w:w="1134"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Располагаемая тепловая мощность источника, Гкал/ч</w:t>
            </w:r>
            <w:r>
              <w:rPr>
                <w:rFonts w:ascii="Times New Roman" w:hAnsi="Times New Roman" w:cs="Times New Roman"/>
                <w:b/>
                <w:sz w:val="20"/>
                <w:szCs w:val="20"/>
              </w:rPr>
            </w:r>
            <w:r>
              <w:rPr>
                <w:rFonts w:ascii="Times New Roman" w:hAnsi="Times New Roman" w:cs="Times New Roman"/>
                <w:b/>
                <w:sz w:val="20"/>
                <w:szCs w:val="20"/>
              </w:rPr>
            </w:r>
          </w:p>
        </w:tc>
        <w:tc>
          <w:tcPr>
            <w:tcMar>
              <w:left w:w="11" w:type="dxa"/>
              <w:right w:w="11" w:type="dxa"/>
            </w:tcMar>
            <w:tcW w:w="1560"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Теплоснабжающие (теплосетевые) организации в границах системы теплоснабжения</w:t>
            </w:r>
            <w:r>
              <w:rPr>
                <w:rFonts w:ascii="Times New Roman" w:hAnsi="Times New Roman" w:cs="Times New Roman"/>
                <w:b/>
                <w:sz w:val="20"/>
                <w:szCs w:val="20"/>
              </w:rPr>
            </w:r>
            <w:r>
              <w:rPr>
                <w:rFonts w:ascii="Times New Roman" w:hAnsi="Times New Roman" w:cs="Times New Roman"/>
                <w:b/>
                <w:sz w:val="20"/>
                <w:szCs w:val="20"/>
              </w:rPr>
            </w:r>
          </w:p>
        </w:tc>
        <w:tc>
          <w:tcPr>
            <w:tcMar>
              <w:left w:w="11" w:type="dxa"/>
              <w:right w:w="11" w:type="dxa"/>
            </w:tcMar>
            <w:tcW w:w="1275"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Размер собственного капитала теплоснабжающей (теплосетевой) организации, тыс. руб.</w:t>
            </w:r>
            <w:r>
              <w:rPr>
                <w:rFonts w:ascii="Times New Roman" w:hAnsi="Times New Roman" w:cs="Times New Roman"/>
                <w:b/>
                <w:sz w:val="20"/>
                <w:szCs w:val="20"/>
              </w:rPr>
            </w:r>
            <w:r>
              <w:rPr>
                <w:rFonts w:ascii="Times New Roman" w:hAnsi="Times New Roman" w:cs="Times New Roman"/>
                <w:b/>
                <w:sz w:val="20"/>
                <w:szCs w:val="20"/>
              </w:rPr>
            </w:r>
          </w:p>
        </w:tc>
        <w:tc>
          <w:tcPr>
            <w:tcMar>
              <w:left w:w="11" w:type="dxa"/>
              <w:right w:w="11" w:type="dxa"/>
            </w:tcMar>
            <w:tcW w:w="1701"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Объекты систем теплоснабжения в обслуживании теплоснабжающей (теплосетевой) организации</w:t>
            </w:r>
            <w:r>
              <w:rPr>
                <w:rFonts w:ascii="Times New Roman" w:hAnsi="Times New Roman" w:cs="Times New Roman"/>
                <w:b/>
                <w:sz w:val="20"/>
                <w:szCs w:val="20"/>
              </w:rPr>
            </w:r>
            <w:r>
              <w:rPr>
                <w:rFonts w:ascii="Times New Roman" w:hAnsi="Times New Roman" w:cs="Times New Roman"/>
                <w:b/>
                <w:sz w:val="20"/>
                <w:szCs w:val="20"/>
              </w:rPr>
            </w:r>
          </w:p>
        </w:tc>
        <w:tc>
          <w:tcPr>
            <w:tcMar>
              <w:left w:w="11" w:type="dxa"/>
              <w:right w:w="11" w:type="dxa"/>
            </w:tcMar>
            <w:tcW w:w="1560"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Вид имущественного права</w:t>
            </w:r>
            <w:r>
              <w:rPr>
                <w:rFonts w:ascii="Times New Roman" w:hAnsi="Times New Roman" w:cs="Times New Roman"/>
                <w:b/>
                <w:sz w:val="20"/>
                <w:szCs w:val="20"/>
              </w:rPr>
            </w:r>
            <w:r>
              <w:rPr>
                <w:rFonts w:ascii="Times New Roman" w:hAnsi="Times New Roman" w:cs="Times New Roman"/>
                <w:b/>
                <w:sz w:val="20"/>
                <w:szCs w:val="20"/>
              </w:rPr>
            </w:r>
          </w:p>
        </w:tc>
        <w:tc>
          <w:tcPr>
            <w:tcMar>
              <w:left w:w="11" w:type="dxa"/>
              <w:right w:w="11" w:type="dxa"/>
            </w:tcMar>
            <w:tcW w:w="850" w:type="dxa"/>
            <w:vAlign w:val="center"/>
            <w:textDirection w:val="lrTb"/>
            <w:noWrap w:val="false"/>
          </w:tcPr>
          <w:p>
            <w:pPr>
              <w:pStyle w:val="1168"/>
              <w:jc w:val="center"/>
              <w:rPr>
                <w:rFonts w:ascii="Times New Roman" w:hAnsi="Times New Roman" w:cs="Times New Roman"/>
                <w:b/>
                <w:sz w:val="20"/>
                <w:szCs w:val="20"/>
                <w:vertAlign w:val="superscript"/>
              </w:rPr>
            </w:pPr>
            <w:r>
              <w:rPr>
                <w:rFonts w:ascii="Times New Roman" w:hAnsi="Times New Roman" w:cs="Times New Roman"/>
                <w:b/>
                <w:sz w:val="20"/>
                <w:szCs w:val="20"/>
              </w:rPr>
              <w:t xml:space="preserve">Емкость тепловых сетей, м</w:t>
            </w:r>
            <w:r>
              <w:rPr>
                <w:rFonts w:ascii="Times New Roman" w:hAnsi="Times New Roman" w:cs="Times New Roman"/>
                <w:b/>
                <w:sz w:val="20"/>
                <w:szCs w:val="20"/>
                <w:vertAlign w:val="superscript"/>
              </w:rPr>
              <w:t xml:space="preserve">3</w:t>
            </w:r>
            <w:r>
              <w:rPr>
                <w:rFonts w:ascii="Times New Roman" w:hAnsi="Times New Roman" w:cs="Times New Roman"/>
                <w:b/>
                <w:sz w:val="20"/>
                <w:szCs w:val="20"/>
                <w:vertAlign w:val="superscript"/>
              </w:rPr>
            </w:r>
            <w:r>
              <w:rPr>
                <w:rFonts w:ascii="Times New Roman" w:hAnsi="Times New Roman" w:cs="Times New Roman"/>
                <w:b/>
                <w:sz w:val="20"/>
                <w:szCs w:val="20"/>
                <w:vertAlign w:val="superscript"/>
              </w:rPr>
            </w:r>
          </w:p>
        </w:tc>
        <w:tc>
          <w:tcPr>
            <w:tcMar>
              <w:left w:w="11" w:type="dxa"/>
              <w:right w:w="11" w:type="dxa"/>
            </w:tcMar>
            <w:tcW w:w="992"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Информация о подаче заявки на присвоение статуса ЕТО</w:t>
            </w:r>
            <w:r>
              <w:rPr>
                <w:rFonts w:ascii="Times New Roman" w:hAnsi="Times New Roman" w:cs="Times New Roman"/>
                <w:b/>
                <w:sz w:val="20"/>
                <w:szCs w:val="20"/>
              </w:rPr>
            </w:r>
            <w:r>
              <w:rPr>
                <w:rFonts w:ascii="Times New Roman" w:hAnsi="Times New Roman" w:cs="Times New Roman"/>
                <w:b/>
                <w:sz w:val="20"/>
                <w:szCs w:val="20"/>
              </w:rPr>
            </w:r>
          </w:p>
        </w:tc>
        <w:tc>
          <w:tcPr>
            <w:tcMar>
              <w:left w:w="11" w:type="dxa"/>
              <w:right w:w="11" w:type="dxa"/>
            </w:tcMar>
            <w:tcW w:w="993"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 зоны деятельности</w:t>
            </w:r>
            <w:r>
              <w:rPr>
                <w:rFonts w:ascii="Times New Roman" w:hAnsi="Times New Roman" w:cs="Times New Roman"/>
                <w:b/>
                <w:sz w:val="20"/>
                <w:szCs w:val="20"/>
              </w:rPr>
            </w:r>
            <w:r>
              <w:rPr>
                <w:rFonts w:ascii="Times New Roman" w:hAnsi="Times New Roman" w:cs="Times New Roman"/>
                <w:b/>
                <w:sz w:val="20"/>
                <w:szCs w:val="20"/>
              </w:rPr>
            </w:r>
          </w:p>
        </w:tc>
        <w:tc>
          <w:tcPr>
            <w:tcMar>
              <w:left w:w="11" w:type="dxa"/>
              <w:right w:w="11" w:type="dxa"/>
            </w:tcMar>
            <w:tcW w:w="992"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Утвержденная ЕТО</w:t>
            </w:r>
            <w:r>
              <w:rPr>
                <w:rFonts w:ascii="Times New Roman" w:hAnsi="Times New Roman" w:cs="Times New Roman"/>
                <w:b/>
                <w:sz w:val="20"/>
                <w:szCs w:val="20"/>
              </w:rPr>
            </w:r>
            <w:r>
              <w:rPr>
                <w:rFonts w:ascii="Times New Roman" w:hAnsi="Times New Roman" w:cs="Times New Roman"/>
                <w:b/>
                <w:sz w:val="20"/>
                <w:szCs w:val="20"/>
              </w:rPr>
            </w:r>
          </w:p>
        </w:tc>
        <w:tc>
          <w:tcPr>
            <w:tcMar>
              <w:left w:w="11" w:type="dxa"/>
              <w:right w:w="11" w:type="dxa"/>
            </w:tcMar>
            <w:tcW w:w="2399" w:type="dxa"/>
            <w:vAlign w:val="center"/>
            <w:textDirection w:val="lrTb"/>
            <w:noWrap w:val="false"/>
          </w:tcPr>
          <w:p>
            <w:pPr>
              <w:pStyle w:val="1168"/>
              <w:jc w:val="center"/>
              <w:rPr>
                <w:rFonts w:ascii="Times New Roman" w:hAnsi="Times New Roman" w:cs="Times New Roman"/>
                <w:b/>
                <w:sz w:val="20"/>
                <w:szCs w:val="20"/>
              </w:rPr>
            </w:pPr>
            <w:r>
              <w:rPr>
                <w:rFonts w:ascii="Times New Roman" w:hAnsi="Times New Roman" w:cs="Times New Roman"/>
                <w:b/>
                <w:sz w:val="20"/>
                <w:szCs w:val="20"/>
              </w:rPr>
              <w:t xml:space="preserve">Основание для присвоения статуса ЕТО</w:t>
            </w:r>
            <w:r>
              <w:rPr>
                <w:rFonts w:ascii="Times New Roman" w:hAnsi="Times New Roman" w:cs="Times New Roman"/>
                <w:b/>
                <w:sz w:val="20"/>
                <w:szCs w:val="20"/>
              </w:rPr>
            </w:r>
            <w:r>
              <w:rPr>
                <w:rFonts w:ascii="Times New Roman" w:hAnsi="Times New Roman" w:cs="Times New Roman"/>
                <w:b/>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11" w:type="dxa"/>
              <w:right w:w="11" w:type="dxa"/>
            </w:tcMar>
            <w:tcW w:w="1559" w:type="dxa"/>
            <w:vAlign w:val="center"/>
            <w:textDirection w:val="lrTb"/>
            <w:noWrap w:val="false"/>
          </w:tcPr>
          <w:p>
            <w:pPr>
              <w:pStyle w:val="1005"/>
              <w:rPr>
                <w:szCs w:val="22"/>
                <w:lang w:val="ru-RU" w:eastAsia="en-US"/>
              </w:rPr>
            </w:pPr>
            <w:r>
              <w:rPr>
                <w:color w:val="000000"/>
                <w:lang w:eastAsia="en-US"/>
              </w:rPr>
              <w:t xml:space="preserve">котельная № 1 Центральная г. Великий Устюг</w:t>
            </w:r>
            <w:r>
              <w:rPr>
                <w:szCs w:val="22"/>
                <w:lang w:val="ru-RU" w:eastAsia="en-US"/>
              </w:rPr>
            </w:r>
            <w:r>
              <w:rPr>
                <w:szCs w:val="22"/>
                <w:lang w:val="ru-RU" w:eastAsia="en-US"/>
              </w:rPr>
            </w:r>
          </w:p>
        </w:tc>
        <w:tc>
          <w:tcPr>
            <w:tcMar>
              <w:left w:w="11" w:type="dxa"/>
              <w:right w:w="11" w:type="dxa"/>
            </w:tcMar>
            <w:tcW w:w="1134" w:type="dxa"/>
            <w:vAlign w:val="center"/>
            <w:textDirection w:val="lrTb"/>
            <w:noWrap w:val="false"/>
          </w:tcPr>
          <w:p>
            <w:pPr>
              <w:pStyle w:val="1168"/>
              <w:jc w:val="center"/>
              <w:rPr>
                <w:rFonts w:ascii="Times New Roman" w:hAnsi="Times New Roman" w:cs="Times New Roman"/>
                <w:sz w:val="20"/>
                <w:szCs w:val="20"/>
              </w:rPr>
            </w:pPr>
            <w:r>
              <w:rPr>
                <w:color w:val="000000"/>
                <w:sz w:val="20"/>
                <w:szCs w:val="20"/>
              </w:rPr>
              <w:t xml:space="preserve">64</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1560"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«Электротеплосеть»</w:t>
            </w:r>
            <w:r>
              <w:rPr>
                <w:sz w:val="20"/>
                <w:szCs w:val="20"/>
              </w:rPr>
            </w:r>
            <w:r>
              <w:rPr>
                <w:sz w:val="20"/>
                <w:szCs w:val="20"/>
              </w:rPr>
            </w:r>
          </w:p>
        </w:tc>
        <w:tc>
          <w:tcPr>
            <w:tcMar>
              <w:left w:w="11" w:type="dxa"/>
              <w:right w:w="11" w:type="dxa"/>
            </w:tcMar>
            <w:tcW w:w="1275"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Mar>
              <w:left w:w="11" w:type="dxa"/>
              <w:right w:w="11" w:type="dxa"/>
            </w:tcMar>
            <w:tcW w:w="1560" w:type="dxa"/>
            <w:vAlign w:val="center"/>
            <w:textDirection w:val="lrTb"/>
            <w:noWrap w:val="false"/>
          </w:tcPr>
          <w:p>
            <w:pPr>
              <w:pStyle w:val="992"/>
              <w:ind w:firstLine="0"/>
              <w:jc w:val="center"/>
              <w:spacing w:line="240" w:lineRule="auto"/>
              <w:rPr>
                <w:sz w:val="20"/>
                <w:szCs w:val="20"/>
              </w:rPr>
            </w:pPr>
            <w:r>
              <w:rPr>
                <w:sz w:val="20"/>
                <w:szCs w:val="20"/>
              </w:rPr>
              <w:t xml:space="preserve">н/д</w:t>
            </w:r>
            <w:r>
              <w:rPr>
                <w:sz w:val="20"/>
                <w:szCs w:val="20"/>
              </w:rPr>
            </w:r>
            <w:r>
              <w:rPr>
                <w:sz w:val="20"/>
                <w:szCs w:val="20"/>
              </w:rPr>
            </w:r>
          </w:p>
        </w:tc>
        <w:tc>
          <w:tcPr>
            <w:tcMar>
              <w:left w:w="11" w:type="dxa"/>
              <w:right w:w="11" w:type="dxa"/>
            </w:tcMar>
            <w:tcW w:w="850" w:type="dxa"/>
            <w:vAlign w:val="center"/>
            <w:textDirection w:val="lrTb"/>
            <w:noWrap w:val="false"/>
          </w:tcPr>
          <w:p>
            <w:pPr>
              <w:pStyle w:val="992"/>
              <w:ind w:firstLine="0"/>
              <w:jc w:val="center"/>
              <w:spacing w:line="240" w:lineRule="auto"/>
              <w:rPr>
                <w:sz w:val="20"/>
                <w:szCs w:val="20"/>
              </w:rPr>
            </w:pPr>
            <w:r>
              <w:rPr>
                <w:sz w:val="20"/>
                <w:szCs w:val="20"/>
              </w:rPr>
              <w:t xml:space="preserve">н/д</w:t>
            </w:r>
            <w:r>
              <w:rPr>
                <w:sz w:val="20"/>
                <w:szCs w:val="20"/>
              </w:rPr>
            </w:r>
            <w:r>
              <w:rPr>
                <w:sz w:val="20"/>
                <w:szCs w:val="20"/>
              </w:rPr>
            </w:r>
          </w:p>
        </w:tc>
        <w:tc>
          <w:tcPr>
            <w:tcMar>
              <w:left w:w="11" w:type="dxa"/>
              <w:right w:w="11" w:type="dxa"/>
            </w:tcMar>
            <w:tcW w:w="992" w:type="dxa"/>
            <w:vAlign w:val="center"/>
            <w:textDirection w:val="lrTb"/>
            <w:noWrap w:val="false"/>
          </w:tcPr>
          <w:p>
            <w:pPr>
              <w:pStyle w:val="992"/>
              <w:ind w:firstLine="0"/>
              <w:jc w:val="center"/>
              <w:spacing w:line="240" w:lineRule="auto"/>
              <w:rPr>
                <w:sz w:val="20"/>
                <w:szCs w:val="20"/>
              </w:rPr>
            </w:pPr>
            <w:r>
              <w:rPr>
                <w:sz w:val="20"/>
                <w:szCs w:val="20"/>
              </w:rPr>
              <w:t xml:space="preserve">-</w:t>
            </w:r>
            <w:r>
              <w:rPr>
                <w:sz w:val="20"/>
                <w:szCs w:val="20"/>
              </w:rPr>
            </w:r>
            <w:r>
              <w:rPr>
                <w:sz w:val="20"/>
                <w:szCs w:val="20"/>
              </w:rPr>
            </w:r>
          </w:p>
        </w:tc>
        <w:tc>
          <w:tcPr>
            <w:tcMar>
              <w:left w:w="11" w:type="dxa"/>
              <w:right w:w="11" w:type="dxa"/>
            </w:tcMar>
            <w:tcW w:w="993" w:type="dxa"/>
            <w:vAlign w:val="center"/>
            <w:textDirection w:val="lrTb"/>
            <w:noWrap w:val="false"/>
          </w:tcPr>
          <w:p>
            <w:pPr>
              <w:pStyle w:val="992"/>
              <w:ind w:firstLine="0"/>
              <w:jc w:val="center"/>
              <w:spacing w:line="240" w:lineRule="auto"/>
              <w:rPr>
                <w:sz w:val="20"/>
                <w:szCs w:val="20"/>
              </w:rPr>
            </w:pPr>
            <w:r>
              <w:rPr>
                <w:sz w:val="20"/>
                <w:szCs w:val="20"/>
              </w:rPr>
              <w:t xml:space="preserve">01</w:t>
            </w:r>
            <w:r>
              <w:rPr>
                <w:sz w:val="20"/>
                <w:szCs w:val="20"/>
              </w:rPr>
            </w:r>
            <w:r>
              <w:rPr>
                <w:sz w:val="20"/>
                <w:szCs w:val="20"/>
              </w:rPr>
            </w:r>
          </w:p>
        </w:tc>
        <w:tc>
          <w:tcPr>
            <w:tcMar>
              <w:left w:w="11" w:type="dxa"/>
              <w:right w:w="11" w:type="dxa"/>
            </w:tcMar>
            <w:tcW w:w="992" w:type="dxa"/>
            <w:vAlign w:val="center"/>
            <w:textDirection w:val="lrTb"/>
            <w:noWrap w:val="false"/>
          </w:tcPr>
          <w:p>
            <w:pPr>
              <w:pStyle w:val="992"/>
              <w:ind w:firstLine="0"/>
              <w:jc w:val="center"/>
              <w:spacing w:line="240" w:lineRule="auto"/>
              <w:rPr>
                <w:sz w:val="20"/>
                <w:szCs w:val="20"/>
              </w:rPr>
            </w:pPr>
            <w:r>
              <w:rPr>
                <w:sz w:val="20"/>
                <w:szCs w:val="20"/>
              </w:rPr>
              <w:t xml:space="preserve">ООО «Электротеплосеть»</w:t>
            </w:r>
            <w:r>
              <w:rPr>
                <w:sz w:val="20"/>
                <w:szCs w:val="20"/>
              </w:rPr>
            </w:r>
            <w:r>
              <w:rPr>
                <w:sz w:val="20"/>
                <w:szCs w:val="20"/>
              </w:rPr>
            </w:r>
          </w:p>
        </w:tc>
        <w:tc>
          <w:tcPr>
            <w:tcMar>
              <w:left w:w="11" w:type="dxa"/>
              <w:right w:w="11" w:type="dxa"/>
            </w:tcMar>
            <w:tcW w:w="2399" w:type="dxa"/>
            <w:vAlign w:val="center"/>
            <w:textDirection w:val="lrTb"/>
            <w:noWrap w:val="false"/>
          </w:tcPr>
          <w:p>
            <w:pPr>
              <w:pStyle w:val="992"/>
              <w:ind w:firstLine="0"/>
              <w:jc w:val="center"/>
              <w:spacing w:line="240" w:lineRule="auto"/>
              <w:rPr>
                <w:sz w:val="20"/>
                <w:szCs w:val="20"/>
              </w:rPr>
            </w:pPr>
            <w:r>
              <w:rPr>
                <w:sz w:val="20"/>
                <w:szCs w:val="20"/>
              </w:rPr>
              <w:t xml:space="preserve">«Правила организации теплоснабжения», утвержденные ПП РФ от 08.08.2012 г. № 808</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11" w:type="dxa"/>
              <w:right w:w="11" w:type="dxa"/>
            </w:tcMar>
            <w:tcW w:w="1559" w:type="dxa"/>
            <w:vAlign w:val="center"/>
            <w:textDirection w:val="lrTb"/>
            <w:noWrap w:val="false"/>
          </w:tcPr>
          <w:p>
            <w:pPr>
              <w:pStyle w:val="992"/>
              <w:ind w:firstLine="0"/>
              <w:jc w:val="center"/>
              <w:spacing w:line="240" w:lineRule="auto"/>
              <w:rPr>
                <w:sz w:val="20"/>
                <w:szCs w:val="20"/>
              </w:rPr>
            </w:pPr>
            <w:r>
              <w:rPr>
                <w:color w:val="000000"/>
                <w:sz w:val="20"/>
                <w:szCs w:val="20"/>
                <w:lang w:val="en-US"/>
              </w:rPr>
              <w:t xml:space="preserve">котельная № 2 Квартальная г. Великий Устюг</w:t>
            </w:r>
            <w:r>
              <w:rPr>
                <w:sz w:val="20"/>
                <w:szCs w:val="20"/>
              </w:rPr>
            </w:r>
            <w:r>
              <w:rPr>
                <w:sz w:val="20"/>
                <w:szCs w:val="20"/>
              </w:rPr>
            </w:r>
          </w:p>
        </w:tc>
        <w:tc>
          <w:tcPr>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lang w:eastAsia="ru-RU"/>
              </w:rPr>
              <w:t xml:space="preserve">32</w:t>
            </w:r>
            <w:r>
              <w:rPr>
                <w:sz w:val="20"/>
                <w:szCs w:val="20"/>
              </w:rPr>
            </w:r>
            <w:r>
              <w:rPr>
                <w:sz w:val="20"/>
                <w:szCs w:val="20"/>
              </w:rPr>
            </w:r>
          </w:p>
        </w:tc>
        <w:tc>
          <w:tcPr>
            <w:tcMar>
              <w:left w:w="11" w:type="dxa"/>
              <w:right w:w="11" w:type="dxa"/>
            </w:tcMar>
            <w:tcW w:w="1560"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«Электротеплосеть»</w:t>
            </w:r>
            <w:r>
              <w:rPr>
                <w:sz w:val="20"/>
                <w:szCs w:val="20"/>
              </w:rPr>
            </w:r>
            <w:r>
              <w:rPr>
                <w:sz w:val="20"/>
                <w:szCs w:val="20"/>
              </w:rPr>
            </w:r>
          </w:p>
        </w:tc>
        <w:tc>
          <w:tcPr>
            <w:tcMar>
              <w:left w:w="11" w:type="dxa"/>
              <w:right w:w="11" w:type="dxa"/>
            </w:tcMar>
            <w:tcW w:w="1275"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Mar>
              <w:left w:w="11" w:type="dxa"/>
              <w:right w:w="11" w:type="dxa"/>
            </w:tcMar>
            <w:tcW w:w="156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85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3" w:type="dxa"/>
            <w:vAlign w:val="center"/>
            <w:textDirection w:val="lrTb"/>
            <w:noWrap w:val="false"/>
          </w:tcPr>
          <w:p>
            <w:pPr>
              <w:pStyle w:val="992"/>
              <w:ind w:firstLine="0"/>
              <w:jc w:val="center"/>
              <w:spacing w:line="240" w:lineRule="auto"/>
              <w:rPr>
                <w:sz w:val="20"/>
                <w:szCs w:val="20"/>
              </w:rPr>
            </w:pPr>
            <w:r>
              <w:rPr>
                <w:sz w:val="20"/>
                <w:szCs w:val="20"/>
              </w:rPr>
              <w:t xml:space="preserve">02</w:t>
            </w:r>
            <w:r>
              <w:rPr>
                <w:sz w:val="20"/>
                <w:szCs w:val="20"/>
              </w:rPr>
            </w:r>
            <w:r>
              <w:rPr>
                <w:sz w:val="20"/>
                <w:szCs w:val="20"/>
              </w:rPr>
            </w:r>
          </w:p>
        </w:tc>
        <w:tc>
          <w:tcPr>
            <w:tcMar>
              <w:left w:w="11" w:type="dxa"/>
              <w:right w:w="11" w:type="dxa"/>
            </w:tcMar>
            <w:tcW w:w="992"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«Электротеплосеть»</w:t>
            </w:r>
            <w:r>
              <w:rPr>
                <w:sz w:val="20"/>
                <w:szCs w:val="20"/>
              </w:rPr>
            </w:r>
            <w:r>
              <w:rPr>
                <w:sz w:val="20"/>
                <w:szCs w:val="20"/>
              </w:rPr>
            </w:r>
          </w:p>
        </w:tc>
        <w:tc>
          <w:tcPr>
            <w:tcMar>
              <w:left w:w="11" w:type="dxa"/>
              <w:right w:w="11" w:type="dxa"/>
            </w:tcMar>
            <w:tcW w:w="2399" w:type="dxa"/>
            <w:vAlign w:val="center"/>
            <w:textDirection w:val="lrTb"/>
            <w:noWrap w:val="false"/>
          </w:tcPr>
          <w:p>
            <w:pPr>
              <w:pStyle w:val="992"/>
              <w:ind w:firstLine="0"/>
              <w:jc w:val="center"/>
              <w:spacing w:line="240" w:lineRule="auto"/>
              <w:rPr>
                <w:sz w:val="20"/>
                <w:szCs w:val="20"/>
              </w:rPr>
            </w:pPr>
            <w:r>
              <w:rPr>
                <w:sz w:val="20"/>
                <w:szCs w:val="20"/>
              </w:rPr>
              <w:t xml:space="preserve">«Правила организации теплоснабжения», утвержденные ПП РФ от 08.08.2012 г. № 808</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11" w:type="dxa"/>
              <w:right w:w="11" w:type="dxa"/>
            </w:tcMar>
            <w:tcW w:w="1559" w:type="dxa"/>
            <w:vAlign w:val="center"/>
            <w:textDirection w:val="lrTb"/>
            <w:noWrap w:val="false"/>
          </w:tcPr>
          <w:p>
            <w:pPr>
              <w:pStyle w:val="992"/>
              <w:ind w:firstLine="0"/>
              <w:jc w:val="center"/>
              <w:spacing w:line="240" w:lineRule="auto"/>
              <w:rPr>
                <w:sz w:val="20"/>
                <w:szCs w:val="20"/>
              </w:rPr>
            </w:pPr>
            <w:r>
              <w:rPr>
                <w:color w:val="000000"/>
                <w:sz w:val="20"/>
                <w:szCs w:val="20"/>
                <w:lang w:val="en-US"/>
              </w:rPr>
              <w:t xml:space="preserve">котельная № 4 Школьная г. Великий Устюг</w:t>
            </w:r>
            <w:r>
              <w:rPr>
                <w:sz w:val="20"/>
                <w:szCs w:val="20"/>
              </w:rPr>
            </w:r>
            <w:r>
              <w:rPr>
                <w:sz w:val="20"/>
                <w:szCs w:val="20"/>
              </w:rPr>
            </w:r>
          </w:p>
        </w:tc>
        <w:tc>
          <w:tcPr>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lang w:eastAsia="ru-RU"/>
              </w:rPr>
              <w:t xml:space="preserve">1,2</w:t>
            </w:r>
            <w:r>
              <w:rPr>
                <w:sz w:val="20"/>
                <w:szCs w:val="20"/>
              </w:rPr>
            </w:r>
            <w:r>
              <w:rPr>
                <w:sz w:val="20"/>
                <w:szCs w:val="20"/>
              </w:rPr>
            </w:r>
          </w:p>
        </w:tc>
        <w:tc>
          <w:tcPr>
            <w:tcMar>
              <w:left w:w="11" w:type="dxa"/>
              <w:right w:w="11" w:type="dxa"/>
            </w:tcMar>
            <w:tcW w:w="1560"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«Электротеплосеть»</w:t>
            </w:r>
            <w:r>
              <w:rPr>
                <w:sz w:val="20"/>
                <w:szCs w:val="20"/>
              </w:rPr>
            </w:r>
            <w:r>
              <w:rPr>
                <w:sz w:val="20"/>
                <w:szCs w:val="20"/>
              </w:rPr>
            </w:r>
          </w:p>
        </w:tc>
        <w:tc>
          <w:tcPr>
            <w:tcMar>
              <w:left w:w="11" w:type="dxa"/>
              <w:right w:w="11" w:type="dxa"/>
            </w:tcMar>
            <w:tcW w:w="1275"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Mar>
              <w:left w:w="11" w:type="dxa"/>
              <w:right w:w="11" w:type="dxa"/>
            </w:tcMar>
            <w:tcW w:w="156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85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3" w:type="dxa"/>
            <w:vAlign w:val="center"/>
            <w:textDirection w:val="lrTb"/>
            <w:noWrap w:val="false"/>
          </w:tcPr>
          <w:p>
            <w:pPr>
              <w:pStyle w:val="992"/>
              <w:ind w:firstLine="0"/>
              <w:jc w:val="center"/>
              <w:spacing w:line="240" w:lineRule="auto"/>
              <w:rPr>
                <w:sz w:val="20"/>
                <w:szCs w:val="20"/>
              </w:rPr>
            </w:pPr>
            <w:r>
              <w:rPr>
                <w:sz w:val="20"/>
                <w:szCs w:val="20"/>
              </w:rPr>
              <w:t xml:space="preserve">03</w:t>
            </w:r>
            <w:r>
              <w:rPr>
                <w:sz w:val="20"/>
                <w:szCs w:val="20"/>
              </w:rPr>
            </w:r>
            <w:r>
              <w:rPr>
                <w:sz w:val="20"/>
                <w:szCs w:val="20"/>
              </w:rPr>
            </w:r>
          </w:p>
        </w:tc>
        <w:tc>
          <w:tcPr>
            <w:tcMar>
              <w:left w:w="11" w:type="dxa"/>
              <w:right w:w="11" w:type="dxa"/>
            </w:tcMar>
            <w:tcW w:w="992"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«Электротеплосеть»</w:t>
            </w:r>
            <w:r>
              <w:rPr>
                <w:sz w:val="20"/>
                <w:szCs w:val="20"/>
              </w:rPr>
            </w:r>
            <w:r>
              <w:rPr>
                <w:sz w:val="20"/>
                <w:szCs w:val="20"/>
              </w:rPr>
            </w:r>
          </w:p>
        </w:tc>
        <w:tc>
          <w:tcPr>
            <w:tcMar>
              <w:left w:w="11" w:type="dxa"/>
              <w:right w:w="11" w:type="dxa"/>
            </w:tcMar>
            <w:tcW w:w="2399" w:type="dxa"/>
            <w:vAlign w:val="center"/>
            <w:textDirection w:val="lrTb"/>
            <w:noWrap w:val="false"/>
          </w:tcPr>
          <w:p>
            <w:pPr>
              <w:pStyle w:val="992"/>
              <w:ind w:firstLine="0"/>
              <w:jc w:val="center"/>
              <w:spacing w:line="240" w:lineRule="auto"/>
              <w:rPr>
                <w:sz w:val="20"/>
                <w:szCs w:val="20"/>
              </w:rPr>
            </w:pPr>
            <w:r>
              <w:rPr>
                <w:sz w:val="20"/>
                <w:szCs w:val="20"/>
              </w:rPr>
              <w:t xml:space="preserve">«Правила организации теплоснабжения», утвержденные ПП РФ от 08.08.2012 г. № 808</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11" w:type="dxa"/>
              <w:right w:w="11" w:type="dxa"/>
            </w:tcMar>
            <w:tcW w:w="1559" w:type="dxa"/>
            <w:vAlign w:val="center"/>
            <w:textDirection w:val="lrTb"/>
            <w:noWrap w:val="false"/>
          </w:tcPr>
          <w:p>
            <w:pPr>
              <w:pStyle w:val="992"/>
              <w:ind w:firstLine="0"/>
              <w:jc w:val="center"/>
              <w:spacing w:line="240" w:lineRule="auto"/>
              <w:rPr>
                <w:sz w:val="20"/>
                <w:szCs w:val="20"/>
              </w:rPr>
            </w:pPr>
            <w:r>
              <w:rPr>
                <w:color w:val="000000"/>
                <w:sz w:val="20"/>
                <w:szCs w:val="20"/>
                <w:lang w:val="en-US"/>
              </w:rPr>
              <w:t xml:space="preserve">котельная № 6 Добрынино г. Великий Устюг</w:t>
            </w:r>
            <w:r>
              <w:rPr>
                <w:sz w:val="20"/>
                <w:szCs w:val="20"/>
              </w:rPr>
            </w:r>
            <w:r>
              <w:rPr>
                <w:sz w:val="20"/>
                <w:szCs w:val="20"/>
              </w:rPr>
            </w:r>
          </w:p>
        </w:tc>
        <w:tc>
          <w:tcPr>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lang w:eastAsia="ru-RU"/>
              </w:rPr>
              <w:t xml:space="preserve">1,7</w:t>
            </w:r>
            <w:r>
              <w:rPr>
                <w:sz w:val="20"/>
                <w:szCs w:val="20"/>
              </w:rPr>
            </w:r>
            <w:r>
              <w:rPr>
                <w:sz w:val="20"/>
                <w:szCs w:val="20"/>
              </w:rPr>
            </w:r>
          </w:p>
        </w:tc>
        <w:tc>
          <w:tcPr>
            <w:tcMar>
              <w:left w:w="11" w:type="dxa"/>
              <w:right w:w="11" w:type="dxa"/>
            </w:tcMar>
            <w:tcW w:w="1560"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«Электротеплосеть»</w:t>
            </w:r>
            <w:r>
              <w:rPr>
                <w:sz w:val="20"/>
                <w:szCs w:val="20"/>
              </w:rPr>
            </w:r>
            <w:r>
              <w:rPr>
                <w:sz w:val="20"/>
                <w:szCs w:val="20"/>
              </w:rPr>
            </w:r>
          </w:p>
        </w:tc>
        <w:tc>
          <w:tcPr>
            <w:tcMar>
              <w:left w:w="11" w:type="dxa"/>
              <w:right w:w="11" w:type="dxa"/>
            </w:tcMar>
            <w:tcW w:w="1275"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Mar>
              <w:left w:w="11" w:type="dxa"/>
              <w:right w:w="11" w:type="dxa"/>
            </w:tcMar>
            <w:tcW w:w="156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85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3" w:type="dxa"/>
            <w:vAlign w:val="center"/>
            <w:textDirection w:val="lrTb"/>
            <w:noWrap w:val="false"/>
          </w:tcPr>
          <w:p>
            <w:pPr>
              <w:pStyle w:val="992"/>
              <w:ind w:firstLine="0"/>
              <w:jc w:val="center"/>
              <w:spacing w:line="240" w:lineRule="auto"/>
              <w:rPr>
                <w:sz w:val="20"/>
                <w:szCs w:val="20"/>
              </w:rPr>
            </w:pPr>
            <w:r>
              <w:rPr>
                <w:sz w:val="20"/>
                <w:szCs w:val="20"/>
              </w:rPr>
              <w:t xml:space="preserve">04</w:t>
            </w:r>
            <w:r>
              <w:rPr>
                <w:sz w:val="20"/>
                <w:szCs w:val="20"/>
              </w:rPr>
            </w:r>
            <w:r>
              <w:rPr>
                <w:sz w:val="20"/>
                <w:szCs w:val="20"/>
              </w:rPr>
            </w:r>
          </w:p>
        </w:tc>
        <w:tc>
          <w:tcPr>
            <w:tcMar>
              <w:left w:w="11" w:type="dxa"/>
              <w:right w:w="11" w:type="dxa"/>
            </w:tcMar>
            <w:tcW w:w="992"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«Электротеплосеть»</w:t>
            </w:r>
            <w:r>
              <w:rPr>
                <w:sz w:val="20"/>
                <w:szCs w:val="20"/>
              </w:rPr>
            </w:r>
            <w:r>
              <w:rPr>
                <w:sz w:val="20"/>
                <w:szCs w:val="20"/>
              </w:rPr>
            </w:r>
          </w:p>
        </w:tc>
        <w:tc>
          <w:tcPr>
            <w:tcMar>
              <w:left w:w="11" w:type="dxa"/>
              <w:right w:w="11" w:type="dxa"/>
            </w:tcMar>
            <w:tcW w:w="2399" w:type="dxa"/>
            <w:vAlign w:val="center"/>
            <w:textDirection w:val="lrTb"/>
            <w:noWrap w:val="false"/>
          </w:tcPr>
          <w:p>
            <w:pPr>
              <w:pStyle w:val="992"/>
              <w:ind w:firstLine="0"/>
              <w:jc w:val="center"/>
              <w:spacing w:line="240" w:lineRule="auto"/>
              <w:rPr>
                <w:sz w:val="20"/>
                <w:szCs w:val="20"/>
              </w:rPr>
            </w:pPr>
            <w:r>
              <w:rPr>
                <w:sz w:val="20"/>
                <w:szCs w:val="20"/>
              </w:rPr>
              <w:t xml:space="preserve">«Правила организации теплоснабжения», утвержденные ПП РФ от 08.08.2012 г. № 808</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11" w:type="dxa"/>
              <w:right w:w="11" w:type="dxa"/>
            </w:tcMar>
            <w:tcW w:w="1559" w:type="dxa"/>
            <w:vAlign w:val="center"/>
            <w:textDirection w:val="lrTb"/>
            <w:noWrap w:val="false"/>
          </w:tcPr>
          <w:p>
            <w:pPr>
              <w:pStyle w:val="992"/>
              <w:ind w:firstLine="0"/>
              <w:jc w:val="center"/>
              <w:spacing w:line="240" w:lineRule="auto"/>
              <w:rPr>
                <w:sz w:val="20"/>
                <w:szCs w:val="20"/>
              </w:rPr>
            </w:pPr>
            <w:r>
              <w:rPr>
                <w:color w:val="000000"/>
                <w:sz w:val="20"/>
                <w:szCs w:val="20"/>
                <w:lang w:val="en-US"/>
              </w:rPr>
              <w:t xml:space="preserve">котельная № 7 д. Коробейниково</w:t>
            </w:r>
            <w:r>
              <w:rPr>
                <w:sz w:val="20"/>
                <w:szCs w:val="20"/>
              </w:rPr>
            </w:r>
            <w:r>
              <w:rPr>
                <w:sz w:val="20"/>
                <w:szCs w:val="20"/>
              </w:rPr>
            </w:r>
          </w:p>
        </w:tc>
        <w:tc>
          <w:tcPr>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lang w:eastAsia="ru-RU"/>
              </w:rPr>
              <w:t xml:space="preserve">0,17</w:t>
            </w:r>
            <w:r>
              <w:rPr>
                <w:sz w:val="20"/>
                <w:szCs w:val="20"/>
              </w:rPr>
            </w:r>
            <w:r>
              <w:rPr>
                <w:sz w:val="20"/>
                <w:szCs w:val="20"/>
              </w:rPr>
            </w:r>
          </w:p>
        </w:tc>
        <w:tc>
          <w:tcPr>
            <w:tcMar>
              <w:left w:w="11" w:type="dxa"/>
              <w:right w:w="11" w:type="dxa"/>
            </w:tcMar>
            <w:tcW w:w="1560"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«Электротеплосеть»</w:t>
            </w:r>
            <w:r>
              <w:rPr>
                <w:sz w:val="20"/>
                <w:szCs w:val="20"/>
              </w:rPr>
            </w:r>
            <w:r>
              <w:rPr>
                <w:sz w:val="20"/>
                <w:szCs w:val="20"/>
              </w:rPr>
            </w:r>
          </w:p>
        </w:tc>
        <w:tc>
          <w:tcPr>
            <w:tcMar>
              <w:left w:w="11" w:type="dxa"/>
              <w:right w:w="11" w:type="dxa"/>
            </w:tcMar>
            <w:tcW w:w="1275"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Mar>
              <w:left w:w="11" w:type="dxa"/>
              <w:right w:w="11" w:type="dxa"/>
            </w:tcMar>
            <w:tcW w:w="156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85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3" w:type="dxa"/>
            <w:vAlign w:val="center"/>
            <w:textDirection w:val="lrTb"/>
            <w:noWrap w:val="false"/>
          </w:tcPr>
          <w:p>
            <w:pPr>
              <w:pStyle w:val="992"/>
              <w:ind w:firstLine="0"/>
              <w:jc w:val="center"/>
              <w:spacing w:line="240" w:lineRule="auto"/>
              <w:rPr>
                <w:sz w:val="20"/>
                <w:szCs w:val="20"/>
              </w:rPr>
            </w:pPr>
            <w:r>
              <w:rPr>
                <w:sz w:val="20"/>
                <w:szCs w:val="20"/>
              </w:rPr>
              <w:t xml:space="preserve">05</w:t>
            </w:r>
            <w:r>
              <w:rPr>
                <w:sz w:val="20"/>
                <w:szCs w:val="20"/>
              </w:rPr>
            </w:r>
            <w:r>
              <w:rPr>
                <w:sz w:val="20"/>
                <w:szCs w:val="20"/>
              </w:rPr>
            </w:r>
          </w:p>
        </w:tc>
        <w:tc>
          <w:tcPr>
            <w:tcMar>
              <w:left w:w="11" w:type="dxa"/>
              <w:right w:w="11" w:type="dxa"/>
            </w:tcMar>
            <w:tcW w:w="992"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«Электротеплосеть»</w:t>
            </w:r>
            <w:r>
              <w:rPr>
                <w:sz w:val="20"/>
                <w:szCs w:val="20"/>
              </w:rPr>
            </w:r>
            <w:r>
              <w:rPr>
                <w:sz w:val="20"/>
                <w:szCs w:val="20"/>
              </w:rPr>
            </w:r>
          </w:p>
        </w:tc>
        <w:tc>
          <w:tcPr>
            <w:tcMar>
              <w:left w:w="11" w:type="dxa"/>
              <w:right w:w="11" w:type="dxa"/>
            </w:tcMar>
            <w:tcW w:w="2399" w:type="dxa"/>
            <w:vAlign w:val="center"/>
            <w:textDirection w:val="lrTb"/>
            <w:noWrap w:val="false"/>
          </w:tcPr>
          <w:p>
            <w:pPr>
              <w:pStyle w:val="992"/>
              <w:ind w:firstLine="0"/>
              <w:jc w:val="center"/>
              <w:spacing w:line="240" w:lineRule="auto"/>
              <w:rPr>
                <w:sz w:val="20"/>
                <w:szCs w:val="20"/>
              </w:rPr>
            </w:pPr>
            <w:r>
              <w:rPr>
                <w:sz w:val="20"/>
                <w:szCs w:val="20"/>
              </w:rPr>
              <w:t xml:space="preserve">«Правила организации теплоснабжения», утвержденные ПП РФ от 08.08.2012 г. № 808</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11" w:type="dxa"/>
              <w:right w:w="11" w:type="dxa"/>
            </w:tcMar>
            <w:tcW w:w="1559" w:type="dxa"/>
            <w:vAlign w:val="center"/>
            <w:textDirection w:val="lrTb"/>
            <w:noWrap w:val="false"/>
          </w:tcPr>
          <w:p>
            <w:pPr>
              <w:pStyle w:val="992"/>
              <w:ind w:firstLine="0"/>
              <w:jc w:val="center"/>
              <w:spacing w:line="240" w:lineRule="auto"/>
              <w:rPr>
                <w:sz w:val="20"/>
                <w:szCs w:val="20"/>
              </w:rPr>
            </w:pPr>
            <w:r>
              <w:rPr>
                <w:color w:val="000000"/>
                <w:sz w:val="20"/>
                <w:szCs w:val="20"/>
                <w:lang w:val="en-US"/>
              </w:rPr>
              <w:t xml:space="preserve">котельная № 8 БМК С-Западная г. Великий Устюг</w:t>
            </w:r>
            <w:r>
              <w:rPr>
                <w:sz w:val="20"/>
                <w:szCs w:val="20"/>
              </w:rPr>
            </w:r>
            <w:r>
              <w:rPr>
                <w:sz w:val="20"/>
                <w:szCs w:val="20"/>
              </w:rPr>
            </w:r>
          </w:p>
        </w:tc>
        <w:tc>
          <w:tcPr>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lang w:eastAsia="ru-RU"/>
              </w:rPr>
              <w:t xml:space="preserve">4,13</w:t>
            </w:r>
            <w:r>
              <w:rPr>
                <w:sz w:val="20"/>
                <w:szCs w:val="20"/>
              </w:rPr>
            </w:r>
            <w:r>
              <w:rPr>
                <w:sz w:val="20"/>
                <w:szCs w:val="20"/>
              </w:rPr>
            </w:r>
          </w:p>
        </w:tc>
        <w:tc>
          <w:tcPr>
            <w:tcMar>
              <w:left w:w="11" w:type="dxa"/>
              <w:right w:w="11" w:type="dxa"/>
            </w:tcMar>
            <w:tcW w:w="1560"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«Электротеплосеть»</w:t>
            </w:r>
            <w:r>
              <w:rPr>
                <w:sz w:val="20"/>
                <w:szCs w:val="20"/>
              </w:rPr>
            </w:r>
            <w:r>
              <w:rPr>
                <w:sz w:val="20"/>
                <w:szCs w:val="20"/>
              </w:rPr>
            </w:r>
          </w:p>
        </w:tc>
        <w:tc>
          <w:tcPr>
            <w:tcMar>
              <w:left w:w="11" w:type="dxa"/>
              <w:right w:w="11" w:type="dxa"/>
            </w:tcMar>
            <w:tcW w:w="1275"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Mar>
              <w:left w:w="11" w:type="dxa"/>
              <w:right w:w="11" w:type="dxa"/>
            </w:tcMar>
            <w:tcW w:w="156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85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3" w:type="dxa"/>
            <w:vAlign w:val="center"/>
            <w:textDirection w:val="lrTb"/>
            <w:noWrap w:val="false"/>
          </w:tcPr>
          <w:p>
            <w:pPr>
              <w:pStyle w:val="992"/>
              <w:ind w:firstLine="0"/>
              <w:jc w:val="center"/>
              <w:spacing w:line="240" w:lineRule="auto"/>
              <w:rPr>
                <w:sz w:val="20"/>
                <w:szCs w:val="20"/>
              </w:rPr>
            </w:pPr>
            <w:r>
              <w:rPr>
                <w:sz w:val="20"/>
                <w:szCs w:val="20"/>
              </w:rPr>
              <w:t xml:space="preserve">06</w:t>
            </w:r>
            <w:r>
              <w:rPr>
                <w:sz w:val="20"/>
                <w:szCs w:val="20"/>
              </w:rPr>
            </w:r>
            <w:r>
              <w:rPr>
                <w:sz w:val="20"/>
                <w:szCs w:val="20"/>
              </w:rPr>
            </w:r>
          </w:p>
        </w:tc>
        <w:tc>
          <w:tcPr>
            <w:tcMar>
              <w:left w:w="11" w:type="dxa"/>
              <w:right w:w="11" w:type="dxa"/>
            </w:tcMar>
            <w:tcW w:w="992"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«Электротеплосеть»</w:t>
            </w:r>
            <w:r>
              <w:rPr>
                <w:sz w:val="20"/>
                <w:szCs w:val="20"/>
              </w:rPr>
            </w:r>
            <w:r>
              <w:rPr>
                <w:sz w:val="20"/>
                <w:szCs w:val="20"/>
              </w:rPr>
            </w:r>
          </w:p>
        </w:tc>
        <w:tc>
          <w:tcPr>
            <w:tcMar>
              <w:left w:w="11" w:type="dxa"/>
              <w:right w:w="11" w:type="dxa"/>
            </w:tcMar>
            <w:tcW w:w="2399" w:type="dxa"/>
            <w:vAlign w:val="center"/>
            <w:textDirection w:val="lrTb"/>
            <w:noWrap w:val="false"/>
          </w:tcPr>
          <w:p>
            <w:pPr>
              <w:pStyle w:val="992"/>
              <w:ind w:firstLine="0"/>
              <w:jc w:val="center"/>
              <w:spacing w:line="240" w:lineRule="auto"/>
              <w:rPr>
                <w:sz w:val="20"/>
                <w:szCs w:val="20"/>
              </w:rPr>
            </w:pPr>
            <w:r>
              <w:rPr>
                <w:sz w:val="20"/>
                <w:szCs w:val="20"/>
              </w:rPr>
              <w:t xml:space="preserve">«Правила организации теплоснабжения», утвержденные ПП РФ от 08.08.2012 г. № 808</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11" w:type="dxa"/>
              <w:right w:w="11" w:type="dxa"/>
            </w:tcMar>
            <w:tcW w:w="1559" w:type="dxa"/>
            <w:vAlign w:val="center"/>
            <w:textDirection w:val="lrTb"/>
            <w:noWrap w:val="false"/>
          </w:tcPr>
          <w:p>
            <w:pPr>
              <w:pStyle w:val="992"/>
              <w:ind w:firstLine="0"/>
              <w:jc w:val="center"/>
              <w:spacing w:line="240" w:lineRule="auto"/>
              <w:rPr>
                <w:sz w:val="20"/>
                <w:szCs w:val="20"/>
              </w:rPr>
            </w:pPr>
            <w:r>
              <w:rPr>
                <w:color w:val="000000"/>
                <w:sz w:val="20"/>
                <w:szCs w:val="20"/>
                <w:lang w:val="en-US"/>
              </w:rPr>
              <w:t xml:space="preserve">котельная № 9 Кузино</w:t>
            </w:r>
            <w:r>
              <w:rPr>
                <w:sz w:val="20"/>
                <w:szCs w:val="20"/>
              </w:rPr>
            </w:r>
            <w:r>
              <w:rPr>
                <w:sz w:val="20"/>
                <w:szCs w:val="20"/>
              </w:rPr>
            </w:r>
          </w:p>
        </w:tc>
        <w:tc>
          <w:tcPr>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lang w:eastAsia="ru-RU"/>
              </w:rPr>
              <w:t xml:space="preserve">3</w:t>
            </w:r>
            <w:r>
              <w:rPr>
                <w:sz w:val="20"/>
                <w:szCs w:val="20"/>
              </w:rPr>
            </w:r>
            <w:r>
              <w:rPr>
                <w:sz w:val="20"/>
                <w:szCs w:val="20"/>
              </w:rPr>
            </w:r>
          </w:p>
        </w:tc>
        <w:tc>
          <w:tcPr>
            <w:tcMar>
              <w:left w:w="11" w:type="dxa"/>
              <w:right w:w="11" w:type="dxa"/>
            </w:tcMar>
            <w:tcW w:w="1560"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«Электротеплосеть»</w:t>
            </w:r>
            <w:r>
              <w:rPr>
                <w:sz w:val="20"/>
                <w:szCs w:val="20"/>
              </w:rPr>
            </w:r>
            <w:r>
              <w:rPr>
                <w:sz w:val="20"/>
                <w:szCs w:val="20"/>
              </w:rPr>
            </w:r>
          </w:p>
        </w:tc>
        <w:tc>
          <w:tcPr>
            <w:tcMar>
              <w:left w:w="11" w:type="dxa"/>
              <w:right w:w="11" w:type="dxa"/>
            </w:tcMar>
            <w:tcW w:w="1275"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Mar>
              <w:left w:w="11" w:type="dxa"/>
              <w:right w:w="11" w:type="dxa"/>
            </w:tcMar>
            <w:tcW w:w="156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85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3" w:type="dxa"/>
            <w:vAlign w:val="center"/>
            <w:textDirection w:val="lrTb"/>
            <w:noWrap w:val="false"/>
          </w:tcPr>
          <w:p>
            <w:pPr>
              <w:pStyle w:val="992"/>
              <w:ind w:firstLine="0"/>
              <w:jc w:val="center"/>
              <w:spacing w:line="240" w:lineRule="auto"/>
              <w:rPr>
                <w:sz w:val="20"/>
                <w:szCs w:val="20"/>
              </w:rPr>
            </w:pPr>
            <w:r>
              <w:rPr>
                <w:sz w:val="20"/>
                <w:szCs w:val="20"/>
              </w:rPr>
              <w:t xml:space="preserve">0</w:t>
            </w:r>
            <w:r>
              <w:rPr>
                <w:sz w:val="20"/>
                <w:szCs w:val="20"/>
              </w:rPr>
              <w:t xml:space="preserve">7</w:t>
            </w:r>
            <w:r>
              <w:rPr>
                <w:sz w:val="20"/>
                <w:szCs w:val="20"/>
              </w:rPr>
            </w:r>
            <w:r>
              <w:rPr>
                <w:sz w:val="20"/>
                <w:szCs w:val="20"/>
              </w:rPr>
            </w:r>
          </w:p>
        </w:tc>
        <w:tc>
          <w:tcPr>
            <w:tcMar>
              <w:left w:w="11" w:type="dxa"/>
              <w:right w:w="11" w:type="dxa"/>
            </w:tcMar>
            <w:tcW w:w="992"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«Электротеплосеть»</w:t>
            </w:r>
            <w:r>
              <w:rPr>
                <w:sz w:val="20"/>
                <w:szCs w:val="20"/>
              </w:rPr>
            </w:r>
            <w:r>
              <w:rPr>
                <w:sz w:val="20"/>
                <w:szCs w:val="20"/>
              </w:rPr>
            </w:r>
          </w:p>
        </w:tc>
        <w:tc>
          <w:tcPr>
            <w:tcMar>
              <w:left w:w="11" w:type="dxa"/>
              <w:right w:w="11" w:type="dxa"/>
            </w:tcMar>
            <w:tcW w:w="2399" w:type="dxa"/>
            <w:vAlign w:val="center"/>
            <w:textDirection w:val="lrTb"/>
            <w:noWrap w:val="false"/>
          </w:tcPr>
          <w:p>
            <w:pPr>
              <w:pStyle w:val="992"/>
              <w:ind w:firstLine="0"/>
              <w:jc w:val="center"/>
              <w:spacing w:line="240" w:lineRule="auto"/>
              <w:rPr>
                <w:sz w:val="20"/>
                <w:szCs w:val="20"/>
              </w:rPr>
            </w:pPr>
            <w:r>
              <w:rPr>
                <w:sz w:val="20"/>
                <w:szCs w:val="20"/>
              </w:rPr>
              <w:t xml:space="preserve">«Правила организации теплоснабжения», утвержденные ПП РФ от 08.08.2012 г. № 808</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11" w:type="dxa"/>
              <w:right w:w="11" w:type="dxa"/>
            </w:tcMar>
            <w:tcW w:w="1559" w:type="dxa"/>
            <w:vAlign w:val="center"/>
            <w:textDirection w:val="lrTb"/>
            <w:noWrap w:val="false"/>
          </w:tcPr>
          <w:p>
            <w:pPr>
              <w:pStyle w:val="992"/>
              <w:ind w:firstLine="0"/>
              <w:jc w:val="center"/>
              <w:spacing w:line="240" w:lineRule="auto"/>
              <w:rPr>
                <w:sz w:val="20"/>
                <w:szCs w:val="20"/>
              </w:rPr>
            </w:pPr>
            <w:r>
              <w:rPr>
                <w:color w:val="000000"/>
                <w:sz w:val="20"/>
                <w:szCs w:val="20"/>
                <w:lang w:val="en-US"/>
              </w:rPr>
              <w:t xml:space="preserve">котельная № 10 Железнодорожная г. Великий Устюг</w:t>
            </w:r>
            <w:r>
              <w:rPr>
                <w:sz w:val="20"/>
                <w:szCs w:val="20"/>
              </w:rPr>
            </w:r>
            <w:r>
              <w:rPr>
                <w:sz w:val="20"/>
                <w:szCs w:val="20"/>
              </w:rPr>
            </w:r>
          </w:p>
        </w:tc>
        <w:tc>
          <w:tcPr>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lang w:eastAsia="ru-RU"/>
              </w:rPr>
              <w:t xml:space="preserve">0,86</w:t>
            </w:r>
            <w:r>
              <w:rPr>
                <w:sz w:val="20"/>
                <w:szCs w:val="20"/>
              </w:rPr>
            </w:r>
            <w:r>
              <w:rPr>
                <w:sz w:val="20"/>
                <w:szCs w:val="20"/>
              </w:rPr>
            </w:r>
          </w:p>
        </w:tc>
        <w:tc>
          <w:tcPr>
            <w:tcMar>
              <w:left w:w="11" w:type="dxa"/>
              <w:right w:w="11" w:type="dxa"/>
            </w:tcMar>
            <w:tcW w:w="1560"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«Электротеплосеть»</w:t>
            </w:r>
            <w:r>
              <w:rPr>
                <w:sz w:val="20"/>
                <w:szCs w:val="20"/>
              </w:rPr>
            </w:r>
            <w:r>
              <w:rPr>
                <w:sz w:val="20"/>
                <w:szCs w:val="20"/>
              </w:rPr>
            </w:r>
          </w:p>
        </w:tc>
        <w:tc>
          <w:tcPr>
            <w:tcMar>
              <w:left w:w="11" w:type="dxa"/>
              <w:right w:w="11" w:type="dxa"/>
            </w:tcMar>
            <w:tcW w:w="1275"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Mar>
              <w:left w:w="11" w:type="dxa"/>
              <w:right w:w="11" w:type="dxa"/>
            </w:tcMar>
            <w:tcW w:w="156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85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3" w:type="dxa"/>
            <w:vAlign w:val="center"/>
            <w:textDirection w:val="lrTb"/>
            <w:noWrap w:val="false"/>
          </w:tcPr>
          <w:p>
            <w:pPr>
              <w:pStyle w:val="992"/>
              <w:ind w:firstLine="0"/>
              <w:jc w:val="center"/>
              <w:spacing w:line="240" w:lineRule="auto"/>
              <w:rPr>
                <w:sz w:val="20"/>
                <w:szCs w:val="20"/>
              </w:rPr>
            </w:pPr>
            <w:r>
              <w:rPr>
                <w:sz w:val="20"/>
                <w:szCs w:val="20"/>
              </w:rPr>
              <w:t xml:space="preserve">0</w:t>
            </w:r>
            <w:r>
              <w:rPr>
                <w:sz w:val="20"/>
                <w:szCs w:val="20"/>
              </w:rPr>
              <w:t xml:space="preserve">8</w:t>
            </w:r>
            <w:r>
              <w:rPr>
                <w:sz w:val="20"/>
                <w:szCs w:val="20"/>
              </w:rPr>
            </w:r>
            <w:r>
              <w:rPr>
                <w:sz w:val="20"/>
                <w:szCs w:val="20"/>
              </w:rPr>
            </w:r>
          </w:p>
        </w:tc>
        <w:tc>
          <w:tcPr>
            <w:tcMar>
              <w:left w:w="11" w:type="dxa"/>
              <w:right w:w="11" w:type="dxa"/>
            </w:tcMar>
            <w:tcW w:w="992"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«Электротеплосеть»</w:t>
            </w:r>
            <w:r>
              <w:rPr>
                <w:sz w:val="20"/>
                <w:szCs w:val="20"/>
              </w:rPr>
            </w:r>
            <w:r>
              <w:rPr>
                <w:sz w:val="20"/>
                <w:szCs w:val="20"/>
              </w:rPr>
            </w:r>
          </w:p>
        </w:tc>
        <w:tc>
          <w:tcPr>
            <w:tcMar>
              <w:left w:w="11" w:type="dxa"/>
              <w:right w:w="11" w:type="dxa"/>
            </w:tcMar>
            <w:tcW w:w="2399" w:type="dxa"/>
            <w:vAlign w:val="center"/>
            <w:textDirection w:val="lrTb"/>
            <w:noWrap w:val="false"/>
          </w:tcPr>
          <w:p>
            <w:pPr>
              <w:pStyle w:val="992"/>
              <w:ind w:firstLine="0"/>
              <w:jc w:val="center"/>
              <w:spacing w:line="240" w:lineRule="auto"/>
              <w:rPr>
                <w:sz w:val="20"/>
                <w:szCs w:val="20"/>
              </w:rPr>
            </w:pPr>
            <w:r>
              <w:rPr>
                <w:sz w:val="20"/>
                <w:szCs w:val="20"/>
              </w:rPr>
              <w:t xml:space="preserve">«Правила организации теплоснабжения», утвержденные ПП РФ от 08.08.2012 г. № 808</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11" w:type="dxa"/>
              <w:right w:w="11" w:type="dxa"/>
            </w:tcMar>
            <w:tcW w:w="1559" w:type="dxa"/>
            <w:vAlign w:val="center"/>
            <w:textDirection w:val="lrTb"/>
            <w:noWrap w:val="false"/>
          </w:tcPr>
          <w:p>
            <w:pPr>
              <w:pStyle w:val="992"/>
              <w:ind w:firstLine="0"/>
              <w:jc w:val="center"/>
              <w:spacing w:line="240" w:lineRule="auto"/>
              <w:rPr>
                <w:sz w:val="20"/>
                <w:szCs w:val="20"/>
              </w:rPr>
            </w:pPr>
            <w:r>
              <w:rPr>
                <w:color w:val="000000"/>
                <w:sz w:val="20"/>
                <w:szCs w:val="20"/>
                <w:lang w:val="en-US"/>
              </w:rPr>
              <w:t xml:space="preserve">котельная № 11 Авиолесоохраны г. Великий Устюг</w:t>
            </w:r>
            <w:r>
              <w:rPr>
                <w:sz w:val="20"/>
                <w:szCs w:val="20"/>
              </w:rPr>
            </w:r>
            <w:r>
              <w:rPr>
                <w:sz w:val="20"/>
                <w:szCs w:val="20"/>
              </w:rPr>
            </w:r>
          </w:p>
        </w:tc>
        <w:tc>
          <w:tcPr>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lang w:eastAsia="ru-RU"/>
              </w:rPr>
              <w:t xml:space="preserve">0.1</w:t>
            </w:r>
            <w:r>
              <w:rPr>
                <w:sz w:val="20"/>
                <w:szCs w:val="20"/>
              </w:rPr>
            </w:r>
            <w:r>
              <w:rPr>
                <w:sz w:val="20"/>
                <w:szCs w:val="20"/>
              </w:rPr>
            </w:r>
          </w:p>
        </w:tc>
        <w:tc>
          <w:tcPr>
            <w:tcMar>
              <w:left w:w="11" w:type="dxa"/>
              <w:right w:w="11" w:type="dxa"/>
            </w:tcMar>
            <w:tcW w:w="1560"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«Электротеплосеть»</w:t>
            </w:r>
            <w:r>
              <w:rPr>
                <w:sz w:val="20"/>
                <w:szCs w:val="20"/>
              </w:rPr>
            </w:r>
            <w:r>
              <w:rPr>
                <w:sz w:val="20"/>
                <w:szCs w:val="20"/>
              </w:rPr>
            </w:r>
          </w:p>
        </w:tc>
        <w:tc>
          <w:tcPr>
            <w:tcMar>
              <w:left w:w="11" w:type="dxa"/>
              <w:right w:w="11" w:type="dxa"/>
            </w:tcMar>
            <w:tcW w:w="1275"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Mar>
              <w:left w:w="11" w:type="dxa"/>
              <w:right w:w="11" w:type="dxa"/>
            </w:tcMar>
            <w:tcW w:w="156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85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3" w:type="dxa"/>
            <w:vAlign w:val="center"/>
            <w:textDirection w:val="lrTb"/>
            <w:noWrap w:val="false"/>
          </w:tcPr>
          <w:p>
            <w:pPr>
              <w:pStyle w:val="992"/>
              <w:ind w:firstLine="0"/>
              <w:jc w:val="center"/>
              <w:spacing w:line="240" w:lineRule="auto"/>
              <w:rPr>
                <w:sz w:val="20"/>
                <w:szCs w:val="20"/>
              </w:rPr>
            </w:pPr>
            <w:r>
              <w:rPr>
                <w:sz w:val="20"/>
                <w:szCs w:val="20"/>
              </w:rPr>
              <w:t xml:space="preserve">09</w:t>
            </w:r>
            <w:r>
              <w:rPr>
                <w:sz w:val="20"/>
                <w:szCs w:val="20"/>
              </w:rPr>
            </w:r>
            <w:r>
              <w:rPr>
                <w:sz w:val="20"/>
                <w:szCs w:val="20"/>
              </w:rPr>
            </w:r>
          </w:p>
        </w:tc>
        <w:tc>
          <w:tcPr>
            <w:tcMar>
              <w:left w:w="11" w:type="dxa"/>
              <w:right w:w="11" w:type="dxa"/>
            </w:tcMar>
            <w:tcW w:w="992"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«Электротеплосеть»</w:t>
            </w:r>
            <w:r>
              <w:rPr>
                <w:sz w:val="20"/>
                <w:szCs w:val="20"/>
              </w:rPr>
            </w:r>
            <w:r>
              <w:rPr>
                <w:sz w:val="20"/>
                <w:szCs w:val="20"/>
              </w:rPr>
            </w:r>
          </w:p>
        </w:tc>
        <w:tc>
          <w:tcPr>
            <w:tcMar>
              <w:left w:w="11" w:type="dxa"/>
              <w:right w:w="11" w:type="dxa"/>
            </w:tcMar>
            <w:tcW w:w="2399" w:type="dxa"/>
            <w:vAlign w:val="center"/>
            <w:textDirection w:val="lrTb"/>
            <w:noWrap w:val="false"/>
          </w:tcPr>
          <w:p>
            <w:pPr>
              <w:pStyle w:val="992"/>
              <w:ind w:firstLine="0"/>
              <w:jc w:val="center"/>
              <w:spacing w:line="240" w:lineRule="auto"/>
              <w:rPr>
                <w:sz w:val="20"/>
                <w:szCs w:val="20"/>
              </w:rPr>
            </w:pPr>
            <w:r>
              <w:rPr>
                <w:sz w:val="20"/>
                <w:szCs w:val="20"/>
              </w:rPr>
              <w:t xml:space="preserve">«Правила организации теплоснабжения», утвержденные ПП РФ от 08.08.2012 г. № 808</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11" w:type="dxa"/>
              <w:right w:w="11" w:type="dxa"/>
            </w:tcMar>
            <w:tcW w:w="1559" w:type="dxa"/>
            <w:vAlign w:val="center"/>
            <w:textDirection w:val="lrTb"/>
            <w:noWrap w:val="false"/>
          </w:tcPr>
          <w:p>
            <w:pPr>
              <w:pStyle w:val="992"/>
              <w:ind w:firstLine="0"/>
              <w:jc w:val="center"/>
              <w:spacing w:line="240" w:lineRule="auto"/>
              <w:rPr>
                <w:sz w:val="20"/>
                <w:szCs w:val="20"/>
              </w:rPr>
            </w:pPr>
            <w:r>
              <w:rPr>
                <w:color w:val="000000"/>
                <w:sz w:val="20"/>
                <w:szCs w:val="20"/>
                <w:lang w:val="en-US"/>
              </w:rPr>
              <w:t xml:space="preserve">котельная № 12 БМК (Энергоцентр) г. Великий Устюг</w:t>
            </w:r>
            <w:r>
              <w:rPr>
                <w:sz w:val="20"/>
                <w:szCs w:val="20"/>
              </w:rPr>
            </w:r>
            <w:r>
              <w:rPr>
                <w:sz w:val="20"/>
                <w:szCs w:val="20"/>
              </w:rPr>
            </w:r>
          </w:p>
        </w:tc>
        <w:tc>
          <w:tcPr>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lang w:eastAsia="ru-RU"/>
              </w:rPr>
              <w:t xml:space="preserve">8,43</w:t>
            </w:r>
            <w:r>
              <w:rPr>
                <w:sz w:val="20"/>
                <w:szCs w:val="20"/>
              </w:rPr>
            </w:r>
            <w:r>
              <w:rPr>
                <w:sz w:val="20"/>
                <w:szCs w:val="20"/>
              </w:rPr>
            </w:r>
          </w:p>
        </w:tc>
        <w:tc>
          <w:tcPr>
            <w:tcMar>
              <w:left w:w="11" w:type="dxa"/>
              <w:right w:w="11" w:type="dxa"/>
            </w:tcMar>
            <w:tcW w:w="1560"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«Электротеплосеть»</w:t>
            </w:r>
            <w:r>
              <w:rPr>
                <w:sz w:val="20"/>
                <w:szCs w:val="20"/>
              </w:rPr>
            </w:r>
            <w:r>
              <w:rPr>
                <w:sz w:val="20"/>
                <w:szCs w:val="20"/>
              </w:rPr>
            </w:r>
          </w:p>
        </w:tc>
        <w:tc>
          <w:tcPr>
            <w:tcMar>
              <w:left w:w="11" w:type="dxa"/>
              <w:right w:w="11" w:type="dxa"/>
            </w:tcMar>
            <w:tcW w:w="1275"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Mar>
              <w:left w:w="11" w:type="dxa"/>
              <w:right w:w="11" w:type="dxa"/>
            </w:tcMar>
            <w:tcW w:w="156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85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3" w:type="dxa"/>
            <w:vAlign w:val="center"/>
            <w:textDirection w:val="lrTb"/>
            <w:noWrap w:val="false"/>
          </w:tcPr>
          <w:p>
            <w:pPr>
              <w:pStyle w:val="992"/>
              <w:ind w:firstLine="0"/>
              <w:jc w:val="center"/>
              <w:spacing w:line="240" w:lineRule="auto"/>
              <w:rPr>
                <w:sz w:val="20"/>
                <w:szCs w:val="20"/>
              </w:rPr>
            </w:pPr>
            <w:r>
              <w:rPr>
                <w:sz w:val="20"/>
                <w:szCs w:val="20"/>
              </w:rPr>
              <w:t xml:space="preserve">10</w:t>
            </w:r>
            <w:r>
              <w:rPr>
                <w:sz w:val="20"/>
                <w:szCs w:val="20"/>
              </w:rPr>
            </w:r>
            <w:r>
              <w:rPr>
                <w:sz w:val="20"/>
                <w:szCs w:val="20"/>
              </w:rPr>
            </w:r>
          </w:p>
        </w:tc>
        <w:tc>
          <w:tcPr>
            <w:tcMar>
              <w:left w:w="11" w:type="dxa"/>
              <w:right w:w="11" w:type="dxa"/>
            </w:tcMar>
            <w:tcW w:w="992"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«Электротеплосеть»</w:t>
            </w:r>
            <w:r>
              <w:rPr>
                <w:sz w:val="20"/>
                <w:szCs w:val="20"/>
              </w:rPr>
            </w:r>
            <w:r>
              <w:rPr>
                <w:sz w:val="20"/>
                <w:szCs w:val="20"/>
              </w:rPr>
            </w:r>
          </w:p>
        </w:tc>
        <w:tc>
          <w:tcPr>
            <w:tcMar>
              <w:left w:w="11" w:type="dxa"/>
              <w:right w:w="11" w:type="dxa"/>
            </w:tcMar>
            <w:tcW w:w="2399" w:type="dxa"/>
            <w:vAlign w:val="center"/>
            <w:textDirection w:val="lrTb"/>
            <w:noWrap w:val="false"/>
          </w:tcPr>
          <w:p>
            <w:pPr>
              <w:pStyle w:val="992"/>
              <w:ind w:firstLine="0"/>
              <w:jc w:val="center"/>
              <w:spacing w:line="240" w:lineRule="auto"/>
              <w:rPr>
                <w:sz w:val="20"/>
                <w:szCs w:val="20"/>
              </w:rPr>
            </w:pPr>
            <w:r>
              <w:rPr>
                <w:sz w:val="20"/>
                <w:szCs w:val="20"/>
              </w:rPr>
              <w:t xml:space="preserve">«Правила организации теплоснабжения», утвержденные ПП РФ от 08.08.2012 г. № 808</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11" w:type="dxa"/>
              <w:right w:w="11" w:type="dxa"/>
            </w:tcMar>
            <w:tcW w:w="1559" w:type="dxa"/>
            <w:vAlign w:val="center"/>
            <w:textDirection w:val="lrTb"/>
            <w:noWrap w:val="false"/>
          </w:tcPr>
          <w:p>
            <w:pPr>
              <w:pStyle w:val="992"/>
              <w:ind w:firstLine="0"/>
              <w:jc w:val="center"/>
              <w:spacing w:line="240" w:lineRule="auto"/>
              <w:rPr>
                <w:sz w:val="20"/>
                <w:szCs w:val="20"/>
              </w:rPr>
            </w:pPr>
            <w:r>
              <w:rPr>
                <w:color w:val="000000"/>
                <w:sz w:val="20"/>
                <w:szCs w:val="20"/>
                <w:lang w:val="en-US"/>
              </w:rPr>
              <w:t xml:space="preserve">котельная № 13 Стрига</w:t>
            </w:r>
            <w:r>
              <w:rPr>
                <w:sz w:val="20"/>
                <w:szCs w:val="20"/>
              </w:rPr>
            </w:r>
            <w:r>
              <w:rPr>
                <w:sz w:val="20"/>
                <w:szCs w:val="20"/>
              </w:rPr>
            </w:r>
          </w:p>
        </w:tc>
        <w:tc>
          <w:tcPr>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lang w:eastAsia="ru-RU"/>
              </w:rPr>
              <w:t xml:space="preserve">0,29</w:t>
            </w:r>
            <w:r>
              <w:rPr>
                <w:sz w:val="20"/>
                <w:szCs w:val="20"/>
              </w:rPr>
            </w:r>
            <w:r>
              <w:rPr>
                <w:sz w:val="20"/>
                <w:szCs w:val="20"/>
              </w:rPr>
            </w:r>
          </w:p>
        </w:tc>
        <w:tc>
          <w:tcPr>
            <w:tcMar>
              <w:left w:w="11" w:type="dxa"/>
              <w:right w:w="11" w:type="dxa"/>
            </w:tcMar>
            <w:tcW w:w="1560"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«Электротеплосеть»</w:t>
            </w:r>
            <w:r>
              <w:rPr>
                <w:sz w:val="20"/>
                <w:szCs w:val="20"/>
              </w:rPr>
            </w:r>
            <w:r>
              <w:rPr>
                <w:sz w:val="20"/>
                <w:szCs w:val="20"/>
              </w:rPr>
            </w:r>
          </w:p>
        </w:tc>
        <w:tc>
          <w:tcPr>
            <w:tcMar>
              <w:left w:w="11" w:type="dxa"/>
              <w:right w:w="11" w:type="dxa"/>
            </w:tcMar>
            <w:tcW w:w="1275"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Mar>
              <w:left w:w="11" w:type="dxa"/>
              <w:right w:w="11" w:type="dxa"/>
            </w:tcMar>
            <w:tcW w:w="156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85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3" w:type="dxa"/>
            <w:vAlign w:val="center"/>
            <w:textDirection w:val="lrTb"/>
            <w:noWrap w:val="false"/>
          </w:tcPr>
          <w:p>
            <w:pPr>
              <w:pStyle w:val="992"/>
              <w:ind w:firstLine="0"/>
              <w:jc w:val="center"/>
              <w:spacing w:line="240" w:lineRule="auto"/>
              <w:rPr>
                <w:sz w:val="20"/>
                <w:szCs w:val="20"/>
              </w:rPr>
            </w:pPr>
            <w:r>
              <w:rPr>
                <w:sz w:val="20"/>
                <w:szCs w:val="20"/>
              </w:rPr>
              <w:t xml:space="preserve">1</w:t>
            </w:r>
            <w:r>
              <w:rPr>
                <w:sz w:val="20"/>
                <w:szCs w:val="20"/>
              </w:rPr>
              <w:t xml:space="preserve">1</w:t>
            </w:r>
            <w:r>
              <w:rPr>
                <w:sz w:val="20"/>
                <w:szCs w:val="20"/>
              </w:rPr>
            </w:r>
            <w:r>
              <w:rPr>
                <w:sz w:val="20"/>
                <w:szCs w:val="20"/>
              </w:rPr>
            </w:r>
          </w:p>
        </w:tc>
        <w:tc>
          <w:tcPr>
            <w:tcMar>
              <w:left w:w="11" w:type="dxa"/>
              <w:right w:w="11" w:type="dxa"/>
            </w:tcMar>
            <w:tcW w:w="992"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«Электротеплосеть»</w:t>
            </w:r>
            <w:r>
              <w:rPr>
                <w:sz w:val="20"/>
                <w:szCs w:val="20"/>
              </w:rPr>
            </w:r>
            <w:r>
              <w:rPr>
                <w:sz w:val="20"/>
                <w:szCs w:val="20"/>
              </w:rPr>
            </w:r>
          </w:p>
        </w:tc>
        <w:tc>
          <w:tcPr>
            <w:tcMar>
              <w:left w:w="11" w:type="dxa"/>
              <w:right w:w="11" w:type="dxa"/>
            </w:tcMar>
            <w:tcW w:w="2399" w:type="dxa"/>
            <w:vAlign w:val="center"/>
            <w:textDirection w:val="lrTb"/>
            <w:noWrap w:val="false"/>
          </w:tcPr>
          <w:p>
            <w:pPr>
              <w:pStyle w:val="992"/>
              <w:ind w:firstLine="0"/>
              <w:jc w:val="center"/>
              <w:spacing w:line="240" w:lineRule="auto"/>
              <w:rPr>
                <w:sz w:val="20"/>
                <w:szCs w:val="20"/>
              </w:rPr>
            </w:pPr>
            <w:r>
              <w:rPr>
                <w:sz w:val="20"/>
                <w:szCs w:val="20"/>
              </w:rPr>
              <w:t xml:space="preserve">«Правила организации теплоснабжения», утвержденные ПП РФ от 08.08.2012 г. № 808</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11" w:type="dxa"/>
              <w:right w:w="11" w:type="dxa"/>
            </w:tcMar>
            <w:tcW w:w="1559" w:type="dxa"/>
            <w:vAlign w:val="center"/>
            <w:textDirection w:val="lrTb"/>
            <w:noWrap w:val="false"/>
          </w:tcPr>
          <w:p>
            <w:pPr>
              <w:pStyle w:val="992"/>
              <w:ind w:firstLine="0"/>
              <w:jc w:val="center"/>
              <w:spacing w:line="240" w:lineRule="auto"/>
              <w:rPr>
                <w:sz w:val="20"/>
                <w:szCs w:val="20"/>
              </w:rPr>
            </w:pPr>
            <w:r>
              <w:rPr>
                <w:color w:val="000000"/>
                <w:sz w:val="20"/>
                <w:szCs w:val="20"/>
                <w:lang w:val="en-US"/>
              </w:rPr>
              <w:t xml:space="preserve">котельная № 14 пос. Золотавцево</w:t>
            </w:r>
            <w:r>
              <w:rPr>
                <w:sz w:val="20"/>
                <w:szCs w:val="20"/>
              </w:rPr>
            </w:r>
            <w:r>
              <w:rPr>
                <w:sz w:val="20"/>
                <w:szCs w:val="20"/>
              </w:rPr>
            </w:r>
          </w:p>
        </w:tc>
        <w:tc>
          <w:tcPr>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lang w:eastAsia="ru-RU"/>
              </w:rPr>
              <w:t xml:space="preserve">0,8</w:t>
            </w:r>
            <w:r>
              <w:rPr>
                <w:sz w:val="20"/>
                <w:szCs w:val="20"/>
              </w:rPr>
            </w:r>
            <w:r>
              <w:rPr>
                <w:sz w:val="20"/>
                <w:szCs w:val="20"/>
              </w:rPr>
            </w:r>
          </w:p>
        </w:tc>
        <w:tc>
          <w:tcPr>
            <w:tcMar>
              <w:left w:w="11" w:type="dxa"/>
              <w:right w:w="11" w:type="dxa"/>
            </w:tcMar>
            <w:tcW w:w="1560"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«Электротеплосеть»</w:t>
            </w:r>
            <w:r>
              <w:rPr>
                <w:sz w:val="20"/>
                <w:szCs w:val="20"/>
              </w:rPr>
            </w:r>
            <w:r>
              <w:rPr>
                <w:sz w:val="20"/>
                <w:szCs w:val="20"/>
              </w:rPr>
            </w:r>
          </w:p>
        </w:tc>
        <w:tc>
          <w:tcPr>
            <w:tcMar>
              <w:left w:w="11" w:type="dxa"/>
              <w:right w:w="11" w:type="dxa"/>
            </w:tcMar>
            <w:tcW w:w="1275"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Mar>
              <w:left w:w="11" w:type="dxa"/>
              <w:right w:w="11" w:type="dxa"/>
            </w:tcMar>
            <w:tcW w:w="156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85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3" w:type="dxa"/>
            <w:vAlign w:val="center"/>
            <w:textDirection w:val="lrTb"/>
            <w:noWrap w:val="false"/>
          </w:tcPr>
          <w:p>
            <w:pPr>
              <w:pStyle w:val="992"/>
              <w:ind w:firstLine="0"/>
              <w:jc w:val="center"/>
              <w:spacing w:line="240" w:lineRule="auto"/>
              <w:rPr>
                <w:sz w:val="20"/>
                <w:szCs w:val="20"/>
              </w:rPr>
            </w:pPr>
            <w:r>
              <w:rPr>
                <w:sz w:val="20"/>
                <w:szCs w:val="20"/>
              </w:rPr>
              <w:t xml:space="preserve">1</w:t>
            </w:r>
            <w:r>
              <w:rPr>
                <w:sz w:val="20"/>
                <w:szCs w:val="20"/>
              </w:rPr>
              <w:t xml:space="preserve">2</w:t>
            </w:r>
            <w:r>
              <w:rPr>
                <w:sz w:val="20"/>
                <w:szCs w:val="20"/>
              </w:rPr>
            </w:r>
            <w:r>
              <w:rPr>
                <w:sz w:val="20"/>
                <w:szCs w:val="20"/>
              </w:rPr>
            </w:r>
          </w:p>
        </w:tc>
        <w:tc>
          <w:tcPr>
            <w:tcMar>
              <w:left w:w="11" w:type="dxa"/>
              <w:right w:w="11" w:type="dxa"/>
            </w:tcMar>
            <w:tcW w:w="992"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«Электротеплосеть»</w:t>
            </w:r>
            <w:r>
              <w:rPr>
                <w:sz w:val="20"/>
                <w:szCs w:val="20"/>
              </w:rPr>
            </w:r>
            <w:r>
              <w:rPr>
                <w:sz w:val="20"/>
                <w:szCs w:val="20"/>
              </w:rPr>
            </w:r>
          </w:p>
        </w:tc>
        <w:tc>
          <w:tcPr>
            <w:tcMar>
              <w:left w:w="11" w:type="dxa"/>
              <w:right w:w="11" w:type="dxa"/>
            </w:tcMar>
            <w:tcW w:w="2399" w:type="dxa"/>
            <w:vAlign w:val="center"/>
            <w:textDirection w:val="lrTb"/>
            <w:noWrap w:val="false"/>
          </w:tcPr>
          <w:p>
            <w:pPr>
              <w:pStyle w:val="992"/>
              <w:ind w:firstLine="0"/>
              <w:jc w:val="center"/>
              <w:spacing w:line="240" w:lineRule="auto"/>
              <w:rPr>
                <w:sz w:val="20"/>
                <w:szCs w:val="20"/>
              </w:rPr>
            </w:pPr>
            <w:r>
              <w:rPr>
                <w:sz w:val="20"/>
                <w:szCs w:val="20"/>
              </w:rPr>
              <w:t xml:space="preserve">«Правила организации теплоснабжения», утвержденные ПП РФ от 08.08.2012 г. № 808</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259"/>
        </w:trPr>
        <w:tc>
          <w:tcPr>
            <w:tcMar>
              <w:left w:w="11" w:type="dxa"/>
              <w:right w:w="11" w:type="dxa"/>
            </w:tcMar>
            <w:tcW w:w="1559" w:type="dxa"/>
            <w:vAlign w:val="center"/>
            <w:textDirection w:val="lrTb"/>
            <w:noWrap w:val="false"/>
          </w:tcPr>
          <w:p>
            <w:pPr>
              <w:pStyle w:val="992"/>
              <w:ind w:firstLine="0"/>
              <w:jc w:val="center"/>
              <w:spacing w:line="240" w:lineRule="auto"/>
              <w:rPr>
                <w:sz w:val="20"/>
                <w:szCs w:val="20"/>
              </w:rPr>
            </w:pPr>
            <w:r>
              <w:rPr>
                <w:color w:val="000000"/>
                <w:sz w:val="20"/>
                <w:szCs w:val="20"/>
                <w:lang w:val="en-US"/>
              </w:rPr>
              <w:t xml:space="preserve">котельная № 16 пос. Валга</w:t>
            </w:r>
            <w:r>
              <w:rPr>
                <w:sz w:val="20"/>
                <w:szCs w:val="20"/>
              </w:rPr>
            </w:r>
            <w:r>
              <w:rPr>
                <w:sz w:val="20"/>
                <w:szCs w:val="20"/>
              </w:rPr>
            </w:r>
          </w:p>
        </w:tc>
        <w:tc>
          <w:tcPr>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lang w:eastAsia="ru-RU"/>
              </w:rPr>
              <w:t xml:space="preserve">1,2</w:t>
            </w:r>
            <w:r>
              <w:rPr>
                <w:sz w:val="20"/>
                <w:szCs w:val="20"/>
              </w:rPr>
            </w:r>
            <w:r>
              <w:rPr>
                <w:sz w:val="20"/>
                <w:szCs w:val="20"/>
              </w:rPr>
            </w:r>
          </w:p>
        </w:tc>
        <w:tc>
          <w:tcPr>
            <w:tcMar>
              <w:left w:w="11" w:type="dxa"/>
              <w:right w:w="11" w:type="dxa"/>
            </w:tcMar>
            <w:tcW w:w="1560"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«Электротеплосеть»</w:t>
            </w:r>
            <w:r>
              <w:rPr>
                <w:sz w:val="20"/>
                <w:szCs w:val="20"/>
              </w:rPr>
            </w:r>
            <w:r>
              <w:rPr>
                <w:sz w:val="20"/>
                <w:szCs w:val="20"/>
              </w:rPr>
            </w:r>
          </w:p>
        </w:tc>
        <w:tc>
          <w:tcPr>
            <w:tcMar>
              <w:left w:w="11" w:type="dxa"/>
              <w:right w:w="11" w:type="dxa"/>
            </w:tcMar>
            <w:tcW w:w="1275"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Mar>
              <w:left w:w="11" w:type="dxa"/>
              <w:right w:w="11" w:type="dxa"/>
            </w:tcMar>
            <w:tcW w:w="156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85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3" w:type="dxa"/>
            <w:vAlign w:val="center"/>
            <w:textDirection w:val="lrTb"/>
            <w:noWrap w:val="false"/>
          </w:tcPr>
          <w:p>
            <w:pPr>
              <w:pStyle w:val="992"/>
              <w:ind w:firstLine="0"/>
              <w:jc w:val="center"/>
              <w:spacing w:line="240" w:lineRule="auto"/>
              <w:rPr>
                <w:sz w:val="20"/>
                <w:szCs w:val="20"/>
              </w:rPr>
            </w:pPr>
            <w:r>
              <w:rPr>
                <w:sz w:val="20"/>
                <w:szCs w:val="20"/>
              </w:rPr>
              <w:t xml:space="preserve">1</w:t>
            </w:r>
            <w:r>
              <w:rPr>
                <w:sz w:val="20"/>
                <w:szCs w:val="20"/>
              </w:rPr>
              <w:t xml:space="preserve">3</w:t>
            </w:r>
            <w:r>
              <w:rPr>
                <w:sz w:val="20"/>
                <w:szCs w:val="20"/>
              </w:rPr>
            </w:r>
            <w:r>
              <w:rPr>
                <w:sz w:val="20"/>
                <w:szCs w:val="20"/>
              </w:rPr>
            </w:r>
          </w:p>
        </w:tc>
        <w:tc>
          <w:tcPr>
            <w:tcMar>
              <w:left w:w="11" w:type="dxa"/>
              <w:right w:w="11" w:type="dxa"/>
            </w:tcMar>
            <w:tcW w:w="992"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«Электротеплосеть»</w:t>
            </w:r>
            <w:r>
              <w:rPr>
                <w:sz w:val="20"/>
                <w:szCs w:val="20"/>
              </w:rPr>
            </w:r>
            <w:r>
              <w:rPr>
                <w:sz w:val="20"/>
                <w:szCs w:val="20"/>
              </w:rPr>
            </w:r>
          </w:p>
        </w:tc>
        <w:tc>
          <w:tcPr>
            <w:tcMar>
              <w:left w:w="11" w:type="dxa"/>
              <w:right w:w="11" w:type="dxa"/>
            </w:tcMar>
            <w:tcW w:w="2399" w:type="dxa"/>
            <w:vAlign w:val="center"/>
            <w:textDirection w:val="lrTb"/>
            <w:noWrap w:val="false"/>
          </w:tcPr>
          <w:p>
            <w:pPr>
              <w:pStyle w:val="992"/>
              <w:ind w:firstLine="0"/>
              <w:jc w:val="center"/>
              <w:spacing w:line="240" w:lineRule="auto"/>
              <w:rPr>
                <w:sz w:val="20"/>
                <w:szCs w:val="20"/>
              </w:rPr>
            </w:pPr>
            <w:r>
              <w:rPr>
                <w:sz w:val="20"/>
                <w:szCs w:val="20"/>
              </w:rPr>
              <w:t xml:space="preserve">«Правила организации теплоснабжения», утвержденные ПП РФ от 08.08.2012 г. № 808</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11" w:type="dxa"/>
              <w:right w:w="11" w:type="dxa"/>
            </w:tcMar>
            <w:tcW w:w="1559" w:type="dxa"/>
            <w:vAlign w:val="center"/>
            <w:textDirection w:val="lrTb"/>
            <w:noWrap w:val="false"/>
          </w:tcPr>
          <w:p>
            <w:pPr>
              <w:pStyle w:val="992"/>
              <w:ind w:firstLine="0"/>
              <w:jc w:val="center"/>
              <w:spacing w:line="240" w:lineRule="auto"/>
              <w:rPr>
                <w:sz w:val="20"/>
                <w:szCs w:val="20"/>
              </w:rPr>
            </w:pPr>
            <w:r>
              <w:rPr>
                <w:color w:val="000000"/>
                <w:sz w:val="20"/>
                <w:szCs w:val="20"/>
                <w:lang w:val="en-US"/>
              </w:rPr>
              <w:t xml:space="preserve">котельная № 17 Подсосенье</w:t>
            </w:r>
            <w:r>
              <w:rPr>
                <w:sz w:val="20"/>
                <w:szCs w:val="20"/>
              </w:rPr>
            </w:r>
            <w:r>
              <w:rPr>
                <w:sz w:val="20"/>
                <w:szCs w:val="20"/>
              </w:rPr>
            </w:r>
          </w:p>
        </w:tc>
        <w:tc>
          <w:tcPr>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lang w:eastAsia="ru-RU"/>
              </w:rPr>
              <w:t xml:space="preserve">1,34</w:t>
            </w:r>
            <w:r>
              <w:rPr>
                <w:sz w:val="20"/>
                <w:szCs w:val="20"/>
              </w:rPr>
            </w:r>
            <w:r>
              <w:rPr>
                <w:sz w:val="20"/>
                <w:szCs w:val="20"/>
              </w:rPr>
            </w:r>
          </w:p>
        </w:tc>
        <w:tc>
          <w:tcPr>
            <w:tcMar>
              <w:left w:w="11" w:type="dxa"/>
              <w:right w:w="11" w:type="dxa"/>
            </w:tcMar>
            <w:tcW w:w="1560"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«Электротеплосеть»</w:t>
            </w:r>
            <w:r>
              <w:rPr>
                <w:sz w:val="20"/>
                <w:szCs w:val="20"/>
              </w:rPr>
            </w:r>
            <w:r>
              <w:rPr>
                <w:sz w:val="20"/>
                <w:szCs w:val="20"/>
              </w:rPr>
            </w:r>
          </w:p>
        </w:tc>
        <w:tc>
          <w:tcPr>
            <w:tcMar>
              <w:left w:w="11" w:type="dxa"/>
              <w:right w:w="11" w:type="dxa"/>
            </w:tcMar>
            <w:tcW w:w="1275"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Mar>
              <w:left w:w="11" w:type="dxa"/>
              <w:right w:w="11" w:type="dxa"/>
            </w:tcMar>
            <w:tcW w:w="156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85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3" w:type="dxa"/>
            <w:vAlign w:val="center"/>
            <w:textDirection w:val="lrTb"/>
            <w:noWrap w:val="false"/>
          </w:tcPr>
          <w:p>
            <w:pPr>
              <w:pStyle w:val="992"/>
              <w:ind w:firstLine="0"/>
              <w:jc w:val="center"/>
              <w:spacing w:line="240" w:lineRule="auto"/>
              <w:rPr>
                <w:sz w:val="20"/>
                <w:szCs w:val="20"/>
              </w:rPr>
            </w:pPr>
            <w:r>
              <w:rPr>
                <w:sz w:val="20"/>
                <w:szCs w:val="20"/>
              </w:rPr>
              <w:t xml:space="preserve">1</w:t>
            </w:r>
            <w:r>
              <w:rPr>
                <w:sz w:val="20"/>
                <w:szCs w:val="20"/>
              </w:rPr>
              <w:t xml:space="preserve">4</w:t>
            </w:r>
            <w:r>
              <w:rPr>
                <w:sz w:val="20"/>
                <w:szCs w:val="20"/>
              </w:rPr>
            </w:r>
            <w:r>
              <w:rPr>
                <w:sz w:val="20"/>
                <w:szCs w:val="20"/>
              </w:rPr>
            </w:r>
          </w:p>
        </w:tc>
        <w:tc>
          <w:tcPr>
            <w:tcMar>
              <w:left w:w="11" w:type="dxa"/>
              <w:right w:w="11" w:type="dxa"/>
            </w:tcMar>
            <w:tcW w:w="992"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«Электротеплосеть»</w:t>
            </w:r>
            <w:r>
              <w:rPr>
                <w:sz w:val="20"/>
                <w:szCs w:val="20"/>
              </w:rPr>
            </w:r>
            <w:r>
              <w:rPr>
                <w:sz w:val="20"/>
                <w:szCs w:val="20"/>
              </w:rPr>
            </w:r>
          </w:p>
        </w:tc>
        <w:tc>
          <w:tcPr>
            <w:tcMar>
              <w:left w:w="11" w:type="dxa"/>
              <w:right w:w="11" w:type="dxa"/>
            </w:tcMar>
            <w:tcW w:w="2399" w:type="dxa"/>
            <w:vAlign w:val="center"/>
            <w:textDirection w:val="lrTb"/>
            <w:noWrap w:val="false"/>
          </w:tcPr>
          <w:p>
            <w:pPr>
              <w:pStyle w:val="992"/>
              <w:ind w:firstLine="0"/>
              <w:jc w:val="center"/>
              <w:spacing w:line="240" w:lineRule="auto"/>
              <w:rPr>
                <w:sz w:val="20"/>
                <w:szCs w:val="20"/>
              </w:rPr>
            </w:pPr>
            <w:r>
              <w:rPr>
                <w:sz w:val="20"/>
                <w:szCs w:val="20"/>
              </w:rPr>
              <w:t xml:space="preserve">«Правила организации теплоснабжения», утвержденные ПП РФ от 08.08.2012 г. № 808</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11" w:type="dxa"/>
              <w:right w:w="11" w:type="dxa"/>
            </w:tcMar>
            <w:tcW w:w="1559" w:type="dxa"/>
            <w:vAlign w:val="center"/>
            <w:textDirection w:val="lrTb"/>
            <w:noWrap w:val="false"/>
          </w:tcPr>
          <w:p>
            <w:pPr>
              <w:pStyle w:val="992"/>
              <w:ind w:firstLine="0"/>
              <w:jc w:val="center"/>
              <w:spacing w:line="240" w:lineRule="auto"/>
              <w:rPr>
                <w:sz w:val="20"/>
                <w:szCs w:val="20"/>
              </w:rPr>
            </w:pPr>
            <w:r>
              <w:rPr>
                <w:color w:val="000000"/>
                <w:sz w:val="20"/>
                <w:szCs w:val="20"/>
                <w:lang w:val="en-US"/>
              </w:rPr>
              <w:t xml:space="preserve">котельная д. Бухинино</w:t>
            </w:r>
            <w:r>
              <w:rPr>
                <w:sz w:val="20"/>
                <w:szCs w:val="20"/>
              </w:rPr>
            </w:r>
            <w:r>
              <w:rPr>
                <w:sz w:val="20"/>
                <w:szCs w:val="20"/>
              </w:rPr>
            </w:r>
          </w:p>
        </w:tc>
        <w:tc>
          <w:tcPr>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lang w:eastAsia="ru-RU"/>
              </w:rPr>
              <w:t xml:space="preserve">2,58</w:t>
            </w:r>
            <w:r>
              <w:rPr>
                <w:sz w:val="20"/>
                <w:szCs w:val="20"/>
              </w:rPr>
            </w:r>
            <w:r>
              <w:rPr>
                <w:sz w:val="20"/>
                <w:szCs w:val="20"/>
              </w:rPr>
            </w:r>
          </w:p>
        </w:tc>
        <w:tc>
          <w:tcPr>
            <w:tcMar>
              <w:left w:w="11" w:type="dxa"/>
              <w:right w:w="11" w:type="dxa"/>
            </w:tcMar>
            <w:tcW w:w="1560"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«Электротеплосеть»</w:t>
            </w:r>
            <w:r>
              <w:rPr>
                <w:sz w:val="20"/>
                <w:szCs w:val="20"/>
              </w:rPr>
            </w:r>
            <w:r>
              <w:rPr>
                <w:sz w:val="20"/>
                <w:szCs w:val="20"/>
              </w:rPr>
            </w:r>
          </w:p>
          <w:p>
            <w:pPr>
              <w:pStyle w:val="992"/>
              <w:ind w:firstLine="0"/>
              <w:jc w:val="center"/>
              <w:spacing w:line="240" w:lineRule="auto"/>
              <w:rPr>
                <w:sz w:val="20"/>
                <w:szCs w:val="20"/>
              </w:rPr>
            </w:pPr>
            <w:r>
              <w:rPr>
                <w:color w:val="000000"/>
                <w:sz w:val="20"/>
                <w:szCs w:val="20"/>
              </w:rPr>
            </w:r>
            <w:r>
              <w:rPr>
                <w:sz w:val="20"/>
                <w:szCs w:val="20"/>
              </w:rPr>
            </w:r>
            <w:r>
              <w:rPr>
                <w:sz w:val="20"/>
                <w:szCs w:val="20"/>
              </w:rPr>
            </w:r>
          </w:p>
        </w:tc>
        <w:tc>
          <w:tcPr>
            <w:tcMar>
              <w:left w:w="11" w:type="dxa"/>
              <w:right w:w="11" w:type="dxa"/>
            </w:tcMar>
            <w:tcW w:w="1275"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Mar>
              <w:left w:w="11" w:type="dxa"/>
              <w:right w:w="11" w:type="dxa"/>
            </w:tcMar>
            <w:tcW w:w="156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85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3" w:type="dxa"/>
            <w:vAlign w:val="center"/>
            <w:textDirection w:val="lrTb"/>
            <w:noWrap w:val="false"/>
          </w:tcPr>
          <w:p>
            <w:pPr>
              <w:pStyle w:val="992"/>
              <w:ind w:firstLine="0"/>
              <w:jc w:val="center"/>
              <w:spacing w:line="240" w:lineRule="auto"/>
              <w:rPr>
                <w:sz w:val="20"/>
                <w:szCs w:val="20"/>
              </w:rPr>
            </w:pPr>
            <w:r>
              <w:rPr>
                <w:sz w:val="20"/>
                <w:szCs w:val="20"/>
              </w:rPr>
              <w:t xml:space="preserve">1</w:t>
            </w:r>
            <w:r>
              <w:rPr>
                <w:sz w:val="20"/>
                <w:szCs w:val="20"/>
              </w:rPr>
              <w:t xml:space="preserve">5</w:t>
            </w:r>
            <w:r>
              <w:rPr>
                <w:sz w:val="20"/>
                <w:szCs w:val="20"/>
              </w:rPr>
            </w:r>
            <w:r>
              <w:rPr>
                <w:sz w:val="20"/>
                <w:szCs w:val="20"/>
              </w:rPr>
            </w:r>
          </w:p>
        </w:tc>
        <w:tc>
          <w:tcPr>
            <w:tcMar>
              <w:left w:w="11" w:type="dxa"/>
              <w:right w:w="11" w:type="dxa"/>
            </w:tcMar>
            <w:tcW w:w="992"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«Теплосервис»</w:t>
            </w:r>
            <w:r>
              <w:rPr>
                <w:sz w:val="20"/>
                <w:szCs w:val="20"/>
              </w:rPr>
            </w:r>
            <w:r>
              <w:rPr>
                <w:sz w:val="20"/>
                <w:szCs w:val="20"/>
              </w:rPr>
            </w:r>
          </w:p>
        </w:tc>
        <w:tc>
          <w:tcPr>
            <w:tcMar>
              <w:left w:w="11" w:type="dxa"/>
              <w:right w:w="11" w:type="dxa"/>
            </w:tcMar>
            <w:tcW w:w="2399" w:type="dxa"/>
            <w:vAlign w:val="center"/>
            <w:textDirection w:val="lrTb"/>
            <w:noWrap w:val="false"/>
          </w:tcPr>
          <w:p>
            <w:pPr>
              <w:pStyle w:val="992"/>
              <w:ind w:firstLine="0"/>
              <w:jc w:val="center"/>
              <w:spacing w:line="240" w:lineRule="auto"/>
              <w:rPr>
                <w:sz w:val="20"/>
                <w:szCs w:val="20"/>
              </w:rPr>
            </w:pPr>
            <w:r>
              <w:rPr>
                <w:sz w:val="20"/>
                <w:szCs w:val="20"/>
              </w:rPr>
              <w:t xml:space="preserve">«Правила организации теплоснабжения», утвержденные ПП РФ от 08.08.2012 г. № 808</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136"/>
        </w:trPr>
        <w:tc>
          <w:tcPr>
            <w:tcMar>
              <w:left w:w="11" w:type="dxa"/>
              <w:right w:w="11" w:type="dxa"/>
            </w:tcMar>
            <w:tcW w:w="1559" w:type="dxa"/>
            <w:vAlign w:val="center"/>
            <w:textDirection w:val="lrTb"/>
            <w:noWrap w:val="false"/>
          </w:tcPr>
          <w:p>
            <w:pPr>
              <w:pStyle w:val="992"/>
              <w:ind w:firstLine="0"/>
              <w:jc w:val="center"/>
              <w:spacing w:line="240" w:lineRule="auto"/>
              <w:rPr>
                <w:sz w:val="20"/>
                <w:szCs w:val="20"/>
              </w:rPr>
            </w:pPr>
            <w:r>
              <w:rPr>
                <w:color w:val="000000"/>
                <w:sz w:val="20"/>
                <w:szCs w:val="20"/>
                <w:lang w:val="en-US"/>
              </w:rPr>
              <w:t xml:space="preserve">котельная школа № 15 г. Красавино</w:t>
            </w:r>
            <w:r>
              <w:rPr>
                <w:sz w:val="20"/>
                <w:szCs w:val="20"/>
              </w:rPr>
            </w:r>
            <w:r>
              <w:rPr>
                <w:sz w:val="20"/>
                <w:szCs w:val="20"/>
              </w:rPr>
            </w:r>
          </w:p>
        </w:tc>
        <w:tc>
          <w:tcPr>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lang w:eastAsia="ru-RU"/>
              </w:rPr>
              <w:t xml:space="preserve">2</w:t>
            </w:r>
            <w:r>
              <w:rPr>
                <w:sz w:val="20"/>
                <w:szCs w:val="20"/>
              </w:rPr>
            </w:r>
            <w:r>
              <w:rPr>
                <w:sz w:val="20"/>
                <w:szCs w:val="20"/>
              </w:rPr>
            </w:r>
          </w:p>
        </w:tc>
        <w:tc>
          <w:tcPr>
            <w:tcMar>
              <w:left w:w="11" w:type="dxa"/>
              <w:right w:w="11" w:type="dxa"/>
            </w:tcMar>
            <w:tcW w:w="1560" w:type="dxa"/>
            <w:vAlign w:val="center"/>
            <w:textDirection w:val="lrTb"/>
            <w:noWrap w:val="false"/>
          </w:tcPr>
          <w:p>
            <w:r>
              <w:rPr>
                <w:color w:val="000000"/>
                <w:sz w:val="20"/>
                <w:szCs w:val="20"/>
              </w:rPr>
              <w:t xml:space="preserve">ООО «Электротеплосеть»</w:t>
            </w:r>
            <w:r>
              <w:rPr>
                <w:sz w:val="20"/>
                <w:szCs w:val="20"/>
              </w:rPr>
            </w:r>
            <w:r/>
          </w:p>
        </w:tc>
        <w:tc>
          <w:tcPr>
            <w:tcMar>
              <w:left w:w="11" w:type="dxa"/>
              <w:right w:w="11" w:type="dxa"/>
            </w:tcMar>
            <w:tcW w:w="1275"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Mar>
              <w:left w:w="11" w:type="dxa"/>
              <w:right w:w="11" w:type="dxa"/>
            </w:tcMar>
            <w:tcW w:w="156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85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3" w:type="dxa"/>
            <w:vAlign w:val="center"/>
            <w:textDirection w:val="lrTb"/>
            <w:noWrap w:val="false"/>
          </w:tcPr>
          <w:p>
            <w:pPr>
              <w:pStyle w:val="992"/>
              <w:ind w:firstLine="0"/>
              <w:jc w:val="center"/>
              <w:spacing w:line="240" w:lineRule="auto"/>
              <w:rPr>
                <w:sz w:val="20"/>
                <w:szCs w:val="20"/>
              </w:rPr>
            </w:pPr>
            <w:r>
              <w:rPr>
                <w:sz w:val="20"/>
                <w:szCs w:val="20"/>
              </w:rPr>
              <w:t xml:space="preserve">1</w:t>
            </w:r>
            <w:r>
              <w:rPr>
                <w:sz w:val="20"/>
                <w:szCs w:val="20"/>
              </w:rPr>
              <w:t xml:space="preserve">6</w:t>
            </w:r>
            <w:r>
              <w:rPr>
                <w:sz w:val="20"/>
                <w:szCs w:val="20"/>
              </w:rPr>
            </w:r>
            <w:r>
              <w:rPr>
                <w:sz w:val="20"/>
                <w:szCs w:val="20"/>
              </w:rPr>
            </w:r>
          </w:p>
        </w:tc>
        <w:tc>
          <w:tcPr>
            <w:tcMar>
              <w:left w:w="11" w:type="dxa"/>
              <w:right w:w="11" w:type="dxa"/>
            </w:tcMar>
            <w:tcW w:w="992"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«Теплосервис»</w:t>
            </w:r>
            <w:r>
              <w:rPr>
                <w:sz w:val="20"/>
                <w:szCs w:val="20"/>
              </w:rPr>
            </w:r>
            <w:r>
              <w:rPr>
                <w:sz w:val="20"/>
                <w:szCs w:val="20"/>
              </w:rPr>
            </w:r>
          </w:p>
        </w:tc>
        <w:tc>
          <w:tcPr>
            <w:tcMar>
              <w:left w:w="11" w:type="dxa"/>
              <w:right w:w="11" w:type="dxa"/>
            </w:tcMar>
            <w:tcW w:w="2399" w:type="dxa"/>
            <w:vAlign w:val="center"/>
            <w:textDirection w:val="lrTb"/>
            <w:noWrap w:val="false"/>
          </w:tcPr>
          <w:p>
            <w:pPr>
              <w:pStyle w:val="992"/>
              <w:ind w:firstLine="0"/>
              <w:jc w:val="center"/>
              <w:spacing w:line="240" w:lineRule="auto"/>
              <w:rPr>
                <w:sz w:val="20"/>
                <w:szCs w:val="20"/>
              </w:rPr>
            </w:pPr>
            <w:r>
              <w:rPr>
                <w:sz w:val="20"/>
                <w:szCs w:val="20"/>
              </w:rPr>
              <w:t xml:space="preserve">«Правила организации теплоснабжения», утвержденные ПП РФ от 08.08.2012 г. № 808</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11" w:type="dxa"/>
              <w:right w:w="11" w:type="dxa"/>
            </w:tcMar>
            <w:tcW w:w="1559" w:type="dxa"/>
            <w:vAlign w:val="center"/>
            <w:textDirection w:val="lrTb"/>
            <w:noWrap w:val="false"/>
          </w:tcPr>
          <w:p>
            <w:pPr>
              <w:pStyle w:val="992"/>
              <w:ind w:firstLine="0"/>
              <w:jc w:val="center"/>
              <w:spacing w:line="240" w:lineRule="auto"/>
              <w:rPr>
                <w:color w:val="000000"/>
                <w:sz w:val="20"/>
                <w:szCs w:val="20"/>
              </w:rPr>
            </w:pPr>
            <w:r>
              <w:rPr>
                <w:color w:val="000000"/>
                <w:sz w:val="20"/>
                <w:szCs w:val="20"/>
                <w:lang w:val="en-US"/>
              </w:rPr>
              <w:t xml:space="preserve">котельная с. Васильевское</w:t>
            </w:r>
            <w:r>
              <w:rPr>
                <w:color w:val="000000"/>
                <w:sz w:val="20"/>
                <w:szCs w:val="20"/>
              </w:rPr>
            </w:r>
            <w:r>
              <w:rPr>
                <w:color w:val="000000"/>
                <w:sz w:val="20"/>
                <w:szCs w:val="20"/>
              </w:rPr>
            </w:r>
          </w:p>
        </w:tc>
        <w:tc>
          <w:tcPr>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lang w:eastAsia="ru-RU"/>
              </w:rPr>
              <w:t xml:space="preserve">8,6</w:t>
            </w:r>
            <w:r>
              <w:rPr>
                <w:sz w:val="20"/>
                <w:szCs w:val="20"/>
              </w:rPr>
            </w:r>
            <w:r>
              <w:rPr>
                <w:sz w:val="20"/>
                <w:szCs w:val="20"/>
              </w:rPr>
            </w:r>
          </w:p>
        </w:tc>
        <w:tc>
          <w:tcPr>
            <w:tcMar>
              <w:left w:w="11" w:type="dxa"/>
              <w:right w:w="11" w:type="dxa"/>
            </w:tcMar>
            <w:tcW w:w="1560" w:type="dxa"/>
            <w:vAlign w:val="center"/>
            <w:textDirection w:val="lrTb"/>
            <w:noWrap w:val="false"/>
          </w:tcPr>
          <w:p>
            <w:r>
              <w:rPr>
                <w:color w:val="000000"/>
                <w:sz w:val="20"/>
                <w:szCs w:val="20"/>
              </w:rPr>
              <w:t xml:space="preserve">ООО «Электротеплосеть»</w:t>
            </w:r>
            <w:r>
              <w:rPr>
                <w:sz w:val="20"/>
                <w:szCs w:val="20"/>
              </w:rPr>
            </w:r>
            <w:r/>
          </w:p>
        </w:tc>
        <w:tc>
          <w:tcPr>
            <w:tcMar>
              <w:left w:w="11" w:type="dxa"/>
              <w:right w:w="11" w:type="dxa"/>
            </w:tcMar>
            <w:tcW w:w="1275"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Mar>
              <w:left w:w="11" w:type="dxa"/>
              <w:right w:w="11" w:type="dxa"/>
            </w:tcMar>
            <w:tcW w:w="156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85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3" w:type="dxa"/>
            <w:vAlign w:val="center"/>
            <w:textDirection w:val="lrTb"/>
            <w:noWrap w:val="false"/>
          </w:tcPr>
          <w:p>
            <w:pPr>
              <w:pStyle w:val="992"/>
              <w:ind w:firstLine="0"/>
              <w:jc w:val="center"/>
              <w:spacing w:line="240" w:lineRule="auto"/>
              <w:rPr>
                <w:sz w:val="20"/>
                <w:szCs w:val="20"/>
              </w:rPr>
            </w:pPr>
            <w:r>
              <w:rPr>
                <w:sz w:val="20"/>
                <w:szCs w:val="20"/>
              </w:rPr>
              <w:t xml:space="preserve">17</w:t>
            </w:r>
            <w:r>
              <w:rPr>
                <w:sz w:val="20"/>
                <w:szCs w:val="20"/>
              </w:rPr>
            </w:r>
            <w:r>
              <w:rPr>
                <w:sz w:val="20"/>
                <w:szCs w:val="20"/>
              </w:rPr>
            </w:r>
          </w:p>
        </w:tc>
        <w:tc>
          <w:tcPr>
            <w:tcMar>
              <w:left w:w="11" w:type="dxa"/>
              <w:right w:w="11" w:type="dxa"/>
            </w:tcMar>
            <w:tcW w:w="992"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«Теплосервис»</w:t>
            </w:r>
            <w:r>
              <w:rPr>
                <w:sz w:val="20"/>
                <w:szCs w:val="20"/>
              </w:rPr>
            </w:r>
            <w:r>
              <w:rPr>
                <w:sz w:val="20"/>
                <w:szCs w:val="20"/>
              </w:rPr>
            </w:r>
          </w:p>
        </w:tc>
        <w:tc>
          <w:tcPr>
            <w:tcMar>
              <w:left w:w="11" w:type="dxa"/>
              <w:right w:w="11" w:type="dxa"/>
            </w:tcMar>
            <w:tcW w:w="2399" w:type="dxa"/>
            <w:vAlign w:val="center"/>
            <w:textDirection w:val="lrTb"/>
            <w:noWrap w:val="false"/>
          </w:tcPr>
          <w:p>
            <w:pPr>
              <w:pStyle w:val="992"/>
              <w:ind w:firstLine="0"/>
              <w:jc w:val="center"/>
              <w:spacing w:line="240" w:lineRule="auto"/>
              <w:rPr>
                <w:sz w:val="20"/>
                <w:szCs w:val="20"/>
              </w:rPr>
            </w:pPr>
            <w:r>
              <w:rPr>
                <w:sz w:val="20"/>
                <w:szCs w:val="20"/>
              </w:rPr>
              <w:t xml:space="preserve">«Правила организации теплоснабжения», утвержденные ПП РФ от 08.08.2012 г. № 808</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11" w:type="dxa"/>
              <w:right w:w="11" w:type="dxa"/>
            </w:tcMar>
            <w:tcW w:w="1559" w:type="dxa"/>
            <w:vAlign w:val="center"/>
            <w:textDirection w:val="lrTb"/>
            <w:noWrap w:val="false"/>
          </w:tcPr>
          <w:p>
            <w:pPr>
              <w:pStyle w:val="992"/>
              <w:ind w:firstLine="0"/>
              <w:jc w:val="center"/>
              <w:spacing w:line="240" w:lineRule="auto"/>
              <w:rPr>
                <w:color w:val="000000"/>
                <w:sz w:val="20"/>
                <w:szCs w:val="20"/>
              </w:rPr>
            </w:pPr>
            <w:r>
              <w:rPr>
                <w:color w:val="000000"/>
                <w:sz w:val="20"/>
                <w:szCs w:val="20"/>
                <w:lang w:val="en-US"/>
              </w:rPr>
              <w:t xml:space="preserve">котельная "Кирпичный завод" г. Красавино</w:t>
            </w:r>
            <w:r>
              <w:rPr>
                <w:color w:val="000000"/>
                <w:sz w:val="20"/>
                <w:szCs w:val="20"/>
              </w:rPr>
            </w:r>
            <w:r>
              <w:rPr>
                <w:color w:val="000000"/>
                <w:sz w:val="20"/>
                <w:szCs w:val="20"/>
              </w:rPr>
            </w:r>
          </w:p>
        </w:tc>
        <w:tc>
          <w:tcPr>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lang w:eastAsia="ru-RU"/>
              </w:rPr>
              <w:t xml:space="preserve">2</w:t>
            </w:r>
            <w:r>
              <w:rPr>
                <w:sz w:val="20"/>
                <w:szCs w:val="20"/>
              </w:rPr>
            </w:r>
            <w:r>
              <w:rPr>
                <w:sz w:val="20"/>
                <w:szCs w:val="20"/>
              </w:rPr>
            </w:r>
          </w:p>
        </w:tc>
        <w:tc>
          <w:tcPr>
            <w:tcMar>
              <w:left w:w="11" w:type="dxa"/>
              <w:right w:w="11" w:type="dxa"/>
            </w:tcMar>
            <w:tcW w:w="1560" w:type="dxa"/>
            <w:vAlign w:val="center"/>
            <w:textDirection w:val="lrTb"/>
            <w:noWrap w:val="false"/>
          </w:tcPr>
          <w:p>
            <w:r>
              <w:rPr>
                <w:color w:val="000000"/>
                <w:sz w:val="20"/>
                <w:szCs w:val="20"/>
              </w:rPr>
              <w:t xml:space="preserve">ООО «Электротеплосеть»</w:t>
            </w:r>
            <w:r>
              <w:rPr>
                <w:sz w:val="20"/>
                <w:szCs w:val="20"/>
              </w:rPr>
            </w:r>
            <w:r/>
          </w:p>
        </w:tc>
        <w:tc>
          <w:tcPr>
            <w:tcMar>
              <w:left w:w="11" w:type="dxa"/>
              <w:right w:w="11" w:type="dxa"/>
            </w:tcMar>
            <w:tcW w:w="1275"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Mar>
              <w:left w:w="11" w:type="dxa"/>
              <w:right w:w="11" w:type="dxa"/>
            </w:tcMar>
            <w:tcW w:w="156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85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3" w:type="dxa"/>
            <w:vAlign w:val="center"/>
            <w:textDirection w:val="lrTb"/>
            <w:noWrap w:val="false"/>
          </w:tcPr>
          <w:p>
            <w:pPr>
              <w:pStyle w:val="992"/>
              <w:ind w:firstLine="0"/>
              <w:jc w:val="center"/>
              <w:spacing w:line="240" w:lineRule="auto"/>
              <w:rPr>
                <w:sz w:val="20"/>
                <w:szCs w:val="20"/>
              </w:rPr>
            </w:pPr>
            <w:r>
              <w:rPr>
                <w:rStyle w:val="1041"/>
                <w:rFonts w:eastAsia="Century Schoolbook"/>
              </w:rPr>
              <w:t xml:space="preserve">19</w:t>
            </w:r>
            <w:r>
              <w:rPr>
                <w:sz w:val="20"/>
                <w:szCs w:val="20"/>
              </w:rPr>
            </w:r>
            <w:r>
              <w:rPr>
                <w:sz w:val="20"/>
                <w:szCs w:val="20"/>
              </w:rPr>
            </w:r>
          </w:p>
        </w:tc>
        <w:tc>
          <w:tcPr>
            <w:tcMar>
              <w:left w:w="11" w:type="dxa"/>
              <w:right w:w="11" w:type="dxa"/>
            </w:tcMar>
            <w:tcW w:w="992" w:type="dxa"/>
            <w:vAlign w:val="center"/>
            <w:textDirection w:val="lrTb"/>
            <w:noWrap w:val="false"/>
          </w:tcPr>
          <w:p>
            <w:pPr>
              <w:pStyle w:val="992"/>
              <w:ind w:firstLine="0"/>
              <w:jc w:val="center"/>
              <w:spacing w:line="240" w:lineRule="auto"/>
              <w:rPr>
                <w:sz w:val="20"/>
                <w:szCs w:val="20"/>
              </w:rPr>
            </w:pPr>
            <w:r>
              <w:rPr>
                <w:color w:val="000000"/>
                <w:sz w:val="20"/>
                <w:szCs w:val="20"/>
              </w:rPr>
              <w:t xml:space="preserve">МУП «Ресурс»</w:t>
            </w:r>
            <w:r>
              <w:rPr>
                <w:sz w:val="20"/>
                <w:szCs w:val="20"/>
              </w:rPr>
            </w:r>
            <w:r>
              <w:rPr>
                <w:sz w:val="20"/>
                <w:szCs w:val="20"/>
              </w:rPr>
            </w:r>
          </w:p>
        </w:tc>
        <w:tc>
          <w:tcPr>
            <w:tcMar>
              <w:left w:w="11" w:type="dxa"/>
              <w:right w:w="11" w:type="dxa"/>
            </w:tcMar>
            <w:tcW w:w="2399" w:type="dxa"/>
            <w:vAlign w:val="center"/>
            <w:textDirection w:val="lrTb"/>
            <w:noWrap w:val="false"/>
          </w:tcPr>
          <w:p>
            <w:pPr>
              <w:pStyle w:val="992"/>
              <w:ind w:firstLine="0"/>
              <w:jc w:val="center"/>
              <w:spacing w:line="240" w:lineRule="auto"/>
              <w:rPr>
                <w:sz w:val="20"/>
                <w:szCs w:val="20"/>
              </w:rPr>
            </w:pPr>
            <w:r>
              <w:rPr>
                <w:sz w:val="20"/>
                <w:szCs w:val="20"/>
              </w:rPr>
              <w:t xml:space="preserve">«Правила организации теплоснабжения», утвержденные ПП РФ от 08.08.2012 г. № 808</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11" w:type="dxa"/>
              <w:right w:w="11" w:type="dxa"/>
            </w:tcMar>
            <w:tcW w:w="1559" w:type="dxa"/>
            <w:vAlign w:val="center"/>
            <w:textDirection w:val="lrTb"/>
            <w:noWrap w:val="false"/>
          </w:tcPr>
          <w:p>
            <w:pPr>
              <w:pStyle w:val="992"/>
              <w:ind w:firstLine="0"/>
              <w:jc w:val="center"/>
              <w:spacing w:line="240" w:lineRule="auto"/>
              <w:rPr>
                <w:color w:val="000000"/>
                <w:sz w:val="20"/>
                <w:szCs w:val="20"/>
              </w:rPr>
            </w:pPr>
            <w:r>
              <w:rPr>
                <w:color w:val="000000"/>
                <w:sz w:val="20"/>
                <w:szCs w:val="20"/>
                <w:lang w:val="en-US"/>
              </w:rPr>
              <w:t xml:space="preserve">котельная № 2 с. Усть-Алексеево</w:t>
            </w:r>
            <w:r>
              <w:rPr>
                <w:color w:val="000000"/>
                <w:sz w:val="20"/>
                <w:szCs w:val="20"/>
              </w:rPr>
            </w:r>
            <w:r>
              <w:rPr>
                <w:color w:val="000000"/>
                <w:sz w:val="20"/>
                <w:szCs w:val="20"/>
              </w:rPr>
            </w:r>
          </w:p>
        </w:tc>
        <w:tc>
          <w:tcPr>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lang w:eastAsia="ru-RU"/>
              </w:rPr>
              <w:t xml:space="preserve">1,137</w:t>
            </w:r>
            <w:r>
              <w:rPr>
                <w:sz w:val="20"/>
                <w:szCs w:val="20"/>
              </w:rPr>
            </w:r>
            <w:r>
              <w:rPr>
                <w:sz w:val="20"/>
                <w:szCs w:val="20"/>
              </w:rPr>
            </w:r>
          </w:p>
        </w:tc>
        <w:tc>
          <w:tcPr>
            <w:tcMar>
              <w:left w:w="11" w:type="dxa"/>
              <w:right w:w="11" w:type="dxa"/>
            </w:tcMar>
            <w:tcW w:w="1560"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«ЖКО с. Усть-Алексеево»</w:t>
            </w:r>
            <w:r>
              <w:rPr>
                <w:sz w:val="20"/>
                <w:szCs w:val="20"/>
              </w:rPr>
            </w:r>
            <w:r>
              <w:rPr>
                <w:sz w:val="20"/>
                <w:szCs w:val="20"/>
              </w:rPr>
            </w:r>
          </w:p>
        </w:tc>
        <w:tc>
          <w:tcPr>
            <w:tcMar>
              <w:left w:w="11" w:type="dxa"/>
              <w:right w:w="11" w:type="dxa"/>
            </w:tcMar>
            <w:tcW w:w="1275"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Mar>
              <w:left w:w="11" w:type="dxa"/>
              <w:right w:w="11" w:type="dxa"/>
            </w:tcMar>
            <w:tcW w:w="156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85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3" w:type="dxa"/>
            <w:vAlign w:val="center"/>
            <w:textDirection w:val="lrTb"/>
            <w:noWrap w:val="false"/>
          </w:tcPr>
          <w:p>
            <w:pPr>
              <w:pStyle w:val="992"/>
              <w:ind w:firstLine="0"/>
              <w:jc w:val="center"/>
              <w:spacing w:line="240" w:lineRule="auto"/>
              <w:rPr>
                <w:sz w:val="20"/>
                <w:szCs w:val="20"/>
              </w:rPr>
            </w:pPr>
            <w:r>
              <w:rPr>
                <w:rStyle w:val="1041"/>
                <w:rFonts w:eastAsia="Century Schoolbook"/>
              </w:rPr>
              <w:t xml:space="preserve">20</w:t>
            </w:r>
            <w:r>
              <w:rPr>
                <w:sz w:val="20"/>
                <w:szCs w:val="20"/>
              </w:rPr>
            </w:r>
            <w:r>
              <w:rPr>
                <w:sz w:val="20"/>
                <w:szCs w:val="20"/>
              </w:rPr>
            </w:r>
          </w:p>
        </w:tc>
        <w:tc>
          <w:tcPr>
            <w:tcMar>
              <w:left w:w="11" w:type="dxa"/>
              <w:right w:w="11" w:type="dxa"/>
            </w:tcMar>
            <w:tcW w:w="992"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«ЖКО с. Усть-Алексеево»</w:t>
            </w:r>
            <w:r>
              <w:rPr>
                <w:sz w:val="20"/>
                <w:szCs w:val="20"/>
              </w:rPr>
            </w:r>
            <w:r>
              <w:rPr>
                <w:sz w:val="20"/>
                <w:szCs w:val="20"/>
              </w:rPr>
            </w:r>
          </w:p>
        </w:tc>
        <w:tc>
          <w:tcPr>
            <w:tcMar>
              <w:left w:w="11" w:type="dxa"/>
              <w:right w:w="11" w:type="dxa"/>
            </w:tcMar>
            <w:tcW w:w="2399" w:type="dxa"/>
            <w:vAlign w:val="center"/>
            <w:textDirection w:val="lrTb"/>
            <w:noWrap w:val="false"/>
          </w:tcPr>
          <w:p>
            <w:pPr>
              <w:pStyle w:val="992"/>
              <w:ind w:firstLine="0"/>
              <w:jc w:val="center"/>
              <w:spacing w:line="240" w:lineRule="auto"/>
              <w:rPr>
                <w:sz w:val="20"/>
                <w:szCs w:val="20"/>
              </w:rPr>
            </w:pPr>
            <w:r>
              <w:rPr>
                <w:sz w:val="20"/>
                <w:szCs w:val="20"/>
              </w:rPr>
              <w:t xml:space="preserve">«Правила организации теплоснабжения», утвержденные ПП РФ от 08.08.2012 г. № 808</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11" w:type="dxa"/>
              <w:right w:w="11" w:type="dxa"/>
            </w:tcMar>
            <w:tcW w:w="1559" w:type="dxa"/>
            <w:vAlign w:val="center"/>
            <w:textDirection w:val="lrTb"/>
            <w:noWrap w:val="false"/>
          </w:tcPr>
          <w:p>
            <w:pPr>
              <w:pStyle w:val="992"/>
              <w:ind w:firstLine="0"/>
              <w:jc w:val="center"/>
              <w:spacing w:line="240" w:lineRule="auto"/>
              <w:rPr>
                <w:color w:val="000000"/>
                <w:sz w:val="20"/>
                <w:szCs w:val="20"/>
              </w:rPr>
            </w:pPr>
            <w:r>
              <w:rPr>
                <w:color w:val="000000"/>
                <w:sz w:val="20"/>
                <w:szCs w:val="20"/>
                <w:lang w:val="en-US"/>
              </w:rPr>
              <w:t xml:space="preserve">котельная № 3 с. Усть-Алексеево</w:t>
            </w:r>
            <w:r>
              <w:rPr>
                <w:color w:val="000000"/>
                <w:sz w:val="20"/>
                <w:szCs w:val="20"/>
              </w:rPr>
            </w:r>
            <w:r>
              <w:rPr>
                <w:color w:val="000000"/>
                <w:sz w:val="20"/>
                <w:szCs w:val="20"/>
              </w:rPr>
            </w:r>
          </w:p>
        </w:tc>
        <w:tc>
          <w:tcPr>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lang w:eastAsia="ru-RU"/>
              </w:rPr>
              <w:t xml:space="preserve">1,475</w:t>
            </w:r>
            <w:r>
              <w:rPr>
                <w:sz w:val="20"/>
                <w:szCs w:val="20"/>
              </w:rPr>
            </w:r>
            <w:r>
              <w:rPr>
                <w:sz w:val="20"/>
                <w:szCs w:val="20"/>
              </w:rPr>
            </w:r>
          </w:p>
        </w:tc>
        <w:tc>
          <w:tcPr>
            <w:tcMar>
              <w:left w:w="11" w:type="dxa"/>
              <w:right w:w="11" w:type="dxa"/>
            </w:tcMar>
            <w:tcW w:w="1560"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«ЖКО с. Усть-Алексеево»</w:t>
            </w:r>
            <w:r>
              <w:rPr>
                <w:sz w:val="20"/>
                <w:szCs w:val="20"/>
              </w:rPr>
            </w:r>
            <w:r>
              <w:rPr>
                <w:sz w:val="20"/>
                <w:szCs w:val="20"/>
              </w:rPr>
            </w:r>
          </w:p>
        </w:tc>
        <w:tc>
          <w:tcPr>
            <w:tcMar>
              <w:left w:w="11" w:type="dxa"/>
              <w:right w:w="11" w:type="dxa"/>
            </w:tcMar>
            <w:tcW w:w="1275"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Mar>
              <w:left w:w="11" w:type="dxa"/>
              <w:right w:w="11" w:type="dxa"/>
            </w:tcMar>
            <w:tcW w:w="156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85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3" w:type="dxa"/>
            <w:vAlign w:val="center"/>
            <w:textDirection w:val="lrTb"/>
            <w:noWrap w:val="false"/>
          </w:tcPr>
          <w:p>
            <w:pPr>
              <w:pStyle w:val="992"/>
              <w:ind w:firstLine="0"/>
              <w:jc w:val="center"/>
              <w:spacing w:line="240" w:lineRule="auto"/>
              <w:rPr>
                <w:sz w:val="20"/>
                <w:szCs w:val="20"/>
              </w:rPr>
            </w:pPr>
            <w:r>
              <w:rPr>
                <w:rStyle w:val="1041"/>
                <w:rFonts w:eastAsia="Century Schoolbook"/>
              </w:rPr>
              <w:t xml:space="preserve">21</w:t>
            </w:r>
            <w:r>
              <w:rPr>
                <w:sz w:val="20"/>
                <w:szCs w:val="20"/>
              </w:rPr>
            </w:r>
            <w:r>
              <w:rPr>
                <w:sz w:val="20"/>
                <w:szCs w:val="20"/>
              </w:rPr>
            </w:r>
          </w:p>
        </w:tc>
        <w:tc>
          <w:tcPr>
            <w:tcMar>
              <w:left w:w="11" w:type="dxa"/>
              <w:right w:w="11" w:type="dxa"/>
            </w:tcMar>
            <w:tcW w:w="992"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«ЖКО с. Усть-Алексеево»</w:t>
            </w:r>
            <w:r>
              <w:rPr>
                <w:sz w:val="20"/>
                <w:szCs w:val="20"/>
              </w:rPr>
            </w:r>
            <w:r>
              <w:rPr>
                <w:sz w:val="20"/>
                <w:szCs w:val="20"/>
              </w:rPr>
            </w:r>
          </w:p>
        </w:tc>
        <w:tc>
          <w:tcPr>
            <w:tcMar>
              <w:left w:w="11" w:type="dxa"/>
              <w:right w:w="11" w:type="dxa"/>
            </w:tcMar>
            <w:tcW w:w="2399" w:type="dxa"/>
            <w:vAlign w:val="center"/>
            <w:textDirection w:val="lrTb"/>
            <w:noWrap w:val="false"/>
          </w:tcPr>
          <w:p>
            <w:pPr>
              <w:pStyle w:val="992"/>
              <w:ind w:firstLine="0"/>
              <w:jc w:val="center"/>
              <w:spacing w:line="240" w:lineRule="auto"/>
              <w:rPr>
                <w:sz w:val="20"/>
                <w:szCs w:val="20"/>
              </w:rPr>
            </w:pPr>
            <w:r>
              <w:rPr>
                <w:sz w:val="20"/>
                <w:szCs w:val="20"/>
              </w:rPr>
              <w:t xml:space="preserve">«Правила организации теплоснабжения», утвержденные ПП РФ от 08.08.2012 г. № 808</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11" w:type="dxa"/>
              <w:right w:w="11" w:type="dxa"/>
            </w:tcMar>
            <w:tcW w:w="1559" w:type="dxa"/>
            <w:vAlign w:val="center"/>
            <w:textDirection w:val="lrTb"/>
            <w:noWrap w:val="false"/>
          </w:tcPr>
          <w:p>
            <w:pPr>
              <w:pStyle w:val="992"/>
              <w:ind w:firstLine="0"/>
              <w:jc w:val="center"/>
              <w:spacing w:line="240" w:lineRule="auto"/>
              <w:rPr>
                <w:color w:val="000000"/>
                <w:sz w:val="20"/>
                <w:szCs w:val="20"/>
              </w:rPr>
            </w:pPr>
            <w:r>
              <w:rPr>
                <w:color w:val="000000"/>
                <w:sz w:val="20"/>
                <w:szCs w:val="20"/>
                <w:lang w:val="en-US"/>
              </w:rPr>
              <w:t xml:space="preserve">котельная № 4 с. Усть-Алексеево</w:t>
            </w:r>
            <w:r>
              <w:rPr>
                <w:color w:val="000000"/>
                <w:sz w:val="20"/>
                <w:szCs w:val="20"/>
              </w:rPr>
            </w:r>
            <w:r>
              <w:rPr>
                <w:color w:val="000000"/>
                <w:sz w:val="20"/>
                <w:szCs w:val="20"/>
              </w:rPr>
            </w:r>
          </w:p>
        </w:tc>
        <w:tc>
          <w:tcPr>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lang w:eastAsia="ru-RU"/>
              </w:rPr>
              <w:t xml:space="preserve">1,226</w:t>
            </w:r>
            <w:r>
              <w:rPr>
                <w:sz w:val="20"/>
                <w:szCs w:val="20"/>
              </w:rPr>
            </w:r>
            <w:r>
              <w:rPr>
                <w:sz w:val="20"/>
                <w:szCs w:val="20"/>
              </w:rPr>
            </w:r>
          </w:p>
        </w:tc>
        <w:tc>
          <w:tcPr>
            <w:tcMar>
              <w:left w:w="11" w:type="dxa"/>
              <w:right w:w="11" w:type="dxa"/>
            </w:tcMar>
            <w:tcW w:w="1560"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«ЖКО с. Усть-Алексеево»</w:t>
            </w:r>
            <w:r>
              <w:rPr>
                <w:sz w:val="20"/>
                <w:szCs w:val="20"/>
              </w:rPr>
            </w:r>
            <w:r>
              <w:rPr>
                <w:sz w:val="20"/>
                <w:szCs w:val="20"/>
              </w:rPr>
            </w:r>
          </w:p>
        </w:tc>
        <w:tc>
          <w:tcPr>
            <w:tcMar>
              <w:left w:w="11" w:type="dxa"/>
              <w:right w:w="11" w:type="dxa"/>
            </w:tcMar>
            <w:tcW w:w="1275"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Mar>
              <w:left w:w="11" w:type="dxa"/>
              <w:right w:w="11" w:type="dxa"/>
            </w:tcMar>
            <w:tcW w:w="156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85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3" w:type="dxa"/>
            <w:vAlign w:val="center"/>
            <w:textDirection w:val="lrTb"/>
            <w:noWrap w:val="false"/>
          </w:tcPr>
          <w:p>
            <w:pPr>
              <w:pStyle w:val="992"/>
              <w:ind w:firstLine="0"/>
              <w:jc w:val="center"/>
              <w:spacing w:line="240" w:lineRule="auto"/>
              <w:rPr>
                <w:sz w:val="20"/>
                <w:szCs w:val="20"/>
              </w:rPr>
            </w:pPr>
            <w:r>
              <w:rPr>
                <w:rStyle w:val="1041"/>
                <w:rFonts w:eastAsia="Century Schoolbook"/>
              </w:rPr>
              <w:t xml:space="preserve">22</w:t>
            </w:r>
            <w:r>
              <w:rPr>
                <w:sz w:val="20"/>
                <w:szCs w:val="20"/>
              </w:rPr>
            </w:r>
            <w:r>
              <w:rPr>
                <w:sz w:val="20"/>
                <w:szCs w:val="20"/>
              </w:rPr>
            </w:r>
          </w:p>
        </w:tc>
        <w:tc>
          <w:tcPr>
            <w:tcMar>
              <w:left w:w="11" w:type="dxa"/>
              <w:right w:w="11" w:type="dxa"/>
            </w:tcMar>
            <w:tcW w:w="992"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«ЖКО с. Усть-Алексеево»</w:t>
            </w:r>
            <w:r>
              <w:rPr>
                <w:sz w:val="20"/>
                <w:szCs w:val="20"/>
              </w:rPr>
            </w:r>
            <w:r>
              <w:rPr>
                <w:sz w:val="20"/>
                <w:szCs w:val="20"/>
              </w:rPr>
            </w:r>
          </w:p>
        </w:tc>
        <w:tc>
          <w:tcPr>
            <w:tcMar>
              <w:left w:w="11" w:type="dxa"/>
              <w:right w:w="11" w:type="dxa"/>
            </w:tcMar>
            <w:tcW w:w="2399" w:type="dxa"/>
            <w:vAlign w:val="center"/>
            <w:textDirection w:val="lrTb"/>
            <w:noWrap w:val="false"/>
          </w:tcPr>
          <w:p>
            <w:pPr>
              <w:pStyle w:val="992"/>
              <w:ind w:firstLine="0"/>
              <w:jc w:val="center"/>
              <w:spacing w:line="240" w:lineRule="auto"/>
              <w:rPr>
                <w:sz w:val="20"/>
                <w:szCs w:val="20"/>
              </w:rPr>
            </w:pPr>
            <w:r>
              <w:rPr>
                <w:sz w:val="20"/>
                <w:szCs w:val="20"/>
              </w:rPr>
              <w:t xml:space="preserve">«Правила организации теплоснабжения», утвержденные ПП РФ от 08.08.2012 г. № 808</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11" w:type="dxa"/>
              <w:right w:w="11" w:type="dxa"/>
            </w:tcMar>
            <w:tcW w:w="1559" w:type="dxa"/>
            <w:vAlign w:val="center"/>
            <w:textDirection w:val="lrTb"/>
            <w:noWrap w:val="false"/>
          </w:tcPr>
          <w:p>
            <w:pPr>
              <w:pStyle w:val="992"/>
              <w:ind w:firstLine="0"/>
              <w:jc w:val="center"/>
              <w:spacing w:line="240" w:lineRule="auto"/>
              <w:rPr>
                <w:color w:val="000000"/>
                <w:sz w:val="20"/>
                <w:szCs w:val="20"/>
              </w:rPr>
            </w:pPr>
            <w:r>
              <w:rPr>
                <w:color w:val="000000"/>
                <w:sz w:val="20"/>
                <w:szCs w:val="20"/>
                <w:lang w:val="en-US"/>
              </w:rPr>
              <w:t xml:space="preserve">котельная № 5 с. Усть-Алексеево</w:t>
            </w:r>
            <w:r>
              <w:rPr>
                <w:color w:val="000000"/>
                <w:sz w:val="20"/>
                <w:szCs w:val="20"/>
              </w:rPr>
            </w:r>
            <w:r>
              <w:rPr>
                <w:color w:val="000000"/>
                <w:sz w:val="20"/>
                <w:szCs w:val="20"/>
              </w:rPr>
            </w:r>
          </w:p>
        </w:tc>
        <w:tc>
          <w:tcPr>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lang w:eastAsia="ru-RU"/>
              </w:rPr>
              <w:t xml:space="preserve">0,763</w:t>
            </w:r>
            <w:r>
              <w:rPr>
                <w:sz w:val="20"/>
                <w:szCs w:val="20"/>
              </w:rPr>
            </w:r>
            <w:r>
              <w:rPr>
                <w:sz w:val="20"/>
                <w:szCs w:val="20"/>
              </w:rPr>
            </w:r>
          </w:p>
        </w:tc>
        <w:tc>
          <w:tcPr>
            <w:tcMar>
              <w:left w:w="11" w:type="dxa"/>
              <w:right w:w="11" w:type="dxa"/>
            </w:tcMar>
            <w:tcW w:w="1560"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«ЖКО с. Усть-Алексеево»</w:t>
            </w:r>
            <w:r>
              <w:rPr>
                <w:sz w:val="20"/>
                <w:szCs w:val="20"/>
              </w:rPr>
            </w:r>
            <w:r>
              <w:rPr>
                <w:sz w:val="20"/>
                <w:szCs w:val="20"/>
              </w:rPr>
            </w:r>
          </w:p>
        </w:tc>
        <w:tc>
          <w:tcPr>
            <w:tcMar>
              <w:left w:w="11" w:type="dxa"/>
              <w:right w:w="11" w:type="dxa"/>
            </w:tcMar>
            <w:tcW w:w="1275"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Mar>
              <w:left w:w="11" w:type="dxa"/>
              <w:right w:w="11" w:type="dxa"/>
            </w:tcMar>
            <w:tcW w:w="156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85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3" w:type="dxa"/>
            <w:vAlign w:val="center"/>
            <w:textDirection w:val="lrTb"/>
            <w:noWrap w:val="false"/>
          </w:tcPr>
          <w:p>
            <w:pPr>
              <w:pStyle w:val="992"/>
              <w:ind w:firstLine="0"/>
              <w:jc w:val="center"/>
              <w:spacing w:line="240" w:lineRule="auto"/>
              <w:rPr>
                <w:sz w:val="20"/>
                <w:szCs w:val="20"/>
              </w:rPr>
            </w:pPr>
            <w:r>
              <w:rPr>
                <w:rStyle w:val="1041"/>
                <w:rFonts w:eastAsia="Century Schoolbook"/>
              </w:rPr>
              <w:t xml:space="preserve">23</w:t>
            </w:r>
            <w:r>
              <w:rPr>
                <w:sz w:val="20"/>
                <w:szCs w:val="20"/>
              </w:rPr>
            </w:r>
            <w:r>
              <w:rPr>
                <w:sz w:val="20"/>
                <w:szCs w:val="20"/>
              </w:rPr>
            </w:r>
          </w:p>
        </w:tc>
        <w:tc>
          <w:tcPr>
            <w:tcMar>
              <w:left w:w="11" w:type="dxa"/>
              <w:right w:w="11" w:type="dxa"/>
            </w:tcMar>
            <w:tcW w:w="992"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«ЖКО с. Усть-Алексеево»</w:t>
            </w:r>
            <w:r>
              <w:rPr>
                <w:sz w:val="20"/>
                <w:szCs w:val="20"/>
              </w:rPr>
            </w:r>
            <w:r>
              <w:rPr>
                <w:sz w:val="20"/>
                <w:szCs w:val="20"/>
              </w:rPr>
            </w:r>
          </w:p>
        </w:tc>
        <w:tc>
          <w:tcPr>
            <w:tcMar>
              <w:left w:w="11" w:type="dxa"/>
              <w:right w:w="11" w:type="dxa"/>
            </w:tcMar>
            <w:tcW w:w="2399" w:type="dxa"/>
            <w:vAlign w:val="center"/>
            <w:textDirection w:val="lrTb"/>
            <w:noWrap w:val="false"/>
          </w:tcPr>
          <w:p>
            <w:pPr>
              <w:pStyle w:val="992"/>
              <w:ind w:firstLine="0"/>
              <w:jc w:val="center"/>
              <w:spacing w:line="240" w:lineRule="auto"/>
              <w:rPr>
                <w:sz w:val="20"/>
                <w:szCs w:val="20"/>
              </w:rPr>
            </w:pPr>
            <w:r>
              <w:rPr>
                <w:sz w:val="20"/>
                <w:szCs w:val="20"/>
              </w:rPr>
              <w:t xml:space="preserve">«Правила организации теплоснабжения», утвержденные ПП РФ от 08.08.2012 г. № 808</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11" w:type="dxa"/>
              <w:right w:w="11" w:type="dxa"/>
            </w:tcMar>
            <w:tcW w:w="1559" w:type="dxa"/>
            <w:vAlign w:val="center"/>
            <w:textDirection w:val="lrTb"/>
            <w:noWrap w:val="false"/>
          </w:tcPr>
          <w:p>
            <w:pPr>
              <w:pStyle w:val="992"/>
              <w:ind w:firstLine="0"/>
              <w:jc w:val="center"/>
              <w:spacing w:line="240" w:lineRule="auto"/>
              <w:rPr>
                <w:color w:val="000000"/>
                <w:sz w:val="20"/>
                <w:szCs w:val="20"/>
              </w:rPr>
            </w:pPr>
            <w:r>
              <w:rPr>
                <w:color w:val="000000"/>
                <w:sz w:val="20"/>
                <w:szCs w:val="20"/>
                <w:lang w:val="en-US"/>
              </w:rPr>
              <w:t xml:space="preserve">котельная д. Чернево</w:t>
            </w:r>
            <w:r>
              <w:rPr>
                <w:color w:val="000000"/>
                <w:sz w:val="20"/>
                <w:szCs w:val="20"/>
              </w:rPr>
            </w:r>
            <w:r>
              <w:rPr>
                <w:color w:val="000000"/>
                <w:sz w:val="20"/>
                <w:szCs w:val="20"/>
              </w:rPr>
            </w:r>
          </w:p>
        </w:tc>
        <w:tc>
          <w:tcPr>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lang w:eastAsia="ru-RU"/>
              </w:rPr>
              <w:t xml:space="preserve">0,548</w:t>
            </w:r>
            <w:r>
              <w:rPr>
                <w:sz w:val="20"/>
                <w:szCs w:val="20"/>
              </w:rPr>
            </w:r>
            <w:r>
              <w:rPr>
                <w:sz w:val="20"/>
                <w:szCs w:val="20"/>
              </w:rPr>
            </w:r>
          </w:p>
        </w:tc>
        <w:tc>
          <w:tcPr>
            <w:tcMar>
              <w:left w:w="11" w:type="dxa"/>
              <w:right w:w="11" w:type="dxa"/>
            </w:tcMar>
            <w:tcW w:w="1560"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«ЖКО с. Усть-Алексеево»</w:t>
            </w:r>
            <w:r>
              <w:rPr>
                <w:sz w:val="20"/>
                <w:szCs w:val="20"/>
              </w:rPr>
            </w:r>
            <w:r>
              <w:rPr>
                <w:sz w:val="20"/>
                <w:szCs w:val="20"/>
              </w:rPr>
            </w:r>
          </w:p>
        </w:tc>
        <w:tc>
          <w:tcPr>
            <w:tcMar>
              <w:left w:w="11" w:type="dxa"/>
              <w:right w:w="11" w:type="dxa"/>
            </w:tcMar>
            <w:tcW w:w="1275"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Mar>
              <w:left w:w="11" w:type="dxa"/>
              <w:right w:w="11" w:type="dxa"/>
            </w:tcMar>
            <w:tcW w:w="156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85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3" w:type="dxa"/>
            <w:vAlign w:val="center"/>
            <w:textDirection w:val="lrTb"/>
            <w:noWrap w:val="false"/>
          </w:tcPr>
          <w:p>
            <w:pPr>
              <w:pStyle w:val="992"/>
              <w:ind w:firstLine="0"/>
              <w:jc w:val="center"/>
              <w:spacing w:line="240" w:lineRule="auto"/>
              <w:rPr>
                <w:sz w:val="20"/>
                <w:szCs w:val="20"/>
              </w:rPr>
            </w:pPr>
            <w:r>
              <w:rPr>
                <w:rStyle w:val="1041"/>
                <w:rFonts w:eastAsia="Century Schoolbook"/>
              </w:rPr>
              <w:t xml:space="preserve">25</w:t>
            </w:r>
            <w:r>
              <w:rPr>
                <w:sz w:val="20"/>
                <w:szCs w:val="20"/>
              </w:rPr>
            </w:r>
            <w:r>
              <w:rPr>
                <w:sz w:val="20"/>
                <w:szCs w:val="20"/>
              </w:rPr>
            </w:r>
          </w:p>
        </w:tc>
        <w:tc>
          <w:tcPr>
            <w:tcMar>
              <w:left w:w="11" w:type="dxa"/>
              <w:right w:w="11" w:type="dxa"/>
            </w:tcMar>
            <w:tcW w:w="992"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«ЖКО с. Усть-Алексеево»</w:t>
            </w:r>
            <w:r>
              <w:rPr>
                <w:sz w:val="20"/>
                <w:szCs w:val="20"/>
              </w:rPr>
            </w:r>
            <w:r>
              <w:rPr>
                <w:sz w:val="20"/>
                <w:szCs w:val="20"/>
              </w:rPr>
            </w:r>
          </w:p>
        </w:tc>
        <w:tc>
          <w:tcPr>
            <w:tcMar>
              <w:left w:w="11" w:type="dxa"/>
              <w:right w:w="11" w:type="dxa"/>
            </w:tcMar>
            <w:tcW w:w="2399" w:type="dxa"/>
            <w:vAlign w:val="center"/>
            <w:textDirection w:val="lrTb"/>
            <w:noWrap w:val="false"/>
          </w:tcPr>
          <w:p>
            <w:pPr>
              <w:pStyle w:val="992"/>
              <w:ind w:firstLine="0"/>
              <w:jc w:val="center"/>
              <w:spacing w:line="240" w:lineRule="auto"/>
              <w:rPr>
                <w:sz w:val="20"/>
                <w:szCs w:val="20"/>
              </w:rPr>
            </w:pPr>
            <w:r>
              <w:rPr>
                <w:sz w:val="20"/>
                <w:szCs w:val="20"/>
              </w:rPr>
              <w:t xml:space="preserve">«Правила организации теплоснабжения», утвержденные ПП РФ от 08.08.2012 г. № 808</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11" w:type="dxa"/>
              <w:right w:w="11" w:type="dxa"/>
            </w:tcMar>
            <w:tcW w:w="1559" w:type="dxa"/>
            <w:vAlign w:val="center"/>
            <w:textDirection w:val="lrTb"/>
            <w:noWrap w:val="false"/>
          </w:tcPr>
          <w:p>
            <w:pPr>
              <w:pStyle w:val="992"/>
              <w:ind w:firstLine="0"/>
              <w:jc w:val="center"/>
              <w:spacing w:line="240" w:lineRule="auto"/>
              <w:rPr>
                <w:color w:val="000000"/>
                <w:sz w:val="20"/>
                <w:szCs w:val="20"/>
              </w:rPr>
            </w:pPr>
            <w:r>
              <w:rPr>
                <w:color w:val="000000"/>
                <w:sz w:val="20"/>
                <w:szCs w:val="20"/>
                <w:lang w:val="en-US"/>
              </w:rPr>
              <w:t xml:space="preserve">котельная больницы п. Полдарса</w:t>
            </w:r>
            <w:r>
              <w:rPr>
                <w:color w:val="000000"/>
                <w:sz w:val="20"/>
                <w:szCs w:val="20"/>
              </w:rPr>
            </w:r>
            <w:r>
              <w:rPr>
                <w:color w:val="000000"/>
                <w:sz w:val="20"/>
                <w:szCs w:val="20"/>
              </w:rPr>
            </w:r>
          </w:p>
        </w:tc>
        <w:tc>
          <w:tcPr>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lang w:eastAsia="ru-RU"/>
              </w:rPr>
              <w:t xml:space="preserve">0,62</w:t>
            </w:r>
            <w:r>
              <w:rPr>
                <w:sz w:val="20"/>
                <w:szCs w:val="20"/>
              </w:rPr>
            </w:r>
            <w:r>
              <w:rPr>
                <w:sz w:val="20"/>
                <w:szCs w:val="20"/>
              </w:rPr>
            </w:r>
          </w:p>
        </w:tc>
        <w:tc>
          <w:tcPr>
            <w:tcMar>
              <w:left w:w="11" w:type="dxa"/>
              <w:right w:w="11" w:type="dxa"/>
            </w:tcMar>
            <w:tcW w:w="1560" w:type="dxa"/>
            <w:vAlign w:val="center"/>
            <w:textDirection w:val="lrTb"/>
            <w:noWrap w:val="false"/>
          </w:tcPr>
          <w:p>
            <w:pPr>
              <w:ind w:firstLine="0"/>
            </w:pPr>
            <w:r>
              <w:rPr>
                <w:color w:val="000000"/>
                <w:sz w:val="20"/>
                <w:szCs w:val="20"/>
              </w:rPr>
              <w:t xml:space="preserve">ООО «Новатор-Сервис»</w:t>
            </w:r>
            <w:r>
              <w:rPr>
                <w:sz w:val="20"/>
                <w:szCs w:val="20"/>
              </w:rPr>
            </w:r>
            <w:r/>
          </w:p>
        </w:tc>
        <w:tc>
          <w:tcPr>
            <w:tcMar>
              <w:left w:w="11" w:type="dxa"/>
              <w:right w:w="11" w:type="dxa"/>
            </w:tcMar>
            <w:tcW w:w="1275"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Mar>
              <w:left w:w="11" w:type="dxa"/>
              <w:right w:w="11" w:type="dxa"/>
            </w:tcMar>
            <w:tcW w:w="156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85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3" w:type="dxa"/>
            <w:vAlign w:val="center"/>
            <w:textDirection w:val="lrTb"/>
            <w:noWrap w:val="false"/>
          </w:tcPr>
          <w:p>
            <w:pPr>
              <w:pStyle w:val="992"/>
              <w:ind w:firstLine="0"/>
              <w:jc w:val="center"/>
              <w:spacing w:line="240" w:lineRule="auto"/>
              <w:rPr>
                <w:sz w:val="20"/>
                <w:szCs w:val="20"/>
              </w:rPr>
            </w:pPr>
            <w:r>
              <w:rPr>
                <w:rStyle w:val="1041"/>
                <w:rFonts w:eastAsia="Century Schoolbook"/>
              </w:rPr>
              <w:t xml:space="preserve">26</w:t>
            </w:r>
            <w:r>
              <w:rPr>
                <w:sz w:val="20"/>
                <w:szCs w:val="20"/>
              </w:rPr>
            </w:r>
            <w:r>
              <w:rPr>
                <w:sz w:val="20"/>
                <w:szCs w:val="20"/>
              </w:rPr>
            </w:r>
          </w:p>
        </w:tc>
        <w:tc>
          <w:tcPr>
            <w:tcMar>
              <w:left w:w="11" w:type="dxa"/>
              <w:right w:w="11" w:type="dxa"/>
            </w:tcMar>
            <w:tcW w:w="992"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«Ремслужба»</w:t>
            </w:r>
            <w:r>
              <w:rPr>
                <w:sz w:val="20"/>
                <w:szCs w:val="20"/>
              </w:rPr>
            </w:r>
            <w:r>
              <w:rPr>
                <w:sz w:val="20"/>
                <w:szCs w:val="20"/>
              </w:rPr>
            </w:r>
          </w:p>
        </w:tc>
        <w:tc>
          <w:tcPr>
            <w:tcMar>
              <w:left w:w="11" w:type="dxa"/>
              <w:right w:w="11" w:type="dxa"/>
            </w:tcMar>
            <w:tcW w:w="2399" w:type="dxa"/>
            <w:vAlign w:val="center"/>
            <w:textDirection w:val="lrTb"/>
            <w:noWrap w:val="false"/>
          </w:tcPr>
          <w:p>
            <w:pPr>
              <w:pStyle w:val="992"/>
              <w:ind w:firstLine="0"/>
              <w:jc w:val="center"/>
              <w:spacing w:line="240" w:lineRule="auto"/>
              <w:rPr>
                <w:sz w:val="20"/>
                <w:szCs w:val="20"/>
              </w:rPr>
            </w:pPr>
            <w:r>
              <w:rPr>
                <w:sz w:val="20"/>
                <w:szCs w:val="20"/>
              </w:rPr>
              <w:t xml:space="preserve">«Правила организации теплоснабжения», утвержденные ПП РФ от 08.08.2012 г. № 808</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11" w:type="dxa"/>
              <w:right w:w="11" w:type="dxa"/>
            </w:tcMar>
            <w:tcW w:w="1559" w:type="dxa"/>
            <w:vAlign w:val="center"/>
            <w:textDirection w:val="lrTb"/>
            <w:noWrap w:val="false"/>
          </w:tcPr>
          <w:p>
            <w:pPr>
              <w:pStyle w:val="992"/>
              <w:ind w:firstLine="0"/>
              <w:jc w:val="center"/>
              <w:spacing w:line="240" w:lineRule="auto"/>
              <w:rPr>
                <w:color w:val="000000"/>
                <w:sz w:val="20"/>
                <w:szCs w:val="20"/>
              </w:rPr>
            </w:pPr>
            <w:r>
              <w:rPr>
                <w:color w:val="000000"/>
                <w:sz w:val="20"/>
                <w:szCs w:val="20"/>
                <w:lang w:val="en-US"/>
              </w:rPr>
              <w:t xml:space="preserve">котельная бани п. Полдарса</w:t>
            </w:r>
            <w:r>
              <w:rPr>
                <w:color w:val="000000"/>
                <w:sz w:val="20"/>
                <w:szCs w:val="20"/>
              </w:rPr>
            </w:r>
            <w:r>
              <w:rPr>
                <w:color w:val="000000"/>
                <w:sz w:val="20"/>
                <w:szCs w:val="20"/>
              </w:rPr>
            </w:r>
          </w:p>
        </w:tc>
        <w:tc>
          <w:tcPr>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lang w:eastAsia="ru-RU"/>
              </w:rPr>
              <w:t xml:space="preserve">0,31</w:t>
            </w:r>
            <w:r>
              <w:rPr>
                <w:sz w:val="20"/>
                <w:szCs w:val="20"/>
              </w:rPr>
            </w:r>
            <w:r>
              <w:rPr>
                <w:sz w:val="20"/>
                <w:szCs w:val="20"/>
              </w:rPr>
            </w:r>
          </w:p>
        </w:tc>
        <w:tc>
          <w:tcPr>
            <w:tcMar>
              <w:left w:w="11" w:type="dxa"/>
              <w:right w:w="11" w:type="dxa"/>
            </w:tcMar>
            <w:tcW w:w="1560" w:type="dxa"/>
            <w:vAlign w:val="center"/>
            <w:textDirection w:val="lrTb"/>
            <w:noWrap w:val="false"/>
          </w:tcPr>
          <w:p>
            <w:pPr>
              <w:ind w:firstLine="0"/>
            </w:pPr>
            <w:r>
              <w:rPr>
                <w:color w:val="000000"/>
                <w:sz w:val="20"/>
                <w:szCs w:val="20"/>
              </w:rPr>
              <w:t xml:space="preserve">ООО «Новатор-Сервис»</w:t>
            </w:r>
            <w:r>
              <w:rPr>
                <w:sz w:val="20"/>
                <w:szCs w:val="20"/>
              </w:rPr>
            </w:r>
            <w:r/>
          </w:p>
        </w:tc>
        <w:tc>
          <w:tcPr>
            <w:tcMar>
              <w:left w:w="11" w:type="dxa"/>
              <w:right w:w="11" w:type="dxa"/>
            </w:tcMar>
            <w:tcW w:w="1275"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Mar>
              <w:left w:w="11" w:type="dxa"/>
              <w:right w:w="11" w:type="dxa"/>
            </w:tcMar>
            <w:tcW w:w="156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85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3" w:type="dxa"/>
            <w:vAlign w:val="center"/>
            <w:textDirection w:val="lrTb"/>
            <w:noWrap w:val="false"/>
          </w:tcPr>
          <w:p>
            <w:pPr>
              <w:pStyle w:val="992"/>
              <w:ind w:firstLine="0"/>
              <w:jc w:val="center"/>
              <w:spacing w:line="240" w:lineRule="auto"/>
              <w:rPr>
                <w:sz w:val="20"/>
                <w:szCs w:val="20"/>
              </w:rPr>
            </w:pPr>
            <w:r>
              <w:rPr>
                <w:rStyle w:val="1041"/>
                <w:rFonts w:eastAsia="Century Schoolbook"/>
              </w:rPr>
              <w:t xml:space="preserve">27</w:t>
            </w:r>
            <w:r>
              <w:rPr>
                <w:sz w:val="20"/>
                <w:szCs w:val="20"/>
              </w:rPr>
            </w:r>
            <w:r>
              <w:rPr>
                <w:sz w:val="20"/>
                <w:szCs w:val="20"/>
              </w:rPr>
            </w:r>
          </w:p>
        </w:tc>
        <w:tc>
          <w:tcPr>
            <w:tcMar>
              <w:left w:w="11" w:type="dxa"/>
              <w:right w:w="11" w:type="dxa"/>
            </w:tcMar>
            <w:tcW w:w="992"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«Ремслужба»</w:t>
            </w:r>
            <w:r>
              <w:rPr>
                <w:sz w:val="20"/>
                <w:szCs w:val="20"/>
              </w:rPr>
            </w:r>
            <w:r>
              <w:rPr>
                <w:sz w:val="20"/>
                <w:szCs w:val="20"/>
              </w:rPr>
            </w:r>
          </w:p>
        </w:tc>
        <w:tc>
          <w:tcPr>
            <w:tcMar>
              <w:left w:w="11" w:type="dxa"/>
              <w:right w:w="11" w:type="dxa"/>
            </w:tcMar>
            <w:tcW w:w="2399" w:type="dxa"/>
            <w:vAlign w:val="center"/>
            <w:textDirection w:val="lrTb"/>
            <w:noWrap w:val="false"/>
          </w:tcPr>
          <w:p>
            <w:pPr>
              <w:pStyle w:val="992"/>
              <w:ind w:firstLine="0"/>
              <w:jc w:val="center"/>
              <w:spacing w:line="240" w:lineRule="auto"/>
              <w:rPr>
                <w:sz w:val="20"/>
                <w:szCs w:val="20"/>
              </w:rPr>
            </w:pPr>
            <w:r>
              <w:rPr>
                <w:sz w:val="20"/>
                <w:szCs w:val="20"/>
              </w:rPr>
              <w:t xml:space="preserve">«Правила организации теплоснабжения», утвержденные ПП РФ от 08.08.2012 г. № 808</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11" w:type="dxa"/>
              <w:right w:w="11" w:type="dxa"/>
            </w:tcMar>
            <w:tcW w:w="1559" w:type="dxa"/>
            <w:vAlign w:val="center"/>
            <w:textDirection w:val="lrTb"/>
            <w:noWrap w:val="false"/>
          </w:tcPr>
          <w:p>
            <w:pPr>
              <w:pStyle w:val="992"/>
              <w:ind w:firstLine="0"/>
              <w:jc w:val="center"/>
              <w:spacing w:line="240" w:lineRule="auto"/>
              <w:rPr>
                <w:color w:val="000000"/>
                <w:sz w:val="20"/>
                <w:szCs w:val="20"/>
              </w:rPr>
            </w:pPr>
            <w:r>
              <w:rPr>
                <w:color w:val="000000"/>
                <w:sz w:val="20"/>
                <w:szCs w:val="20"/>
                <w:lang w:val="en-US"/>
              </w:rPr>
              <w:t xml:space="preserve">котельная школы п. Полдарса</w:t>
            </w:r>
            <w:r>
              <w:rPr>
                <w:color w:val="000000"/>
                <w:sz w:val="20"/>
                <w:szCs w:val="20"/>
              </w:rPr>
            </w:r>
            <w:r>
              <w:rPr>
                <w:color w:val="000000"/>
                <w:sz w:val="20"/>
                <w:szCs w:val="20"/>
              </w:rPr>
            </w:r>
          </w:p>
        </w:tc>
        <w:tc>
          <w:tcPr>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lang w:eastAsia="ru-RU"/>
              </w:rPr>
              <w:t xml:space="preserve">0,62</w:t>
            </w:r>
            <w:r>
              <w:rPr>
                <w:sz w:val="20"/>
                <w:szCs w:val="20"/>
              </w:rPr>
            </w:r>
            <w:r>
              <w:rPr>
                <w:sz w:val="20"/>
                <w:szCs w:val="20"/>
              </w:rPr>
            </w:r>
          </w:p>
        </w:tc>
        <w:tc>
          <w:tcPr>
            <w:tcMar>
              <w:left w:w="11" w:type="dxa"/>
              <w:right w:w="11" w:type="dxa"/>
            </w:tcMar>
            <w:tcW w:w="1560" w:type="dxa"/>
            <w:vAlign w:val="center"/>
            <w:textDirection w:val="lrTb"/>
            <w:noWrap w:val="false"/>
          </w:tcPr>
          <w:p>
            <w:pPr>
              <w:ind w:firstLine="0"/>
            </w:pPr>
            <w:r>
              <w:rPr>
                <w:color w:val="000000"/>
                <w:sz w:val="20"/>
                <w:szCs w:val="20"/>
              </w:rPr>
              <w:t xml:space="preserve">ООО «Новатор-Сервис»</w:t>
            </w:r>
            <w:r>
              <w:rPr>
                <w:sz w:val="20"/>
                <w:szCs w:val="20"/>
              </w:rPr>
            </w:r>
            <w:r/>
          </w:p>
        </w:tc>
        <w:tc>
          <w:tcPr>
            <w:tcMar>
              <w:left w:w="11" w:type="dxa"/>
              <w:right w:w="11" w:type="dxa"/>
            </w:tcMar>
            <w:tcW w:w="1275"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Mar>
              <w:left w:w="11" w:type="dxa"/>
              <w:right w:w="11" w:type="dxa"/>
            </w:tcMar>
            <w:tcW w:w="156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85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3" w:type="dxa"/>
            <w:vAlign w:val="center"/>
            <w:textDirection w:val="lrTb"/>
            <w:noWrap w:val="false"/>
          </w:tcPr>
          <w:p>
            <w:pPr>
              <w:pStyle w:val="992"/>
              <w:ind w:firstLine="0"/>
              <w:jc w:val="center"/>
              <w:spacing w:line="240" w:lineRule="auto"/>
              <w:rPr>
                <w:sz w:val="20"/>
                <w:szCs w:val="20"/>
              </w:rPr>
            </w:pPr>
            <w:r>
              <w:rPr>
                <w:rStyle w:val="1041"/>
                <w:rFonts w:eastAsia="Century Schoolbook"/>
              </w:rPr>
              <w:t xml:space="preserve">28</w:t>
            </w:r>
            <w:r>
              <w:rPr>
                <w:sz w:val="20"/>
                <w:szCs w:val="20"/>
              </w:rPr>
            </w:r>
            <w:r>
              <w:rPr>
                <w:sz w:val="20"/>
                <w:szCs w:val="20"/>
              </w:rPr>
            </w:r>
          </w:p>
        </w:tc>
        <w:tc>
          <w:tcPr>
            <w:tcMar>
              <w:left w:w="11" w:type="dxa"/>
              <w:right w:w="11" w:type="dxa"/>
            </w:tcMar>
            <w:tcW w:w="992"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«Ремслужба»</w:t>
            </w:r>
            <w:r>
              <w:rPr>
                <w:sz w:val="20"/>
                <w:szCs w:val="20"/>
              </w:rPr>
            </w:r>
            <w:r>
              <w:rPr>
                <w:sz w:val="20"/>
                <w:szCs w:val="20"/>
              </w:rPr>
            </w:r>
          </w:p>
        </w:tc>
        <w:tc>
          <w:tcPr>
            <w:tcMar>
              <w:left w:w="11" w:type="dxa"/>
              <w:right w:w="11" w:type="dxa"/>
            </w:tcMar>
            <w:tcW w:w="2399" w:type="dxa"/>
            <w:vAlign w:val="center"/>
            <w:textDirection w:val="lrTb"/>
            <w:noWrap w:val="false"/>
          </w:tcPr>
          <w:p>
            <w:pPr>
              <w:pStyle w:val="992"/>
              <w:ind w:firstLine="0"/>
              <w:jc w:val="center"/>
              <w:spacing w:line="240" w:lineRule="auto"/>
              <w:rPr>
                <w:sz w:val="20"/>
                <w:szCs w:val="20"/>
              </w:rPr>
            </w:pPr>
            <w:r>
              <w:rPr>
                <w:sz w:val="20"/>
                <w:szCs w:val="20"/>
              </w:rPr>
              <w:t xml:space="preserve">«Правила организации теплоснабжения», утвержденные ПП РФ от 08.08.2012 г. № 808</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11" w:type="dxa"/>
              <w:right w:w="11" w:type="dxa"/>
            </w:tcMar>
            <w:tcW w:w="1559" w:type="dxa"/>
            <w:vAlign w:val="center"/>
            <w:textDirection w:val="lrTb"/>
            <w:noWrap w:val="false"/>
          </w:tcPr>
          <w:p>
            <w:pPr>
              <w:pStyle w:val="992"/>
              <w:ind w:firstLine="0"/>
              <w:jc w:val="center"/>
              <w:spacing w:line="240" w:lineRule="auto"/>
              <w:rPr>
                <w:color w:val="000000"/>
                <w:sz w:val="20"/>
                <w:szCs w:val="20"/>
              </w:rPr>
            </w:pPr>
            <w:r>
              <w:rPr>
                <w:color w:val="000000"/>
                <w:sz w:val="20"/>
                <w:szCs w:val="20"/>
                <w:lang w:val="en-US"/>
              </w:rPr>
              <w:t xml:space="preserve">котельная д/сада ул. Мира п. Ломоватка</w:t>
            </w:r>
            <w:r>
              <w:rPr>
                <w:color w:val="000000"/>
                <w:sz w:val="20"/>
                <w:szCs w:val="20"/>
              </w:rPr>
            </w:r>
            <w:r>
              <w:rPr>
                <w:color w:val="000000"/>
                <w:sz w:val="20"/>
                <w:szCs w:val="20"/>
              </w:rPr>
            </w:r>
          </w:p>
        </w:tc>
        <w:tc>
          <w:tcPr>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lang w:eastAsia="ru-RU"/>
              </w:rPr>
              <w:t xml:space="preserve">0,234</w:t>
            </w:r>
            <w:r>
              <w:rPr>
                <w:sz w:val="20"/>
                <w:szCs w:val="20"/>
              </w:rPr>
            </w:r>
            <w:r>
              <w:rPr>
                <w:sz w:val="20"/>
                <w:szCs w:val="20"/>
              </w:rPr>
            </w:r>
          </w:p>
        </w:tc>
        <w:tc>
          <w:tcPr>
            <w:tcMar>
              <w:left w:w="11" w:type="dxa"/>
              <w:right w:w="11" w:type="dxa"/>
            </w:tcMar>
            <w:tcW w:w="1560"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«Ломоватское ЖКХ»</w:t>
            </w:r>
            <w:r>
              <w:rPr>
                <w:sz w:val="20"/>
                <w:szCs w:val="20"/>
              </w:rPr>
            </w:r>
            <w:r>
              <w:rPr>
                <w:sz w:val="20"/>
                <w:szCs w:val="20"/>
              </w:rPr>
            </w:r>
          </w:p>
        </w:tc>
        <w:tc>
          <w:tcPr>
            <w:tcMar>
              <w:left w:w="11" w:type="dxa"/>
              <w:right w:w="11" w:type="dxa"/>
            </w:tcMar>
            <w:tcW w:w="1275"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Mar>
              <w:left w:w="11" w:type="dxa"/>
              <w:right w:w="11" w:type="dxa"/>
            </w:tcMar>
            <w:tcW w:w="156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85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3" w:type="dxa"/>
            <w:vAlign w:val="center"/>
            <w:textDirection w:val="lrTb"/>
            <w:noWrap w:val="false"/>
          </w:tcPr>
          <w:p>
            <w:pPr>
              <w:pStyle w:val="992"/>
              <w:ind w:firstLine="0"/>
              <w:jc w:val="center"/>
              <w:spacing w:line="240" w:lineRule="auto"/>
              <w:rPr>
                <w:sz w:val="20"/>
                <w:szCs w:val="20"/>
              </w:rPr>
            </w:pPr>
            <w:r>
              <w:rPr>
                <w:rStyle w:val="1041"/>
                <w:rFonts w:eastAsia="Century Schoolbook"/>
              </w:rPr>
              <w:t xml:space="preserve">29</w:t>
            </w:r>
            <w:r>
              <w:rPr>
                <w:sz w:val="20"/>
                <w:szCs w:val="20"/>
              </w:rPr>
            </w:r>
            <w:r>
              <w:rPr>
                <w:sz w:val="20"/>
                <w:szCs w:val="20"/>
              </w:rPr>
            </w:r>
          </w:p>
        </w:tc>
        <w:tc>
          <w:tcPr>
            <w:tcMar>
              <w:left w:w="11" w:type="dxa"/>
              <w:right w:w="11" w:type="dxa"/>
            </w:tcMar>
            <w:tcW w:w="992"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«Ломоватское ЖКХ»</w:t>
            </w:r>
            <w:r>
              <w:rPr>
                <w:sz w:val="20"/>
                <w:szCs w:val="20"/>
              </w:rPr>
            </w:r>
            <w:r>
              <w:rPr>
                <w:sz w:val="20"/>
                <w:szCs w:val="20"/>
              </w:rPr>
            </w:r>
          </w:p>
        </w:tc>
        <w:tc>
          <w:tcPr>
            <w:tcMar>
              <w:left w:w="11" w:type="dxa"/>
              <w:right w:w="11" w:type="dxa"/>
            </w:tcMar>
            <w:tcW w:w="2399" w:type="dxa"/>
            <w:vAlign w:val="center"/>
            <w:textDirection w:val="lrTb"/>
            <w:noWrap w:val="false"/>
          </w:tcPr>
          <w:p>
            <w:pPr>
              <w:pStyle w:val="992"/>
              <w:ind w:firstLine="0"/>
              <w:jc w:val="center"/>
              <w:spacing w:line="240" w:lineRule="auto"/>
              <w:rPr>
                <w:sz w:val="20"/>
                <w:szCs w:val="20"/>
              </w:rPr>
            </w:pPr>
            <w:r>
              <w:rPr>
                <w:sz w:val="20"/>
                <w:szCs w:val="20"/>
              </w:rPr>
              <w:t xml:space="preserve">«Правила организации теплоснабжения», утвержденные ПП РФ от 08.08.2012 г. № 808</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11" w:type="dxa"/>
              <w:right w:w="11" w:type="dxa"/>
            </w:tcMar>
            <w:tcW w:w="1559" w:type="dxa"/>
            <w:vAlign w:val="center"/>
            <w:textDirection w:val="lrTb"/>
            <w:noWrap w:val="false"/>
          </w:tcPr>
          <w:p>
            <w:pPr>
              <w:pStyle w:val="992"/>
              <w:ind w:firstLine="0"/>
              <w:jc w:val="center"/>
              <w:spacing w:line="240" w:lineRule="auto"/>
              <w:rPr>
                <w:color w:val="000000"/>
                <w:sz w:val="20"/>
                <w:szCs w:val="20"/>
              </w:rPr>
            </w:pPr>
            <w:r>
              <w:rPr>
                <w:color w:val="000000"/>
                <w:sz w:val="20"/>
                <w:szCs w:val="20"/>
                <w:lang w:val="en-US"/>
              </w:rPr>
              <w:t xml:space="preserve">котельная школы ул. Заречная п. Ломоватка</w:t>
            </w:r>
            <w:r>
              <w:rPr>
                <w:color w:val="000000"/>
                <w:sz w:val="20"/>
                <w:szCs w:val="20"/>
              </w:rPr>
            </w:r>
            <w:r>
              <w:rPr>
                <w:color w:val="000000"/>
                <w:sz w:val="20"/>
                <w:szCs w:val="20"/>
              </w:rPr>
            </w:r>
          </w:p>
        </w:tc>
        <w:tc>
          <w:tcPr>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lang w:eastAsia="ru-RU"/>
              </w:rPr>
              <w:t xml:space="preserve">0,9</w:t>
            </w:r>
            <w:r>
              <w:rPr>
                <w:sz w:val="20"/>
                <w:szCs w:val="20"/>
              </w:rPr>
            </w:r>
            <w:r>
              <w:rPr>
                <w:sz w:val="20"/>
                <w:szCs w:val="20"/>
              </w:rPr>
            </w:r>
          </w:p>
        </w:tc>
        <w:tc>
          <w:tcPr>
            <w:tcMar>
              <w:left w:w="11" w:type="dxa"/>
              <w:right w:w="11" w:type="dxa"/>
            </w:tcMar>
            <w:tcW w:w="1560"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«Ломоватское ЖКХ»</w:t>
            </w:r>
            <w:r>
              <w:rPr>
                <w:sz w:val="20"/>
                <w:szCs w:val="20"/>
              </w:rPr>
            </w:r>
            <w:r>
              <w:rPr>
                <w:sz w:val="20"/>
                <w:szCs w:val="20"/>
              </w:rPr>
            </w:r>
          </w:p>
        </w:tc>
        <w:tc>
          <w:tcPr>
            <w:tcMar>
              <w:left w:w="11" w:type="dxa"/>
              <w:right w:w="11" w:type="dxa"/>
            </w:tcMar>
            <w:tcW w:w="1275"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Mar>
              <w:left w:w="11" w:type="dxa"/>
              <w:right w:w="11" w:type="dxa"/>
            </w:tcMar>
            <w:tcW w:w="156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85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3" w:type="dxa"/>
            <w:vAlign w:val="center"/>
            <w:textDirection w:val="lrTb"/>
            <w:noWrap w:val="false"/>
          </w:tcPr>
          <w:p>
            <w:pPr>
              <w:pStyle w:val="992"/>
              <w:ind w:firstLine="0"/>
              <w:jc w:val="center"/>
              <w:spacing w:line="240" w:lineRule="auto"/>
              <w:rPr>
                <w:sz w:val="20"/>
                <w:szCs w:val="20"/>
              </w:rPr>
            </w:pPr>
            <w:r>
              <w:rPr>
                <w:rStyle w:val="1041"/>
                <w:rFonts w:eastAsia="Century Schoolbook"/>
              </w:rPr>
              <w:t xml:space="preserve">30</w:t>
            </w:r>
            <w:r>
              <w:rPr>
                <w:sz w:val="20"/>
                <w:szCs w:val="20"/>
              </w:rPr>
            </w:r>
            <w:r>
              <w:rPr>
                <w:sz w:val="20"/>
                <w:szCs w:val="20"/>
              </w:rPr>
            </w:r>
          </w:p>
        </w:tc>
        <w:tc>
          <w:tcPr>
            <w:tcMar>
              <w:left w:w="11" w:type="dxa"/>
              <w:right w:w="11" w:type="dxa"/>
            </w:tcMar>
            <w:tcW w:w="992"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«Ломоватское ЖКХ»</w:t>
            </w:r>
            <w:r>
              <w:rPr>
                <w:sz w:val="20"/>
                <w:szCs w:val="20"/>
              </w:rPr>
            </w:r>
            <w:r>
              <w:rPr>
                <w:sz w:val="20"/>
                <w:szCs w:val="20"/>
              </w:rPr>
            </w:r>
          </w:p>
        </w:tc>
        <w:tc>
          <w:tcPr>
            <w:tcMar>
              <w:left w:w="11" w:type="dxa"/>
              <w:right w:w="11" w:type="dxa"/>
            </w:tcMar>
            <w:tcW w:w="2399" w:type="dxa"/>
            <w:vAlign w:val="center"/>
            <w:textDirection w:val="lrTb"/>
            <w:noWrap w:val="false"/>
          </w:tcPr>
          <w:p>
            <w:pPr>
              <w:pStyle w:val="992"/>
              <w:ind w:firstLine="0"/>
              <w:jc w:val="center"/>
              <w:spacing w:line="240" w:lineRule="auto"/>
              <w:rPr>
                <w:sz w:val="20"/>
                <w:szCs w:val="20"/>
              </w:rPr>
            </w:pPr>
            <w:r>
              <w:rPr>
                <w:sz w:val="20"/>
                <w:szCs w:val="20"/>
              </w:rPr>
              <w:t xml:space="preserve">«Правила организации теплоснабжения», утвержденные ПП РФ от 08.08.2012 г. № 808</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11" w:type="dxa"/>
              <w:right w:w="11" w:type="dxa"/>
            </w:tcMar>
            <w:tcW w:w="1559" w:type="dxa"/>
            <w:vAlign w:val="center"/>
            <w:textDirection w:val="lrTb"/>
            <w:noWrap w:val="false"/>
          </w:tcPr>
          <w:p>
            <w:pPr>
              <w:pStyle w:val="992"/>
              <w:ind w:firstLine="0"/>
              <w:jc w:val="center"/>
              <w:spacing w:line="240" w:lineRule="auto"/>
              <w:rPr>
                <w:color w:val="000000"/>
                <w:sz w:val="20"/>
                <w:szCs w:val="20"/>
              </w:rPr>
            </w:pPr>
            <w:r>
              <w:rPr>
                <w:color w:val="000000"/>
                <w:sz w:val="20"/>
                <w:szCs w:val="20"/>
                <w:lang w:val="en-US"/>
              </w:rPr>
              <w:t xml:space="preserve">Котельная ж/д станции г. Красавино</w:t>
            </w:r>
            <w:r>
              <w:rPr>
                <w:color w:val="000000"/>
                <w:sz w:val="20"/>
                <w:szCs w:val="20"/>
              </w:rPr>
            </w:r>
            <w:r>
              <w:rPr>
                <w:color w:val="000000"/>
                <w:sz w:val="20"/>
                <w:szCs w:val="20"/>
              </w:rPr>
            </w:r>
          </w:p>
        </w:tc>
        <w:tc>
          <w:tcPr>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lang w:eastAsia="ru-RU"/>
              </w:rPr>
              <w:t xml:space="preserve">2</w:t>
            </w:r>
            <w:r>
              <w:rPr>
                <w:sz w:val="20"/>
                <w:szCs w:val="20"/>
              </w:rPr>
            </w:r>
            <w:r>
              <w:rPr>
                <w:sz w:val="20"/>
                <w:szCs w:val="20"/>
              </w:rPr>
            </w:r>
          </w:p>
        </w:tc>
        <w:tc>
          <w:tcPr>
            <w:tcMar>
              <w:left w:w="11" w:type="dxa"/>
              <w:right w:w="11" w:type="dxa"/>
            </w:tcMar>
            <w:tcW w:w="1560"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Красавинская ТЭЦ в г. Красавино</w:t>
            </w:r>
            <w:r>
              <w:rPr>
                <w:sz w:val="20"/>
                <w:szCs w:val="20"/>
              </w:rPr>
            </w:r>
            <w:r>
              <w:rPr>
                <w:sz w:val="20"/>
                <w:szCs w:val="20"/>
              </w:rPr>
            </w:r>
          </w:p>
        </w:tc>
        <w:tc>
          <w:tcPr>
            <w:tcMar>
              <w:left w:w="11" w:type="dxa"/>
              <w:right w:w="11" w:type="dxa"/>
            </w:tcMar>
            <w:tcW w:w="1275"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Mar>
              <w:left w:w="11" w:type="dxa"/>
              <w:right w:w="11" w:type="dxa"/>
            </w:tcMar>
            <w:tcW w:w="156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85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3" w:type="dxa"/>
            <w:vAlign w:val="center"/>
            <w:textDirection w:val="lrTb"/>
            <w:noWrap w:val="false"/>
          </w:tcPr>
          <w:p>
            <w:pPr>
              <w:pStyle w:val="992"/>
              <w:ind w:firstLine="0"/>
              <w:jc w:val="center"/>
              <w:spacing w:line="240" w:lineRule="auto"/>
              <w:rPr>
                <w:sz w:val="20"/>
                <w:szCs w:val="20"/>
              </w:rPr>
            </w:pPr>
            <w:r>
              <w:rPr>
                <w:rStyle w:val="1041"/>
                <w:rFonts w:eastAsia="Century Schoolbook"/>
              </w:rPr>
              <w:t xml:space="preserve">31</w:t>
            </w:r>
            <w:r>
              <w:rPr>
                <w:sz w:val="20"/>
                <w:szCs w:val="20"/>
              </w:rPr>
            </w:r>
            <w:r>
              <w:rPr>
                <w:sz w:val="20"/>
                <w:szCs w:val="20"/>
              </w:rPr>
            </w:r>
          </w:p>
        </w:tc>
        <w:tc>
          <w:tcPr>
            <w:tcMar>
              <w:left w:w="11" w:type="dxa"/>
              <w:right w:w="11" w:type="dxa"/>
            </w:tcMar>
            <w:tcW w:w="992" w:type="dxa"/>
            <w:vAlign w:val="center"/>
            <w:textDirection w:val="lrTb"/>
            <w:noWrap w:val="false"/>
          </w:tcPr>
          <w:p>
            <w:pPr>
              <w:pStyle w:val="992"/>
              <w:ind w:firstLine="0"/>
              <w:jc w:val="center"/>
              <w:spacing w:line="240" w:lineRule="auto"/>
              <w:rPr>
                <w:sz w:val="20"/>
                <w:szCs w:val="20"/>
              </w:rPr>
            </w:pPr>
            <w:r>
              <w:rPr>
                <w:color w:val="000000"/>
                <w:sz w:val="20"/>
                <w:szCs w:val="20"/>
              </w:rPr>
              <w:t xml:space="preserve">Филиал ГЭП «Вологдаоблкоммунэнерго» в г. Красавино</w:t>
            </w:r>
            <w:r>
              <w:rPr>
                <w:sz w:val="20"/>
                <w:szCs w:val="20"/>
              </w:rPr>
            </w:r>
            <w:r>
              <w:rPr>
                <w:sz w:val="20"/>
                <w:szCs w:val="20"/>
              </w:rPr>
            </w:r>
          </w:p>
        </w:tc>
        <w:tc>
          <w:tcPr>
            <w:tcMar>
              <w:left w:w="11" w:type="dxa"/>
              <w:right w:w="11" w:type="dxa"/>
            </w:tcMar>
            <w:tcW w:w="2399" w:type="dxa"/>
            <w:vAlign w:val="center"/>
            <w:textDirection w:val="lrTb"/>
            <w:noWrap w:val="false"/>
          </w:tcPr>
          <w:p>
            <w:pPr>
              <w:pStyle w:val="992"/>
              <w:ind w:firstLine="0"/>
              <w:jc w:val="center"/>
              <w:spacing w:line="240" w:lineRule="auto"/>
              <w:rPr>
                <w:sz w:val="20"/>
                <w:szCs w:val="20"/>
              </w:rPr>
            </w:pPr>
            <w:r>
              <w:rPr>
                <w:sz w:val="20"/>
                <w:szCs w:val="20"/>
              </w:rPr>
              <w:t xml:space="preserve">«Правила организации теплоснабжения», утвержденные ПП РФ от 08.08.2012 г. № 808</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11" w:type="dxa"/>
              <w:right w:w="11" w:type="dxa"/>
            </w:tcMar>
            <w:tcW w:w="1559" w:type="dxa"/>
            <w:vAlign w:val="center"/>
            <w:textDirection w:val="lrTb"/>
            <w:noWrap w:val="false"/>
          </w:tcPr>
          <w:p>
            <w:pPr>
              <w:pStyle w:val="992"/>
              <w:ind w:firstLine="0"/>
              <w:jc w:val="center"/>
              <w:spacing w:line="240" w:lineRule="auto"/>
              <w:rPr>
                <w:color w:val="000000"/>
                <w:sz w:val="20"/>
                <w:szCs w:val="20"/>
              </w:rPr>
            </w:pPr>
            <w:r>
              <w:rPr>
                <w:color w:val="000000"/>
                <w:sz w:val="20"/>
                <w:szCs w:val="20"/>
                <w:lang w:val="en-US"/>
              </w:rPr>
              <w:t xml:space="preserve">Красавинская ГТ ТЭЦ</w:t>
            </w:r>
            <w:r>
              <w:rPr>
                <w:color w:val="000000"/>
                <w:sz w:val="20"/>
                <w:szCs w:val="20"/>
              </w:rPr>
            </w:r>
            <w:r>
              <w:rPr>
                <w:color w:val="000000"/>
                <w:sz w:val="20"/>
                <w:szCs w:val="20"/>
              </w:rPr>
            </w:r>
          </w:p>
        </w:tc>
        <w:tc>
          <w:tcPr>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lang w:eastAsia="ru-RU"/>
              </w:rPr>
              <w:t xml:space="preserve">57</w:t>
            </w:r>
            <w:r>
              <w:rPr>
                <w:sz w:val="20"/>
                <w:szCs w:val="20"/>
              </w:rPr>
            </w:r>
            <w:r>
              <w:rPr>
                <w:sz w:val="20"/>
                <w:szCs w:val="20"/>
              </w:rPr>
            </w:r>
          </w:p>
        </w:tc>
        <w:tc>
          <w:tcPr>
            <w:tcMar>
              <w:left w:w="11" w:type="dxa"/>
              <w:right w:w="11" w:type="dxa"/>
            </w:tcMar>
            <w:tcW w:w="1560" w:type="dxa"/>
            <w:vAlign w:val="center"/>
            <w:textDirection w:val="lrTb"/>
            <w:noWrap w:val="false"/>
          </w:tcPr>
          <w:p>
            <w:pPr>
              <w:pStyle w:val="992"/>
              <w:ind w:firstLine="0"/>
              <w:jc w:val="center"/>
              <w:spacing w:line="240" w:lineRule="auto"/>
              <w:rPr>
                <w:sz w:val="20"/>
                <w:szCs w:val="20"/>
              </w:rPr>
            </w:pPr>
            <w:r>
              <w:rPr>
                <w:color w:val="000000"/>
                <w:sz w:val="20"/>
                <w:szCs w:val="20"/>
              </w:rPr>
            </w:r>
            <w:r>
              <w:rPr>
                <w:color w:val="000000"/>
                <w:sz w:val="20"/>
                <w:szCs w:val="20"/>
              </w:rPr>
              <w:t xml:space="preserve">ООО Красавинская ТЭЦ в г. Красавино</w:t>
            </w:r>
            <w:r>
              <w:rPr>
                <w:sz w:val="20"/>
                <w:szCs w:val="20"/>
              </w:rPr>
            </w:r>
            <w:r>
              <w:rPr>
                <w:sz w:val="20"/>
                <w:szCs w:val="20"/>
              </w:rPr>
            </w:r>
          </w:p>
        </w:tc>
        <w:tc>
          <w:tcPr>
            <w:tcMar>
              <w:left w:w="11" w:type="dxa"/>
              <w:right w:w="11" w:type="dxa"/>
            </w:tcMar>
            <w:tcW w:w="1275"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Mar>
              <w:left w:w="11" w:type="dxa"/>
              <w:right w:w="11" w:type="dxa"/>
            </w:tcMar>
            <w:tcW w:w="156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85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3" w:type="dxa"/>
            <w:vAlign w:val="center"/>
            <w:textDirection w:val="lrTb"/>
            <w:noWrap w:val="false"/>
          </w:tcPr>
          <w:p>
            <w:pPr>
              <w:pStyle w:val="992"/>
              <w:ind w:firstLine="0"/>
              <w:jc w:val="center"/>
              <w:spacing w:line="240" w:lineRule="auto"/>
              <w:rPr>
                <w:sz w:val="20"/>
                <w:szCs w:val="20"/>
              </w:rPr>
            </w:pPr>
            <w:r>
              <w:rPr>
                <w:rStyle w:val="1041"/>
                <w:rFonts w:eastAsia="Century Schoolbook"/>
              </w:rPr>
              <w:t xml:space="preserve">32</w:t>
            </w:r>
            <w:r>
              <w:rPr>
                <w:sz w:val="20"/>
                <w:szCs w:val="20"/>
              </w:rPr>
            </w:r>
            <w:r>
              <w:rPr>
                <w:sz w:val="20"/>
                <w:szCs w:val="20"/>
              </w:rPr>
            </w:r>
          </w:p>
        </w:tc>
        <w:tc>
          <w:tcPr>
            <w:tcMar>
              <w:left w:w="11" w:type="dxa"/>
              <w:right w:w="11" w:type="dxa"/>
            </w:tcMar>
            <w:tcW w:w="992" w:type="dxa"/>
            <w:vAlign w:val="center"/>
            <w:textDirection w:val="lrTb"/>
            <w:noWrap w:val="false"/>
          </w:tcPr>
          <w:p>
            <w:pPr>
              <w:pStyle w:val="992"/>
              <w:ind w:firstLine="0"/>
              <w:jc w:val="center"/>
              <w:spacing w:line="240" w:lineRule="auto"/>
              <w:rPr>
                <w:sz w:val="20"/>
                <w:szCs w:val="20"/>
              </w:rPr>
            </w:pPr>
            <w:r>
              <w:rPr>
                <w:color w:val="000000"/>
                <w:sz w:val="20"/>
                <w:szCs w:val="20"/>
              </w:rPr>
              <w:t xml:space="preserve">Филиал ГЭП «Вологдаоблкоммунэнерго» в г. Красавино</w:t>
            </w:r>
            <w:r>
              <w:rPr>
                <w:sz w:val="20"/>
                <w:szCs w:val="20"/>
              </w:rPr>
            </w:r>
            <w:r>
              <w:rPr>
                <w:sz w:val="20"/>
                <w:szCs w:val="20"/>
              </w:rPr>
            </w:r>
          </w:p>
        </w:tc>
        <w:tc>
          <w:tcPr>
            <w:tcMar>
              <w:left w:w="11" w:type="dxa"/>
              <w:right w:w="11" w:type="dxa"/>
            </w:tcMar>
            <w:tcW w:w="2399" w:type="dxa"/>
            <w:vAlign w:val="center"/>
            <w:textDirection w:val="lrTb"/>
            <w:noWrap w:val="false"/>
          </w:tcPr>
          <w:p>
            <w:pPr>
              <w:pStyle w:val="992"/>
              <w:ind w:firstLine="0"/>
              <w:jc w:val="center"/>
              <w:spacing w:line="240" w:lineRule="auto"/>
              <w:rPr>
                <w:sz w:val="20"/>
                <w:szCs w:val="20"/>
              </w:rPr>
            </w:pPr>
            <w:r>
              <w:rPr>
                <w:sz w:val="20"/>
                <w:szCs w:val="20"/>
              </w:rPr>
              <w:t xml:space="preserve">«Правила организации теплоснабжения», утвержденные ПП РФ от 08.08.2012 г. № 808</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11" w:type="dxa"/>
              <w:right w:w="11" w:type="dxa"/>
            </w:tcMar>
            <w:tcW w:w="1559" w:type="dxa"/>
            <w:vAlign w:val="center"/>
            <w:textDirection w:val="lrTb"/>
            <w:noWrap w:val="false"/>
          </w:tcPr>
          <w:p>
            <w:pPr>
              <w:pStyle w:val="992"/>
              <w:ind w:firstLine="0"/>
              <w:jc w:val="center"/>
              <w:spacing w:line="240" w:lineRule="auto"/>
              <w:rPr>
                <w:color w:val="000000"/>
                <w:sz w:val="20"/>
                <w:szCs w:val="20"/>
              </w:rPr>
            </w:pPr>
            <w:r>
              <w:rPr>
                <w:color w:val="000000"/>
                <w:sz w:val="20"/>
                <w:szCs w:val="20"/>
                <w:lang w:val="en-US"/>
              </w:rPr>
              <w:t xml:space="preserve">котельная школы д. Морозовица</w:t>
            </w:r>
            <w:r>
              <w:rPr>
                <w:color w:val="000000"/>
                <w:sz w:val="20"/>
                <w:szCs w:val="20"/>
              </w:rPr>
            </w:r>
            <w:r>
              <w:rPr>
                <w:color w:val="000000"/>
                <w:sz w:val="20"/>
                <w:szCs w:val="20"/>
              </w:rPr>
            </w:r>
          </w:p>
        </w:tc>
        <w:tc>
          <w:tcPr>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lang w:eastAsia="ru-RU"/>
              </w:rPr>
              <w:t xml:space="preserve">0,9</w:t>
            </w:r>
            <w:r>
              <w:rPr>
                <w:sz w:val="20"/>
                <w:szCs w:val="20"/>
              </w:rPr>
            </w:r>
            <w:r>
              <w:rPr>
                <w:sz w:val="20"/>
                <w:szCs w:val="20"/>
              </w:rPr>
            </w:r>
          </w:p>
        </w:tc>
        <w:tc>
          <w:tcPr>
            <w:tcMar>
              <w:left w:w="11" w:type="dxa"/>
              <w:right w:w="11" w:type="dxa"/>
            </w:tcMar>
            <w:tcW w:w="1560"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«Новатор-Сервис»</w:t>
            </w:r>
            <w:r>
              <w:rPr>
                <w:sz w:val="20"/>
                <w:szCs w:val="20"/>
              </w:rPr>
            </w:r>
            <w:r>
              <w:rPr>
                <w:sz w:val="20"/>
                <w:szCs w:val="20"/>
              </w:rPr>
            </w:r>
          </w:p>
        </w:tc>
        <w:tc>
          <w:tcPr>
            <w:tcMar>
              <w:left w:w="11" w:type="dxa"/>
              <w:right w:w="11" w:type="dxa"/>
            </w:tcMar>
            <w:tcW w:w="1275"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Mar>
              <w:left w:w="11" w:type="dxa"/>
              <w:right w:w="11" w:type="dxa"/>
            </w:tcMar>
            <w:tcW w:w="156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85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3" w:type="dxa"/>
            <w:vAlign w:val="center"/>
            <w:textDirection w:val="lrTb"/>
            <w:noWrap w:val="false"/>
          </w:tcPr>
          <w:p>
            <w:pPr>
              <w:pStyle w:val="992"/>
              <w:ind w:firstLine="0"/>
              <w:jc w:val="center"/>
              <w:spacing w:line="240" w:lineRule="auto"/>
              <w:rPr>
                <w:sz w:val="20"/>
                <w:szCs w:val="20"/>
              </w:rPr>
            </w:pPr>
            <w:r>
              <w:rPr>
                <w:rStyle w:val="1041"/>
                <w:rFonts w:eastAsia="Century Schoolbook"/>
              </w:rPr>
              <w:t xml:space="preserve">33</w:t>
            </w:r>
            <w:r>
              <w:rPr>
                <w:sz w:val="20"/>
                <w:szCs w:val="20"/>
              </w:rPr>
            </w:r>
            <w:r>
              <w:rPr>
                <w:sz w:val="20"/>
                <w:szCs w:val="20"/>
              </w:rPr>
            </w:r>
          </w:p>
        </w:tc>
        <w:tc>
          <w:tcPr>
            <w:tcMar>
              <w:left w:w="11" w:type="dxa"/>
              <w:right w:w="11" w:type="dxa"/>
            </w:tcMar>
            <w:tcW w:w="992"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«Новатор-Сервис»</w:t>
            </w:r>
            <w:r>
              <w:rPr>
                <w:sz w:val="20"/>
                <w:szCs w:val="20"/>
              </w:rPr>
            </w:r>
            <w:r>
              <w:rPr>
                <w:sz w:val="20"/>
                <w:szCs w:val="20"/>
              </w:rPr>
            </w:r>
          </w:p>
        </w:tc>
        <w:tc>
          <w:tcPr>
            <w:tcMar>
              <w:left w:w="11" w:type="dxa"/>
              <w:right w:w="11" w:type="dxa"/>
            </w:tcMar>
            <w:tcW w:w="2399" w:type="dxa"/>
            <w:vAlign w:val="center"/>
            <w:textDirection w:val="lrTb"/>
            <w:noWrap w:val="false"/>
          </w:tcPr>
          <w:p>
            <w:pPr>
              <w:pStyle w:val="992"/>
              <w:ind w:firstLine="0"/>
              <w:jc w:val="center"/>
              <w:spacing w:line="240" w:lineRule="auto"/>
              <w:rPr>
                <w:sz w:val="20"/>
                <w:szCs w:val="20"/>
              </w:rPr>
            </w:pPr>
            <w:r>
              <w:rPr>
                <w:sz w:val="20"/>
                <w:szCs w:val="20"/>
              </w:rPr>
              <w:t xml:space="preserve">«Правила организации теплоснабжения», утвержденные ПП РФ от 08.08.2012 г. № 808</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11" w:type="dxa"/>
              <w:right w:w="11" w:type="dxa"/>
            </w:tcMar>
            <w:tcW w:w="1559" w:type="dxa"/>
            <w:vAlign w:val="center"/>
            <w:textDirection w:val="lrTb"/>
            <w:noWrap w:val="false"/>
          </w:tcPr>
          <w:p>
            <w:pPr>
              <w:pStyle w:val="992"/>
              <w:ind w:firstLine="0"/>
              <w:jc w:val="center"/>
              <w:spacing w:line="240" w:lineRule="auto"/>
              <w:rPr>
                <w:color w:val="000000"/>
                <w:sz w:val="20"/>
                <w:szCs w:val="20"/>
              </w:rPr>
            </w:pPr>
            <w:r>
              <w:rPr>
                <w:color w:val="000000"/>
                <w:sz w:val="20"/>
                <w:szCs w:val="20"/>
                <w:lang w:val="en-US"/>
              </w:rPr>
              <w:t xml:space="preserve">котельная Голузинской школы пос. Новатор</w:t>
            </w:r>
            <w:r>
              <w:rPr>
                <w:color w:val="000000"/>
                <w:sz w:val="20"/>
                <w:szCs w:val="20"/>
              </w:rPr>
            </w:r>
            <w:r>
              <w:rPr>
                <w:color w:val="000000"/>
                <w:sz w:val="20"/>
                <w:szCs w:val="20"/>
              </w:rPr>
            </w:r>
          </w:p>
        </w:tc>
        <w:tc>
          <w:tcPr>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lang w:eastAsia="ru-RU"/>
              </w:rPr>
              <w:t xml:space="preserve">0,38</w:t>
            </w:r>
            <w:r>
              <w:rPr>
                <w:sz w:val="20"/>
                <w:szCs w:val="20"/>
              </w:rPr>
            </w:r>
            <w:r>
              <w:rPr>
                <w:sz w:val="20"/>
                <w:szCs w:val="20"/>
              </w:rPr>
            </w:r>
          </w:p>
        </w:tc>
        <w:tc>
          <w:tcPr>
            <w:tcMar>
              <w:left w:w="11" w:type="dxa"/>
              <w:right w:w="11" w:type="dxa"/>
            </w:tcMar>
            <w:tcW w:w="1560"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«Новатор-Сервис»</w:t>
            </w:r>
            <w:r>
              <w:rPr>
                <w:sz w:val="20"/>
                <w:szCs w:val="20"/>
              </w:rPr>
            </w:r>
            <w:r>
              <w:rPr>
                <w:sz w:val="20"/>
                <w:szCs w:val="20"/>
              </w:rPr>
            </w:r>
          </w:p>
        </w:tc>
        <w:tc>
          <w:tcPr>
            <w:tcMar>
              <w:left w:w="11" w:type="dxa"/>
              <w:right w:w="11" w:type="dxa"/>
            </w:tcMar>
            <w:tcW w:w="1275"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Mar>
              <w:left w:w="11" w:type="dxa"/>
              <w:right w:w="11" w:type="dxa"/>
            </w:tcMar>
            <w:tcW w:w="156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85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3" w:type="dxa"/>
            <w:vAlign w:val="center"/>
            <w:textDirection w:val="lrTb"/>
            <w:noWrap w:val="false"/>
          </w:tcPr>
          <w:p>
            <w:pPr>
              <w:pStyle w:val="992"/>
              <w:ind w:firstLine="0"/>
              <w:jc w:val="center"/>
              <w:spacing w:line="240" w:lineRule="auto"/>
              <w:rPr>
                <w:sz w:val="20"/>
                <w:szCs w:val="20"/>
              </w:rPr>
            </w:pPr>
            <w:r>
              <w:rPr>
                <w:rStyle w:val="1041"/>
                <w:rFonts w:eastAsia="Century Schoolbook"/>
              </w:rPr>
              <w:t xml:space="preserve">34</w:t>
            </w:r>
            <w:r>
              <w:rPr>
                <w:sz w:val="20"/>
                <w:szCs w:val="20"/>
              </w:rPr>
            </w:r>
            <w:r>
              <w:rPr>
                <w:sz w:val="20"/>
                <w:szCs w:val="20"/>
              </w:rPr>
            </w:r>
          </w:p>
        </w:tc>
        <w:tc>
          <w:tcPr>
            <w:tcMar>
              <w:left w:w="11" w:type="dxa"/>
              <w:right w:w="11" w:type="dxa"/>
            </w:tcMar>
            <w:tcW w:w="992" w:type="dxa"/>
            <w:vAlign w:val="center"/>
            <w:textDirection w:val="lrTb"/>
            <w:noWrap w:val="false"/>
          </w:tcPr>
          <w:p>
            <w:pPr>
              <w:pStyle w:val="992"/>
              <w:ind w:firstLine="0"/>
              <w:jc w:val="center"/>
              <w:spacing w:line="240" w:lineRule="auto"/>
              <w:rPr>
                <w:sz w:val="20"/>
                <w:szCs w:val="20"/>
              </w:rPr>
            </w:pPr>
            <w:r>
              <w:rPr>
                <w:color w:val="000000"/>
                <w:sz w:val="20"/>
                <w:szCs w:val="20"/>
              </w:rPr>
              <w:t xml:space="preserve">ООО «Новатор-Сервис»</w:t>
            </w:r>
            <w:r>
              <w:rPr>
                <w:sz w:val="20"/>
                <w:szCs w:val="20"/>
              </w:rPr>
            </w:r>
            <w:r>
              <w:rPr>
                <w:sz w:val="20"/>
                <w:szCs w:val="20"/>
              </w:rPr>
            </w:r>
          </w:p>
        </w:tc>
        <w:tc>
          <w:tcPr>
            <w:tcMar>
              <w:left w:w="11" w:type="dxa"/>
              <w:right w:w="11" w:type="dxa"/>
            </w:tcMar>
            <w:tcW w:w="2399" w:type="dxa"/>
            <w:vAlign w:val="center"/>
            <w:textDirection w:val="lrTb"/>
            <w:noWrap w:val="false"/>
          </w:tcPr>
          <w:p>
            <w:pPr>
              <w:pStyle w:val="992"/>
              <w:ind w:firstLine="0"/>
              <w:jc w:val="center"/>
              <w:spacing w:line="240" w:lineRule="auto"/>
              <w:rPr>
                <w:sz w:val="20"/>
                <w:szCs w:val="20"/>
              </w:rPr>
            </w:pPr>
            <w:r>
              <w:rPr>
                <w:sz w:val="20"/>
                <w:szCs w:val="20"/>
              </w:rPr>
              <w:t xml:space="preserve">«Правила организации теплоснабжения», утвержденные ПП РФ от 08.08.2012 г. № 808</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11" w:type="dxa"/>
              <w:right w:w="11" w:type="dxa"/>
            </w:tcMar>
            <w:tcW w:w="1559" w:type="dxa"/>
            <w:vAlign w:val="center"/>
            <w:textDirection w:val="lrTb"/>
            <w:noWrap w:val="false"/>
          </w:tcPr>
          <w:p>
            <w:pPr>
              <w:pStyle w:val="992"/>
              <w:ind w:firstLine="0"/>
              <w:jc w:val="center"/>
              <w:spacing w:line="240" w:lineRule="auto"/>
              <w:rPr>
                <w:color w:val="000000"/>
                <w:sz w:val="20"/>
                <w:szCs w:val="20"/>
              </w:rPr>
            </w:pPr>
            <w:r>
              <w:rPr>
                <w:color w:val="000000"/>
                <w:sz w:val="20"/>
                <w:szCs w:val="20"/>
                <w:lang w:val="en-US"/>
              </w:rPr>
              <w:t xml:space="preserve">котельная санатория д. Бобровниково</w:t>
            </w:r>
            <w:r>
              <w:rPr>
                <w:color w:val="000000"/>
                <w:sz w:val="20"/>
                <w:szCs w:val="20"/>
              </w:rPr>
            </w:r>
            <w:r>
              <w:rPr>
                <w:color w:val="000000"/>
                <w:sz w:val="20"/>
                <w:szCs w:val="20"/>
              </w:rPr>
            </w:r>
          </w:p>
        </w:tc>
        <w:tc>
          <w:tcPr>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lang w:eastAsia="ru-RU"/>
              </w:rPr>
              <w:t xml:space="preserve">3,55</w:t>
            </w:r>
            <w:r>
              <w:rPr>
                <w:sz w:val="20"/>
                <w:szCs w:val="20"/>
              </w:rPr>
            </w:r>
            <w:r>
              <w:rPr>
                <w:sz w:val="20"/>
                <w:szCs w:val="20"/>
              </w:rPr>
            </w:r>
          </w:p>
        </w:tc>
        <w:tc>
          <w:tcPr>
            <w:tcMar>
              <w:left w:w="11" w:type="dxa"/>
              <w:right w:w="11" w:type="dxa"/>
            </w:tcMar>
            <w:tcW w:w="1560" w:type="dxa"/>
            <w:vAlign w:val="center"/>
            <w:textDirection w:val="lrTb"/>
            <w:noWrap w:val="false"/>
          </w:tcPr>
          <w:p>
            <w:pPr>
              <w:pStyle w:val="992"/>
              <w:ind w:firstLine="0"/>
              <w:jc w:val="center"/>
              <w:spacing w:line="240" w:lineRule="auto"/>
              <w:rPr>
                <w:sz w:val="20"/>
                <w:szCs w:val="20"/>
              </w:rPr>
            </w:pPr>
            <w:r>
              <w:rPr>
                <w:color w:val="000000"/>
                <w:sz w:val="20"/>
                <w:szCs w:val="20"/>
              </w:rPr>
              <w:t xml:space="preserve">МУ ВОФП «Санаторий Бобровниково»</w:t>
            </w:r>
            <w:r>
              <w:rPr>
                <w:sz w:val="20"/>
                <w:szCs w:val="20"/>
              </w:rPr>
            </w:r>
            <w:r>
              <w:rPr>
                <w:sz w:val="20"/>
                <w:szCs w:val="20"/>
              </w:rPr>
            </w:r>
          </w:p>
        </w:tc>
        <w:tc>
          <w:tcPr>
            <w:tcMar>
              <w:left w:w="11" w:type="dxa"/>
              <w:right w:w="11" w:type="dxa"/>
            </w:tcMar>
            <w:tcW w:w="1275"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Mar>
              <w:left w:w="11" w:type="dxa"/>
              <w:right w:w="11" w:type="dxa"/>
            </w:tcMar>
            <w:tcW w:w="156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85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3" w:type="dxa"/>
            <w:vAlign w:val="center"/>
            <w:textDirection w:val="lrTb"/>
            <w:noWrap w:val="false"/>
          </w:tcPr>
          <w:p>
            <w:pPr>
              <w:pStyle w:val="992"/>
              <w:ind w:firstLine="0"/>
              <w:jc w:val="center"/>
              <w:spacing w:line="240" w:lineRule="auto"/>
              <w:rPr>
                <w:sz w:val="20"/>
                <w:szCs w:val="20"/>
              </w:rPr>
            </w:pPr>
            <w:r>
              <w:rPr>
                <w:rStyle w:val="1041"/>
                <w:rFonts w:eastAsia="Century Schoolbook"/>
              </w:rPr>
              <w:t xml:space="preserve">35</w:t>
            </w:r>
            <w:r>
              <w:rPr>
                <w:sz w:val="20"/>
                <w:szCs w:val="20"/>
              </w:rPr>
            </w:r>
            <w:r>
              <w:rPr>
                <w:sz w:val="20"/>
                <w:szCs w:val="20"/>
              </w:rPr>
            </w:r>
          </w:p>
        </w:tc>
        <w:tc>
          <w:tcPr>
            <w:tcMar>
              <w:left w:w="11" w:type="dxa"/>
              <w:right w:w="11" w:type="dxa"/>
            </w:tcMar>
            <w:tcW w:w="992" w:type="dxa"/>
            <w:vAlign w:val="center"/>
            <w:textDirection w:val="lrTb"/>
            <w:noWrap w:val="false"/>
          </w:tcPr>
          <w:p>
            <w:pPr>
              <w:pStyle w:val="992"/>
              <w:ind w:firstLine="0"/>
              <w:jc w:val="center"/>
              <w:spacing w:line="240" w:lineRule="auto"/>
              <w:rPr>
                <w:sz w:val="20"/>
                <w:szCs w:val="20"/>
              </w:rPr>
            </w:pPr>
            <w:r>
              <w:rPr>
                <w:color w:val="000000"/>
                <w:sz w:val="20"/>
                <w:szCs w:val="20"/>
              </w:rPr>
              <w:t xml:space="preserve">МУ ВОФП «Санаторий Бобровниково»</w:t>
            </w:r>
            <w:r>
              <w:rPr>
                <w:sz w:val="20"/>
                <w:szCs w:val="20"/>
              </w:rPr>
            </w:r>
            <w:r>
              <w:rPr>
                <w:sz w:val="20"/>
                <w:szCs w:val="20"/>
              </w:rPr>
            </w:r>
          </w:p>
        </w:tc>
        <w:tc>
          <w:tcPr>
            <w:tcMar>
              <w:left w:w="11" w:type="dxa"/>
              <w:right w:w="11" w:type="dxa"/>
            </w:tcMar>
            <w:tcW w:w="2399" w:type="dxa"/>
            <w:vAlign w:val="center"/>
            <w:textDirection w:val="lrTb"/>
            <w:noWrap w:val="false"/>
          </w:tcPr>
          <w:p>
            <w:pPr>
              <w:pStyle w:val="992"/>
              <w:ind w:firstLine="0"/>
              <w:jc w:val="center"/>
              <w:spacing w:line="240" w:lineRule="auto"/>
              <w:rPr>
                <w:sz w:val="20"/>
                <w:szCs w:val="20"/>
              </w:rPr>
            </w:pPr>
            <w:r>
              <w:rPr>
                <w:sz w:val="20"/>
                <w:szCs w:val="20"/>
              </w:rPr>
              <w:t xml:space="preserve">«Правила организации теплоснабжения», утвержденные ПП РФ от 08.08.2012 г. № 808</w:t>
            </w:r>
            <w:r>
              <w:rPr>
                <w:sz w:val="20"/>
                <w:szCs w:val="20"/>
              </w:rPr>
            </w:r>
            <w:r>
              <w:rPr>
                <w:sz w:val="20"/>
                <w:szCs w:val="20"/>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Mar>
              <w:left w:w="11" w:type="dxa"/>
              <w:right w:w="11" w:type="dxa"/>
            </w:tcMar>
            <w:tcW w:w="1559" w:type="dxa"/>
            <w:vAlign w:val="center"/>
            <w:textDirection w:val="lrTb"/>
            <w:noWrap w:val="false"/>
          </w:tcPr>
          <w:p>
            <w:pPr>
              <w:pStyle w:val="992"/>
              <w:ind w:firstLine="0"/>
              <w:jc w:val="center"/>
              <w:spacing w:line="240" w:lineRule="auto"/>
              <w:rPr>
                <w:color w:val="000000"/>
                <w:sz w:val="20"/>
                <w:szCs w:val="20"/>
              </w:rPr>
            </w:pPr>
            <w:r>
              <w:rPr>
                <w:color w:val="000000"/>
                <w:sz w:val="20"/>
                <w:szCs w:val="20"/>
                <w:lang w:val="en-US"/>
              </w:rPr>
              <w:t xml:space="preserve">ТЭС НАО "СВЕЗА Новатор"</w:t>
            </w:r>
            <w:r>
              <w:rPr>
                <w:color w:val="000000"/>
                <w:sz w:val="20"/>
                <w:szCs w:val="20"/>
              </w:rPr>
            </w:r>
            <w:r>
              <w:rPr>
                <w:color w:val="000000"/>
                <w:sz w:val="20"/>
                <w:szCs w:val="20"/>
              </w:rPr>
            </w:r>
          </w:p>
        </w:tc>
        <w:tc>
          <w:tcPr>
            <w:tcMar>
              <w:left w:w="11" w:type="dxa"/>
              <w:right w:w="11" w:type="dxa"/>
            </w:tcMar>
            <w:tcW w:w="1134" w:type="dxa"/>
            <w:vAlign w:val="center"/>
            <w:textDirection w:val="lrTb"/>
            <w:noWrap w:val="false"/>
          </w:tcPr>
          <w:p>
            <w:pPr>
              <w:pStyle w:val="992"/>
              <w:ind w:firstLine="0"/>
              <w:jc w:val="center"/>
              <w:spacing w:line="240" w:lineRule="auto"/>
              <w:rPr>
                <w:sz w:val="20"/>
                <w:szCs w:val="20"/>
              </w:rPr>
            </w:pPr>
            <w:r>
              <w:rPr>
                <w:color w:val="000000"/>
                <w:sz w:val="20"/>
                <w:szCs w:val="20"/>
                <w:lang w:eastAsia="ru-RU"/>
              </w:rPr>
              <w:t xml:space="preserve">38,1</w:t>
            </w:r>
            <w:r>
              <w:rPr>
                <w:sz w:val="20"/>
                <w:szCs w:val="20"/>
              </w:rPr>
            </w:r>
            <w:r>
              <w:rPr>
                <w:sz w:val="20"/>
                <w:szCs w:val="20"/>
              </w:rPr>
            </w:r>
          </w:p>
        </w:tc>
        <w:tc>
          <w:tcPr>
            <w:tcMar>
              <w:left w:w="11" w:type="dxa"/>
              <w:right w:w="11" w:type="dxa"/>
            </w:tcMar>
            <w:tcW w:w="1560" w:type="dxa"/>
            <w:vAlign w:val="center"/>
            <w:textDirection w:val="lrTb"/>
            <w:noWrap w:val="false"/>
          </w:tcPr>
          <w:p>
            <w:pPr>
              <w:pStyle w:val="992"/>
              <w:ind w:firstLine="0"/>
              <w:jc w:val="center"/>
              <w:spacing w:line="240" w:lineRule="auto"/>
              <w:rPr>
                <w:sz w:val="20"/>
                <w:szCs w:val="20"/>
              </w:rPr>
            </w:pPr>
            <w:r>
              <w:rPr>
                <w:color w:val="000000"/>
                <w:sz w:val="20"/>
                <w:szCs w:val="20"/>
              </w:rPr>
              <w:t xml:space="preserve">НАО "СВЕЗА Новатор"</w:t>
            </w:r>
            <w:r>
              <w:rPr>
                <w:sz w:val="20"/>
                <w:szCs w:val="20"/>
              </w:rPr>
            </w:r>
            <w:r>
              <w:rPr>
                <w:sz w:val="20"/>
                <w:szCs w:val="20"/>
              </w:rPr>
            </w:r>
          </w:p>
        </w:tc>
        <w:tc>
          <w:tcPr>
            <w:tcMar>
              <w:left w:w="11" w:type="dxa"/>
              <w:right w:w="11" w:type="dxa"/>
            </w:tcMar>
            <w:tcW w:w="1275"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1701" w:type="dxa"/>
            <w:vAlign w:val="center"/>
            <w:textDirection w:val="lrTb"/>
            <w:noWrap w:val="false"/>
          </w:tcPr>
          <w:p>
            <w:pPr>
              <w:pStyle w:val="992"/>
              <w:ind w:firstLine="0"/>
              <w:jc w:val="center"/>
              <w:spacing w:line="240" w:lineRule="auto"/>
              <w:rPr>
                <w:sz w:val="20"/>
                <w:szCs w:val="20"/>
              </w:rPr>
            </w:pPr>
            <w:r>
              <w:rPr>
                <w:sz w:val="20"/>
                <w:szCs w:val="20"/>
              </w:rPr>
              <w:t xml:space="preserve">Источник тепловой энергии, тепловые сети</w:t>
            </w:r>
            <w:r>
              <w:rPr>
                <w:sz w:val="20"/>
                <w:szCs w:val="20"/>
              </w:rPr>
            </w:r>
            <w:r>
              <w:rPr>
                <w:sz w:val="20"/>
                <w:szCs w:val="20"/>
              </w:rPr>
            </w:r>
          </w:p>
        </w:tc>
        <w:tc>
          <w:tcPr>
            <w:tcMar>
              <w:left w:w="11" w:type="dxa"/>
              <w:right w:w="11" w:type="dxa"/>
            </w:tcMar>
            <w:tcW w:w="156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850"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н/д</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2" w:type="dxa"/>
            <w:vAlign w:val="center"/>
            <w:textDirection w:val="lrTb"/>
            <w:noWrap w:val="false"/>
          </w:tcPr>
          <w:p>
            <w:pPr>
              <w:pStyle w:val="1168"/>
              <w:jc w:val="center"/>
              <w:rPr>
                <w:rFonts w:ascii="Times New Roman" w:hAnsi="Times New Roman" w:cs="Times New Roman"/>
                <w:sz w:val="20"/>
                <w:szCs w:val="20"/>
              </w:rPr>
            </w:pPr>
            <w:r>
              <w:rPr>
                <w:rFonts w:ascii="Times New Roman" w:hAnsi="Times New Roman" w:cs="Times New Roman"/>
                <w:sz w:val="20"/>
                <w:szCs w:val="20"/>
              </w:rPr>
              <w:t xml:space="preserve">-</w:t>
            </w:r>
            <w:r>
              <w:rPr>
                <w:rFonts w:ascii="Times New Roman" w:hAnsi="Times New Roman" w:cs="Times New Roman"/>
                <w:sz w:val="20"/>
                <w:szCs w:val="20"/>
              </w:rPr>
            </w:r>
            <w:r>
              <w:rPr>
                <w:rFonts w:ascii="Times New Roman" w:hAnsi="Times New Roman" w:cs="Times New Roman"/>
                <w:sz w:val="20"/>
                <w:szCs w:val="20"/>
              </w:rPr>
            </w:r>
          </w:p>
        </w:tc>
        <w:tc>
          <w:tcPr>
            <w:tcMar>
              <w:left w:w="11" w:type="dxa"/>
              <w:right w:w="11" w:type="dxa"/>
            </w:tcMar>
            <w:tcW w:w="993" w:type="dxa"/>
            <w:vAlign w:val="center"/>
            <w:textDirection w:val="lrTb"/>
            <w:noWrap w:val="false"/>
          </w:tcPr>
          <w:p>
            <w:pPr>
              <w:pStyle w:val="992"/>
              <w:ind w:firstLine="0"/>
              <w:jc w:val="center"/>
              <w:spacing w:line="240" w:lineRule="auto"/>
              <w:rPr>
                <w:sz w:val="20"/>
                <w:szCs w:val="20"/>
              </w:rPr>
            </w:pPr>
            <w:r>
              <w:rPr>
                <w:rStyle w:val="1041"/>
                <w:rFonts w:eastAsia="Century Schoolbook"/>
              </w:rPr>
              <w:t xml:space="preserve">36</w:t>
            </w:r>
            <w:r>
              <w:rPr>
                <w:sz w:val="20"/>
                <w:szCs w:val="20"/>
              </w:rPr>
            </w:r>
            <w:r>
              <w:rPr>
                <w:sz w:val="20"/>
                <w:szCs w:val="20"/>
              </w:rPr>
            </w:r>
          </w:p>
        </w:tc>
        <w:tc>
          <w:tcPr>
            <w:tcMar>
              <w:left w:w="11" w:type="dxa"/>
              <w:right w:w="11" w:type="dxa"/>
            </w:tcMar>
            <w:tcW w:w="992" w:type="dxa"/>
            <w:vAlign w:val="center"/>
            <w:textDirection w:val="lrTb"/>
            <w:noWrap w:val="false"/>
          </w:tcPr>
          <w:p>
            <w:pPr>
              <w:pStyle w:val="992"/>
              <w:ind w:firstLine="0"/>
              <w:jc w:val="center"/>
              <w:spacing w:line="240" w:lineRule="auto"/>
              <w:rPr>
                <w:sz w:val="20"/>
                <w:szCs w:val="20"/>
              </w:rPr>
            </w:pPr>
            <w:r>
              <w:rPr>
                <w:color w:val="000000"/>
                <w:sz w:val="20"/>
                <w:szCs w:val="20"/>
              </w:rPr>
              <w:t xml:space="preserve">НАО "СВЕЗА Новатор"</w:t>
            </w:r>
            <w:r>
              <w:rPr>
                <w:sz w:val="20"/>
                <w:szCs w:val="20"/>
              </w:rPr>
            </w:r>
            <w:r>
              <w:rPr>
                <w:sz w:val="20"/>
                <w:szCs w:val="20"/>
              </w:rPr>
            </w:r>
          </w:p>
        </w:tc>
        <w:tc>
          <w:tcPr>
            <w:tcMar>
              <w:left w:w="11" w:type="dxa"/>
              <w:right w:w="11" w:type="dxa"/>
            </w:tcMar>
            <w:tcW w:w="2399" w:type="dxa"/>
            <w:vAlign w:val="center"/>
            <w:textDirection w:val="lrTb"/>
            <w:noWrap w:val="false"/>
          </w:tcPr>
          <w:p>
            <w:pPr>
              <w:pStyle w:val="992"/>
              <w:ind w:firstLine="0"/>
              <w:jc w:val="center"/>
              <w:spacing w:line="240" w:lineRule="auto"/>
              <w:rPr>
                <w:sz w:val="20"/>
                <w:szCs w:val="20"/>
              </w:rPr>
            </w:pPr>
            <w:r>
              <w:rPr>
                <w:sz w:val="20"/>
                <w:szCs w:val="20"/>
              </w:rPr>
              <w:t xml:space="preserve">«Правила организации теплоснабжения», утвержденные ПП РФ от 08.08.2012 г. № 808</w:t>
            </w:r>
            <w:r>
              <w:rPr>
                <w:sz w:val="20"/>
                <w:szCs w:val="20"/>
              </w:rPr>
            </w:r>
            <w:r>
              <w:rPr>
                <w:sz w:val="20"/>
                <w:szCs w:val="20"/>
              </w:rPr>
            </w:r>
          </w:p>
        </w:tc>
      </w:tr>
    </w:tbl>
    <w:p>
      <w:pPr>
        <w:pStyle w:val="992"/>
        <w:sectPr>
          <w:footnotePr/>
          <w:endnotePr/>
          <w:type w:val="nextPage"/>
          <w:pgSz w:w="16838" w:h="11906" w:orient="landscape"/>
          <w:pgMar w:top="1418" w:right="567" w:bottom="851" w:left="567" w:header="709" w:footer="261" w:gutter="0"/>
          <w:cols w:num="1" w:sep="0" w:space="708" w:equalWidth="1"/>
          <w:docGrid w:linePitch="360"/>
        </w:sectPr>
      </w:pPr>
      <w:r/>
      <w:r/>
    </w:p>
    <w:p>
      <w:pPr>
        <w:pStyle w:val="995"/>
        <w:spacing w:line="240" w:lineRule="auto"/>
      </w:pPr>
      <w:r/>
      <w:bookmarkEnd w:id="150"/>
      <w:r/>
      <w:bookmarkStart w:id="153" w:name="sub_1174"/>
      <w:r/>
      <w:bookmarkStart w:id="154" w:name="_Toc133998975"/>
      <w:r>
        <w:t xml:space="preserve">г) информацию о поданных теплоснабжающими организациями заявках на присвоение статуса единой теплоснабжающей организации</w:t>
      </w:r>
      <w:bookmarkEnd w:id="151"/>
      <w:r/>
      <w:r/>
    </w:p>
    <w:p>
      <w:pPr>
        <w:pStyle w:val="992"/>
      </w:pPr>
      <w:r/>
      <w:bookmarkEnd w:id="152"/>
      <w:r/>
      <w:bookmarkStart w:id="155" w:name="sub_1175"/>
      <w:r/>
      <w:bookmarkStart w:id="156" w:name="_Hlk148004609"/>
      <w:r>
        <w:t xml:space="preserve">И</w:t>
      </w:r>
      <w:r>
        <w:t xml:space="preserve">нформаци</w:t>
      </w:r>
      <w:r>
        <w:t xml:space="preserve">я</w:t>
      </w:r>
      <w:r>
        <w:t xml:space="preserve"> о поданных теплоснабжающими организациями заявках на присвоение статуса единой теплоснабжающей организации</w:t>
      </w:r>
      <w:r>
        <w:t xml:space="preserve"> отсутствует.</w:t>
      </w:r>
      <w:r/>
    </w:p>
    <w:p>
      <w:pPr>
        <w:pStyle w:val="995"/>
        <w:spacing w:line="240" w:lineRule="auto"/>
      </w:pPr>
      <w:r/>
      <w:bookmarkEnd w:id="153"/>
      <w:r/>
      <w:bookmarkStart w:id="157" w:name="_Toc133998976"/>
      <w:r>
        <w:t xml:space="preserve">д) реестр систем теплоснабжения, содержащий перечень теплоснабжающих организаций, действующих в каждой системе теплоснабжения, расположенных в границах </w:t>
      </w:r>
      <w:r>
        <w:t xml:space="preserve">округа</w:t>
      </w:r>
      <w:bookmarkEnd w:id="154"/>
      <w:r/>
      <w:r/>
    </w:p>
    <w:p>
      <w:pPr>
        <w:pStyle w:val="992"/>
      </w:pPr>
      <w:r/>
      <w:bookmarkEnd w:id="155"/>
      <w:r/>
      <w:bookmarkEnd w:id="156"/>
      <w:r/>
      <w:bookmarkStart w:id="158" w:name="sub_1411"/>
      <w:r>
        <w:t xml:space="preserve">В </w:t>
      </w:r>
      <w:r>
        <w:t xml:space="preserve">Великоустюгском</w:t>
      </w:r>
      <w:r>
        <w:t xml:space="preserve"> муниципальном округе </w:t>
      </w:r>
      <w:r>
        <w:t xml:space="preserve">предприяти</w:t>
      </w:r>
      <w:r>
        <w:t xml:space="preserve">я</w:t>
      </w:r>
      <w:r>
        <w:t xml:space="preserve">, котор</w:t>
      </w:r>
      <w:r>
        <w:t xml:space="preserve">ые оказываю</w:t>
      </w:r>
      <w:r>
        <w:t xml:space="preserve">т услуги в сфере теплоснабжения по производству и передачи тепловой энергии населению, бюджету и производству </w:t>
      </w:r>
      <w:r>
        <w:t xml:space="preserve">представлены в таблице 11.2</w:t>
      </w:r>
      <w:r>
        <w:t xml:space="preserve">.</w:t>
      </w:r>
      <w:r/>
    </w:p>
    <w:p>
      <w:pPr>
        <w:pStyle w:val="992"/>
      </w:pPr>
      <w:r/>
      <w:r/>
    </w:p>
    <w:p>
      <w:pPr>
        <w:pStyle w:val="993"/>
      </w:pPr>
      <w:r/>
      <w:bookmarkStart w:id="159" w:name="_Toc133998977"/>
      <w:r>
        <w:t xml:space="preserve">РАЗДЕЛ 1</w:t>
      </w:r>
      <w:r>
        <w:t xml:space="preserve">2</w:t>
      </w:r>
      <w:r>
        <w:t xml:space="preserve"> "РЕШЕНИЯ О РАСПРЕДЕЛЕНИИ ТЕПЛОВОЙ НАГРУЗКИ МЕЖДУ ИСТОЧНИКАМИ ТЕПЛОВОЙ ЭНЕРГИИ"</w:t>
      </w:r>
      <w:bookmarkEnd w:id="157"/>
      <w:r/>
      <w:r/>
    </w:p>
    <w:p>
      <w:pPr>
        <w:pStyle w:val="992"/>
      </w:pPr>
      <w:r/>
      <w:bookmarkEnd w:id="158"/>
      <w:r/>
      <w:bookmarkStart w:id="160" w:name="sub_1412"/>
      <w:r>
        <w:t xml:space="preserve">Распределение тепловой нагрузки между источниками тепловой энергии определяется в соответствии со ст. 18. Федерального закона от 27.07.2010</w:t>
      </w:r>
      <w:r>
        <w:t xml:space="preserve"> г.</w:t>
      </w:r>
      <w:r>
        <w:t xml:space="preserve"> № 190-ФЗ «О теплоснабжении». </w:t>
      </w:r>
      <w:r/>
    </w:p>
    <w:p>
      <w:pPr>
        <w:pStyle w:val="992"/>
      </w:pPr>
      <w:r>
        <w:t xml:space="preserve">Для распределения тепловой нагрузки потребителей тепловой энергии все теплоснабжающие организации, владеющие источниками тепловой энергии в данной системе теплоснабжения, обязаны представить в уполномоченный орган заявку, содержащую сведения: </w:t>
      </w:r>
      <w:r/>
    </w:p>
    <w:p>
      <w:pPr>
        <w:pStyle w:val="992"/>
        <w:numPr>
          <w:ilvl w:val="0"/>
          <w:numId w:val="12"/>
        </w:numPr>
        <w:ind w:left="851" w:hanging="284"/>
      </w:pPr>
      <w:r>
        <w:t xml:space="preserve">о количестве тепловой энергии, которую теплоснабжающая организация обязуется поставлять потребителям и теплоснабжающим организациям в данной системе теплоснабжения; </w:t>
      </w:r>
      <w:r/>
    </w:p>
    <w:p>
      <w:pPr>
        <w:pStyle w:val="992"/>
        <w:numPr>
          <w:ilvl w:val="0"/>
          <w:numId w:val="12"/>
        </w:numPr>
        <w:ind w:left="851" w:hanging="284"/>
      </w:pPr>
      <w:r>
        <w:t xml:space="preserve">об объеме мощности источников тепловой энергии, которую теплоснабжающая организация обязуется поддерживать; </w:t>
      </w:r>
      <w:r/>
    </w:p>
    <w:p>
      <w:pPr>
        <w:pStyle w:val="992"/>
        <w:numPr>
          <w:ilvl w:val="0"/>
          <w:numId w:val="12"/>
        </w:numPr>
        <w:ind w:left="851" w:hanging="284"/>
        <w:spacing w:after="120"/>
      </w:pPr>
      <w:r>
        <w:t xml:space="preserve">о действующих тарифах в сфере теплоснабжения и прогнозных удельных переменных расходах на производство тепловой энергии, теплоносителя и поддержание мощности.</w:t>
      </w:r>
      <w:r>
        <w:t xml:space="preserve"> </w:t>
      </w:r>
      <w:r/>
    </w:p>
    <w:p>
      <w:pPr>
        <w:pStyle w:val="992"/>
      </w:pPr>
      <w:r>
        <w:t xml:space="preserve">В настоящий момент р</w:t>
      </w:r>
      <w:r>
        <w:t xml:space="preserve">аспределение тепловой нагрузки между источниками тепловой энергии на территории </w:t>
      </w:r>
      <w:r>
        <w:t xml:space="preserve">Великоустюгского</w:t>
      </w:r>
      <w:r>
        <w:t xml:space="preserve"> муниципального округа</w:t>
      </w:r>
      <w:r>
        <w:t xml:space="preserve"> не планируется</w:t>
      </w:r>
      <w:r>
        <w:t xml:space="preserve">, т.к. иные источники тепловой энергии отсутствуют</w:t>
      </w:r>
      <w:r>
        <w:t xml:space="preserve">.</w:t>
      </w:r>
      <w:r/>
    </w:p>
    <w:p>
      <w:pPr>
        <w:pStyle w:val="993"/>
      </w:pPr>
      <w:r/>
      <w:bookmarkStart w:id="161" w:name="_Toc133998978"/>
      <w:r>
        <w:t xml:space="preserve">РАЗДЕЛ 1</w:t>
      </w:r>
      <w:r>
        <w:t xml:space="preserve">3</w:t>
      </w:r>
      <w:r>
        <w:t xml:space="preserve"> "РЕШЕНИЯ ПО БЕСХОЗЯЙНЫМ ТЕПЛОВЫМ СЕТЯМ"</w:t>
      </w:r>
      <w:bookmarkEnd w:id="159"/>
      <w:r/>
      <w:r/>
    </w:p>
    <w:p>
      <w:pPr>
        <w:pStyle w:val="992"/>
      </w:pPr>
      <w:r>
        <w:t xml:space="preserve">В случае выявления при дальнейшей эксплуатации бесхозяйных тепловых сетей согласно п. 6, ст. 15 Федерального закона «О теплоснабжении» от 27.07.2010</w:t>
      </w:r>
      <w:r>
        <w:t xml:space="preserve"> </w:t>
      </w:r>
      <w:r>
        <w:t xml:space="preserve">г. № 190-ФЗ: «В случае выявления бесхозя</w:t>
      </w:r>
      <w:r>
        <w:t xml:space="preserve">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w:t>
      </w:r>
      <w:r>
        <w:t xml:space="preserve">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w:t>
      </w:r>
      <w:r>
        <w:t xml:space="preserve">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r/>
    </w:p>
    <w:p>
      <w:pPr>
        <w:pStyle w:val="992"/>
      </w:pPr>
      <w:r>
        <w:t xml:space="preserve">Бесхозяйные тепловые сети на территории </w:t>
      </w:r>
      <w:r>
        <w:t xml:space="preserve">Великоустюгского</w:t>
      </w:r>
      <w:r>
        <w:t xml:space="preserve"> муниципального округа</w:t>
      </w:r>
      <w:r>
        <w:t xml:space="preserve"> </w:t>
      </w:r>
      <w:r>
        <w:t xml:space="preserve">отсутствуют.</w:t>
      </w:r>
      <w:r/>
    </w:p>
    <w:p>
      <w:pPr>
        <w:pStyle w:val="992"/>
        <w:jc w:val="right"/>
        <w:sectPr>
          <w:footnotePr/>
          <w:endnotePr/>
          <w:type w:val="nextPage"/>
          <w:pgSz w:w="11906" w:h="16838" w:orient="portrait"/>
          <w:pgMar w:top="567" w:right="851" w:bottom="567" w:left="1418" w:header="709" w:footer="6" w:gutter="0"/>
          <w:cols w:num="1" w:sep="0" w:space="708" w:equalWidth="1"/>
          <w:docGrid w:linePitch="360"/>
        </w:sectPr>
      </w:pPr>
      <w:r/>
      <w:r/>
    </w:p>
    <w:p>
      <w:pPr>
        <w:pStyle w:val="993"/>
        <w:rPr>
          <w:color w:val="000000"/>
        </w:rPr>
      </w:pPr>
      <w:r/>
      <w:bookmarkEnd w:id="160"/>
      <w:r/>
      <w:bookmarkStart w:id="162" w:name="sub_1413"/>
      <w:r/>
      <w:bookmarkStart w:id="163" w:name="_Toc133998979"/>
      <w:r>
        <w:t xml:space="preserve">РАЗДЕЛ 1</w:t>
      </w:r>
      <w:r>
        <w:t xml:space="preserve">4</w:t>
      </w:r>
      <w:r>
        <w:t xml:space="preserve"> "</w:t>
      </w:r>
      <w:r>
        <w:t xml:space="preserve">СИНХРОНИЗАЦИЯ СХЕМЫ </w:t>
      </w:r>
      <w:r>
        <w:t xml:space="preserve">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r>
        <w:rPr>
          <w:color w:val="000000"/>
        </w:rPr>
        <w:t xml:space="preserve">"</w:t>
      </w:r>
      <w:bookmarkEnd w:id="161"/>
      <w:r>
        <w:rPr>
          <w:color w:val="000000"/>
        </w:rPr>
      </w:r>
      <w:r>
        <w:rPr>
          <w:color w:val="000000"/>
        </w:rPr>
      </w:r>
    </w:p>
    <w:p>
      <w:pPr>
        <w:pStyle w:val="995"/>
        <w:spacing w:line="240" w:lineRule="auto"/>
      </w:pPr>
      <w:r/>
      <w:bookmarkStart w:id="164" w:name="sub_98"/>
      <w:r/>
      <w:bookmarkStart w:id="165" w:name="_Toc133998980"/>
      <w:r>
        <w:t xml:space="preserve">а) описание </w:t>
      </w:r>
      <w:r>
        <w:t xml:space="preserve">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bookmarkEnd w:id="162"/>
      <w:r/>
      <w:r/>
    </w:p>
    <w:p>
      <w:pPr>
        <w:pStyle w:val="992"/>
      </w:pPr>
      <w:r>
        <w:t xml:space="preserve">Решений (на основе</w:t>
      </w:r>
      <w:r>
        <w:t xml:space="preserve">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 не предусмотрено.</w:t>
      </w:r>
      <w:r/>
    </w:p>
    <w:p>
      <w:pPr>
        <w:pStyle w:val="995"/>
        <w:spacing w:line="240" w:lineRule="auto"/>
      </w:pPr>
      <w:r/>
      <w:bookmarkEnd w:id="163"/>
      <w:r/>
      <w:bookmarkStart w:id="166" w:name="sub_99"/>
      <w:r/>
      <w:bookmarkStart w:id="167" w:name="_Toc133998981"/>
      <w:r>
        <w:t xml:space="preserve">б) описание проблем организации газоснабжения источников тепловой энергии</w:t>
      </w:r>
      <w:bookmarkEnd w:id="164"/>
      <w:r/>
      <w:r/>
    </w:p>
    <w:p>
      <w:pPr>
        <w:pStyle w:val="992"/>
      </w:pPr>
      <w:r>
        <w:t xml:space="preserve">Проблемы организации газоснабжения источников тепловой энергии отсутствуют</w:t>
      </w:r>
      <w:r>
        <w:t xml:space="preserve">.</w:t>
      </w:r>
      <w:r/>
    </w:p>
    <w:p>
      <w:pPr>
        <w:pStyle w:val="995"/>
        <w:spacing w:line="240" w:lineRule="auto"/>
      </w:pPr>
      <w:r/>
      <w:bookmarkEnd w:id="165"/>
      <w:r/>
      <w:bookmarkStart w:id="168" w:name="sub_1203"/>
      <w:r/>
      <w:bookmarkStart w:id="169" w:name="_Toc133998982"/>
      <w:r>
        <w:t xml:space="preserve">в) предложения </w:t>
      </w:r>
      <w:r>
        <w:t xml:space="preserve">по корректировке,</w:t>
      </w:r>
      <w:r>
        <w:t xml:space="preserve"> утвержденной (разработке) региональной (межр</w:t>
      </w:r>
      <w:r>
        <w:t xml:space="preserve">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bookmarkEnd w:id="166"/>
      <w:r/>
      <w:r/>
    </w:p>
    <w:p>
      <w:pPr>
        <w:pStyle w:val="992"/>
      </w:pPr>
      <w:r>
        <w:t xml:space="preserve">Предложения по корректировке утвержденной (разработке) региональной (межрегиональной) </w:t>
      </w:r>
      <w:r>
        <w:t xml:space="preserve">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 отсутствуют.</w:t>
      </w:r>
      <w:r/>
    </w:p>
    <w:p>
      <w:pPr>
        <w:pStyle w:val="995"/>
        <w:spacing w:line="240" w:lineRule="auto"/>
      </w:pPr>
      <w:r/>
      <w:bookmarkEnd w:id="167"/>
      <w:r/>
      <w:bookmarkStart w:id="170" w:name="sub_1204"/>
      <w:r/>
      <w:bookmarkStart w:id="171" w:name="_Toc133998983"/>
      <w:r>
        <w:t xml:space="preserve">г) </w:t>
      </w:r>
      <w:r>
        <w:t xml:space="preserve">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w:t>
      </w:r>
      <w:r>
        <w:t xml:space="preserve">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bookmarkEnd w:id="168"/>
      <w:r/>
      <w:r/>
    </w:p>
    <w:p>
      <w:pPr>
        <w:pStyle w:val="992"/>
      </w:pPr>
      <w:r>
        <w:t xml:space="preserve">Предложения отсутствуют.</w:t>
      </w:r>
      <w:r/>
    </w:p>
    <w:p>
      <w:pPr>
        <w:pStyle w:val="995"/>
        <w:spacing w:line="240" w:lineRule="auto"/>
      </w:pPr>
      <w:r/>
      <w:bookmarkEnd w:id="169"/>
      <w:r/>
      <w:bookmarkStart w:id="172" w:name="sub_1205"/>
      <w:r/>
      <w:bookmarkStart w:id="173" w:name="_Toc133998984"/>
      <w:r>
        <w:t xml:space="preserve">д) </w:t>
      </w:r>
      <w:r>
        <w:t xml:space="preserve">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w:t>
      </w:r>
      <w:r>
        <w:t xml:space="preserve">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bookmarkEnd w:id="170"/>
      <w:r/>
      <w:r/>
    </w:p>
    <w:p>
      <w:pPr>
        <w:pStyle w:val="992"/>
      </w:pPr>
      <w:r>
        <w:t xml:space="preserve">Предложе</w:t>
      </w:r>
      <w:r>
        <w:t xml:space="preserve">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w:t>
      </w:r>
      <w:r>
        <w:t xml:space="preserve">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 в актуализированной схеме теплоснабжения отсутствуют.</w:t>
      </w:r>
      <w:r/>
    </w:p>
    <w:p>
      <w:pPr>
        <w:pStyle w:val="995"/>
        <w:spacing w:line="240" w:lineRule="auto"/>
      </w:pPr>
      <w:r/>
      <w:bookmarkEnd w:id="171"/>
      <w:r/>
      <w:bookmarkStart w:id="174" w:name="sub_1206"/>
      <w:r/>
      <w:bookmarkStart w:id="175" w:name="_Toc133998985"/>
      <w:r>
        <w:t xml:space="preserve">е) описание решений (вырабатываемых с учетом положений утвержденной схемы водоснабжения </w:t>
      </w:r>
      <w:r>
        <w:t xml:space="preserve">округа</w:t>
      </w:r>
      <w:r>
        <w:t xml:space="preserve">, утвержденной единой схемы водоснабжения и водоотведения Республики Крым) о развитии соответствующей системы водоснабжения в части, относящейся к системам теплоснабжения</w:t>
      </w:r>
      <w:bookmarkEnd w:id="172"/>
      <w:r/>
      <w:r/>
    </w:p>
    <w:p>
      <w:pPr>
        <w:pStyle w:val="992"/>
      </w:pPr>
      <w:r>
        <w:t xml:space="preserve">Решения (вырабатываемых с учетом положений утвержденной схемы водоснабжения </w:t>
      </w:r>
      <w:r>
        <w:t xml:space="preserve">округа</w:t>
      </w:r>
      <w:r>
        <w:t xml:space="preserve">) о развитии соответствующей системы водоснабжения в части, относящейся к системам теплоснабжения</w:t>
      </w:r>
      <w:r>
        <w:t xml:space="preserve">,</w:t>
      </w:r>
      <w:r>
        <w:t xml:space="preserve"> не предусмотрены.</w:t>
      </w:r>
      <w:r/>
    </w:p>
    <w:p>
      <w:pPr>
        <w:pStyle w:val="992"/>
      </w:pPr>
      <w:r>
        <w:t xml:space="preserve">В соответствии с требованиями Федерального закона от 07.12.2011 № 417-ФЗ «О внесении изменений в отдельные з</w:t>
      </w:r>
      <w:r>
        <w:t xml:space="preserve">аконодательные акты Российской Федерации в связи с принятием Федерального закона «О водоснабжении и водоотведении» к 2022 году все потребители в зоне действия открытой системы теплоснабжения должны быть переведены на закрытую схему горячего водоснабжения. </w:t>
      </w:r>
      <w:r/>
    </w:p>
    <w:p>
      <w:pPr>
        <w:pStyle w:val="992"/>
      </w:pPr>
      <w:r>
        <w:t xml:space="preserve">Присоединение (подключение) всех потребителей</w:t>
      </w:r>
      <w:r>
        <w:t xml:space="preserve"> во вновь создаваемых зонах теплоснабжения, включая точечную застройку, будет осуществляться по закрытой схеме отпуска тепловой энергии на нужды горячего водоснабжения с установкой необходимого теплообменного оборудования в индивидуальных тепловых пунктах.</w:t>
      </w:r>
      <w:r/>
    </w:p>
    <w:p>
      <w:pPr>
        <w:pStyle w:val="992"/>
      </w:pPr>
      <w:r>
        <w:t xml:space="preserve">Для перевода потребителей, у которых отсутствует внутридомовая система горячего водоснабжения предлагается установка электрических подогревателей.</w:t>
      </w:r>
      <w:r/>
    </w:p>
    <w:p>
      <w:pPr>
        <w:pStyle w:val="995"/>
        <w:spacing w:line="240" w:lineRule="auto"/>
      </w:pPr>
      <w:r/>
      <w:bookmarkEnd w:id="173"/>
      <w:r/>
      <w:bookmarkStart w:id="176" w:name="sub_1207"/>
      <w:r/>
      <w:bookmarkStart w:id="177" w:name="_Toc133998986"/>
      <w:r>
        <w:t xml:space="preserve">ж) предложения </w:t>
      </w:r>
      <w:r>
        <w:t xml:space="preserve">по корректировке,</w:t>
      </w:r>
      <w:r>
        <w:t xml:space="preserve"> утвержденной (разработке) схемы водоснабжения </w:t>
      </w:r>
      <w:r>
        <w:t xml:space="preserve">округа</w:t>
      </w:r>
      <w:r>
        <w:t xml:space="preserve"> </w:t>
      </w:r>
      <w:r>
        <w:t xml:space="preserve">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174"/>
      <w:r/>
      <w:r/>
    </w:p>
    <w:p>
      <w:pPr>
        <w:pStyle w:val="992"/>
      </w:pPr>
      <w:r/>
      <w:bookmarkEnd w:id="175"/>
      <w:r>
        <w:t xml:space="preserve">Предложения по корректировке утвержденной (разработке) схемы водоснабжения </w:t>
      </w:r>
      <w:r>
        <w:t xml:space="preserve">округа</w:t>
      </w:r>
      <w:r>
        <w:t xml:space="preserve">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 отсутствуют.</w:t>
      </w:r>
      <w:r/>
    </w:p>
    <w:p>
      <w:pPr>
        <w:pStyle w:val="992"/>
      </w:pPr>
      <w:r>
        <w:t xml:space="preserve">В соответствии с требованиями Федерального закона от 07.12.2011 № 417-ФЗ «О внесении изменений в отдельные з</w:t>
      </w:r>
      <w:r>
        <w:t xml:space="preserve">аконодательные акты Российской Федерации в связи с принятием Федерального закона «О водоснабжении и водоотведении» к 2022 году все потребители в зоне действия открытой системы теплоснабжения должны быть переведены на закрытую схему горячего водоснабжения. </w:t>
      </w:r>
      <w:r/>
    </w:p>
    <w:p>
      <w:pPr>
        <w:pStyle w:val="992"/>
      </w:pPr>
      <w:r>
        <w:t xml:space="preserve">Присоединение (подключение) всех потребителей</w:t>
      </w:r>
      <w:r>
        <w:t xml:space="preserve"> во вновь создаваемых зонах теплоснабжения, включая точечную застройку, будет осуществляться по закрытой схеме отпуска тепловой энергии на нужды горячего водоснабжения с установкой необходимого теплообменного оборудования в индивидуальных тепловых пунктах.</w:t>
      </w:r>
      <w:r/>
    </w:p>
    <w:p>
      <w:pPr>
        <w:pStyle w:val="992"/>
      </w:pPr>
      <w:r>
        <w:t xml:space="preserve">Для перевода потребителей, у которых отсутствует внутридомовая система горячего водоснабжения</w:t>
      </w:r>
      <w:r>
        <w:t xml:space="preserve">,</w:t>
      </w:r>
      <w:r>
        <w:t xml:space="preserve"> предлагается установка электрических подогревателей.</w:t>
      </w:r>
      <w:r/>
    </w:p>
    <w:p>
      <w:pPr>
        <w:pStyle w:val="993"/>
        <w:rPr>
          <w:color w:val="000000"/>
        </w:rPr>
      </w:pPr>
      <w:r/>
      <w:bookmarkEnd w:id="176"/>
      <w:r/>
      <w:bookmarkStart w:id="178" w:name="sub_1414"/>
      <w:r/>
      <w:bookmarkStart w:id="179" w:name="_Toc133998987"/>
      <w:r>
        <w:t xml:space="preserve">РАЗДЕЛ 1</w:t>
      </w:r>
      <w:r>
        <w:t xml:space="preserve">5</w:t>
      </w:r>
      <w:r>
        <w:t xml:space="preserve"> "ИНДИКАТОРЫ РАЗВИТИЯ СИСТЕМ ТЕПЛОСНАБЖЕНИЯ МУНИЦИПАЛЬНОГО ОБРАЗОВАНИЯ</w:t>
      </w:r>
      <w:r>
        <w:rPr>
          <w:color w:val="000000"/>
        </w:rPr>
        <w:t xml:space="preserve">"</w:t>
      </w:r>
      <w:bookmarkEnd w:id="177"/>
      <w:r>
        <w:rPr>
          <w:color w:val="000000"/>
        </w:rPr>
      </w:r>
      <w:r>
        <w:rPr>
          <w:color w:val="000000"/>
        </w:rPr>
      </w:r>
    </w:p>
    <w:p>
      <w:pPr>
        <w:pStyle w:val="995"/>
        <w:spacing w:line="240" w:lineRule="auto"/>
      </w:pPr>
      <w:r/>
      <w:bookmarkStart w:id="180" w:name="sub_1791"/>
      <w:r/>
      <w:bookmarkStart w:id="181" w:name="_Toc8041313"/>
      <w:r/>
      <w:bookmarkStart w:id="182" w:name="_Toc17100049"/>
      <w:r/>
      <w:bookmarkStart w:id="183" w:name="_Toc522105828"/>
      <w:r/>
      <w:bookmarkStart w:id="184" w:name="_Toc525296031"/>
      <w:r/>
      <w:bookmarkStart w:id="185" w:name="_Toc533067441"/>
      <w:r/>
      <w:bookmarkStart w:id="186" w:name="_Toc4488157"/>
      <w:r/>
      <w:bookmarkStart w:id="187" w:name="_Toc142998946"/>
      <w:r>
        <w:t xml:space="preserve">а) количество прекращений подачи тепловой энергии, теплоносителя в результате технологических нарушений на тепловых сетях</w:t>
      </w:r>
      <w:bookmarkEnd w:id="178"/>
      <w:r/>
      <w:bookmarkEnd w:id="179"/>
      <w:r/>
      <w:bookmarkEnd w:id="180"/>
      <w:r/>
      <w:bookmarkEnd w:id="181"/>
      <w:r/>
      <w:bookmarkEnd w:id="182"/>
      <w:r/>
      <w:r/>
    </w:p>
    <w:p>
      <w:pPr>
        <w:pStyle w:val="992"/>
      </w:pPr>
      <w:r>
        <w:t xml:space="preserve">Количество прекращений подачи тепловой энергии, теплоносителя в результате технологических нарушений на тепловых сетях на территории </w:t>
      </w:r>
      <w:r>
        <w:t xml:space="preserve">Великоустюгского</w:t>
      </w:r>
      <w:r>
        <w:t xml:space="preserve"> муниципального округа</w:t>
      </w:r>
      <w:r>
        <w:t xml:space="preserve"> указаны в таблице 14.1. </w:t>
      </w:r>
      <w:r/>
    </w:p>
    <w:p>
      <w:pPr>
        <w:pStyle w:val="992"/>
        <w:jc w:val="right"/>
      </w:pPr>
      <w:r>
        <w:t xml:space="preserve">Таблица 14.1</w:t>
      </w:r>
      <w:r/>
    </w:p>
    <w:tbl>
      <w:tblPr>
        <w:tblW w:w="5037" w:type="pct"/>
        <w:tblInd w:w="-34" w:type="dxa"/>
        <w:tblLayout w:type="fixed"/>
        <w:tblCellMar>
          <w:left w:w="108" w:type="dxa"/>
          <w:top w:w="0" w:type="dxa"/>
          <w:right w:w="108" w:type="dxa"/>
          <w:bottom w:w="0" w:type="dxa"/>
        </w:tblCellMar>
        <w:tblLook w:val="04A0" w:firstRow="1" w:lastRow="0" w:firstColumn="1" w:lastColumn="0" w:noHBand="0" w:noVBand="1"/>
      </w:tblPr>
      <w:tblGrid>
        <w:gridCol w:w="4243"/>
        <w:gridCol w:w="1025"/>
        <w:gridCol w:w="876"/>
        <w:gridCol w:w="873"/>
        <w:gridCol w:w="873"/>
        <w:gridCol w:w="877"/>
        <w:gridCol w:w="1159"/>
      </w:tblGrid>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1005"/>
              <w:rPr>
                <w:b/>
                <w:szCs w:val="22"/>
                <w:lang w:val="ru-RU" w:eastAsia="en-US"/>
              </w:rPr>
            </w:pPr>
            <w:r/>
            <w:bookmarkStart w:id="188" w:name="sub_1792"/>
            <w:r/>
            <w:bookmarkStart w:id="189" w:name="_Toc522105829"/>
            <w:r/>
            <w:bookmarkStart w:id="190" w:name="_Toc525296032"/>
            <w:r/>
            <w:bookmarkStart w:id="191" w:name="_Toc533067442"/>
            <w:r/>
            <w:bookmarkStart w:id="192" w:name="_Toc4488158"/>
            <w:r>
              <w:rPr>
                <w:b/>
                <w:szCs w:val="22"/>
                <w:lang w:val="ru-RU" w:eastAsia="en-US"/>
              </w:rPr>
              <w:t xml:space="preserve">Показатель</w:t>
            </w:r>
            <w:r>
              <w:rPr>
                <w:b/>
                <w:szCs w:val="22"/>
                <w:lang w:val="ru-RU" w:eastAsia="en-US"/>
              </w:rPr>
            </w:r>
            <w:r>
              <w:rPr>
                <w:b/>
                <w:szCs w:val="22"/>
                <w:lang w:val="ru-RU" w:eastAsia="en-US"/>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b/>
                <w:szCs w:val="22"/>
                <w:lang w:val="ru-RU" w:eastAsia="en-US"/>
              </w:rPr>
            </w:pPr>
            <w:r>
              <w:rPr>
                <w:b/>
                <w:szCs w:val="22"/>
                <w:lang w:val="ru-RU" w:eastAsia="en-US"/>
              </w:rPr>
              <w:t xml:space="preserve">2022 г. (факт)</w:t>
            </w:r>
            <w:r>
              <w:rPr>
                <w:b/>
                <w:szCs w:val="22"/>
                <w:lang w:val="ru-RU" w:eastAsia="en-US"/>
              </w:rPr>
            </w:r>
            <w:r>
              <w:rPr>
                <w:b/>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b/>
                <w:szCs w:val="22"/>
                <w:lang w:val="ru-RU" w:eastAsia="en-US"/>
              </w:rPr>
            </w:pPr>
            <w:r>
              <w:rPr>
                <w:b/>
                <w:szCs w:val="22"/>
                <w:lang w:val="ru-RU" w:eastAsia="en-US"/>
              </w:rPr>
              <w:t xml:space="preserve">2023 г.</w:t>
            </w:r>
            <w:r>
              <w:rPr>
                <w:b/>
                <w:szCs w:val="22"/>
                <w:lang w:val="ru-RU" w:eastAsia="en-US"/>
              </w:rPr>
            </w:r>
            <w:r>
              <w:rPr>
                <w:b/>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b/>
                <w:szCs w:val="22"/>
                <w:lang w:val="ru-RU" w:eastAsia="en-US"/>
              </w:rPr>
            </w:pPr>
            <w:r>
              <w:rPr>
                <w:b/>
                <w:szCs w:val="22"/>
                <w:lang w:val="ru-RU" w:eastAsia="en-US"/>
              </w:rPr>
              <w:t xml:space="preserve">2024 г.</w:t>
            </w:r>
            <w:r>
              <w:rPr>
                <w:b/>
                <w:szCs w:val="22"/>
                <w:lang w:val="ru-RU" w:eastAsia="en-US"/>
              </w:rPr>
            </w:r>
            <w:r>
              <w:rPr>
                <w:b/>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b/>
                <w:szCs w:val="22"/>
                <w:lang w:val="ru-RU" w:eastAsia="en-US"/>
              </w:rPr>
            </w:pPr>
            <w:r>
              <w:rPr>
                <w:b/>
                <w:szCs w:val="22"/>
                <w:lang w:val="ru-RU" w:eastAsia="en-US"/>
              </w:rPr>
              <w:t xml:space="preserve">2025 г.</w:t>
            </w:r>
            <w:r>
              <w:rPr>
                <w:b/>
                <w:szCs w:val="22"/>
                <w:lang w:val="ru-RU" w:eastAsia="en-US"/>
              </w:rPr>
            </w:r>
            <w:r>
              <w:rPr>
                <w:b/>
                <w:szCs w:val="22"/>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tcPr>
          <w:p>
            <w:pPr>
              <w:pStyle w:val="1005"/>
              <w:rPr>
                <w:b/>
                <w:szCs w:val="22"/>
                <w:lang w:val="ru-RU" w:eastAsia="en-US"/>
              </w:rPr>
            </w:pPr>
            <w:r>
              <w:rPr>
                <w:b/>
                <w:szCs w:val="22"/>
                <w:lang w:val="ru-RU" w:eastAsia="en-US"/>
              </w:rPr>
              <w:t xml:space="preserve">2026 г.</w:t>
            </w:r>
            <w:r>
              <w:rPr>
                <w:b/>
                <w:szCs w:val="22"/>
                <w:lang w:val="ru-RU" w:eastAsia="en-US"/>
              </w:rPr>
            </w:r>
            <w:r>
              <w:rPr>
                <w:b/>
                <w:szCs w:val="22"/>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tcPr>
          <w:p>
            <w:pPr>
              <w:pStyle w:val="1005"/>
              <w:rPr>
                <w:b/>
                <w:szCs w:val="22"/>
                <w:lang w:val="ru-RU" w:eastAsia="en-US"/>
              </w:rPr>
            </w:pPr>
            <w:r>
              <w:rPr>
                <w:b/>
                <w:szCs w:val="22"/>
                <w:lang w:val="ru-RU" w:eastAsia="en-US"/>
              </w:rPr>
              <w:t xml:space="preserve">2027-2032 гг.</w:t>
            </w:r>
            <w:r>
              <w:rPr>
                <w:b/>
                <w:szCs w:val="22"/>
                <w:lang w:val="ru-RU" w:eastAsia="en-US"/>
              </w:rPr>
            </w:r>
            <w:r>
              <w:rPr>
                <w:b/>
                <w:szCs w:val="22"/>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sz w:val="20"/>
                <w:szCs w:val="20"/>
                <w:highlight w:val="yellow"/>
              </w:rPr>
            </w:pPr>
            <w:r>
              <w:rPr>
                <w:color w:val="000000"/>
                <w:sz w:val="20"/>
                <w:szCs w:val="20"/>
                <w:lang w:val="en-US"/>
              </w:rPr>
              <w:t xml:space="preserve">котельная № 1 Центральная г. Великий Устюг</w:t>
            </w:r>
            <w:r>
              <w:rPr>
                <w:sz w:val="20"/>
                <w:szCs w:val="20"/>
                <w:highlight w:val="yellow"/>
              </w:rPr>
            </w:r>
            <w:r>
              <w:rPr>
                <w:sz w:val="20"/>
                <w:szCs w:val="20"/>
                <w:highlight w:val="yellow"/>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sz w:val="20"/>
                <w:szCs w:val="20"/>
              </w:rPr>
            </w:pPr>
            <w:r>
              <w:rPr>
                <w:color w:val="000000"/>
                <w:sz w:val="20"/>
                <w:szCs w:val="20"/>
                <w:lang w:val="en-US"/>
              </w:rPr>
              <w:t xml:space="preserve">котельная № 2 Квартальная г. Великий Устюг</w:t>
            </w:r>
            <w:r>
              <w:rPr>
                <w:sz w:val="20"/>
                <w:szCs w:val="20"/>
              </w:rPr>
            </w:r>
            <w:r>
              <w:rPr>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4 Школьная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6 Добрынино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7 д. Коробейниково</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8 БМК С-Западная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9 Кузино</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10 Железнодорожная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11 Авиолесоохраны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12 БМК (Энергоцентр)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13 Стрига</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14 пос. Золотавцево</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16 пос. Валга</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17 Подсосенье</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д. Бухинино</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школа № 15 г. Красавино</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с. Васильевское</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больницы г. Красавино</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"Кирпичный завод" г. Красавино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 2 с. Усть-Алексеево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 3 с. Усть-Алексеево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 4 с. Усть-Алексеево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 5 с. Усть-Алексеево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д. Чернево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больницы п. Полдарса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бани п. Полдарса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школы п. Полдарса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д/сада ул. Мира п. Ломоватка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школы ул. Заречная п. Ломоватка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ж/д станции г. Красавино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Красавинская ГТ ТЭЦ</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школы д. Морозовица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Голузинской школы пос. Новатор</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санатория д. Бобровниково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ТЭС НАО "СВЕЗА Новатор"</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bl>
    <w:p>
      <w:pPr>
        <w:pStyle w:val="995"/>
        <w:spacing w:line="240" w:lineRule="auto"/>
      </w:pPr>
      <w:r/>
      <w:bookmarkStart w:id="193" w:name="_Toc142998947"/>
      <w:r>
        <w:t xml:space="preserve">б) количество прекращений подачи тепловой энергии, теплоносителя в результате</w:t>
      </w:r>
      <w:r>
        <w:t xml:space="preserve"> технологических нарушений на источниках тепловой энергии</w:t>
      </w:r>
      <w:bookmarkEnd w:id="183"/>
      <w:r/>
      <w:bookmarkEnd w:id="184"/>
      <w:r/>
      <w:bookmarkEnd w:id="185"/>
      <w:r/>
      <w:bookmarkEnd w:id="186"/>
      <w:r/>
      <w:bookmarkEnd w:id="187"/>
      <w:r/>
      <w:r/>
    </w:p>
    <w:p>
      <w:pPr>
        <w:pStyle w:val="992"/>
      </w:pPr>
      <w:r>
        <w:t xml:space="preserve">Количество прекращений подачи тепловой энергии, теплоносителя в результате технологических нарушений на источниках тепловой энергии </w:t>
      </w:r>
      <w:r>
        <w:t xml:space="preserve">Великоустюгского</w:t>
      </w:r>
      <w:r>
        <w:t xml:space="preserve"> муниципального округа</w:t>
      </w:r>
      <w:r>
        <w:t xml:space="preserve"> указаны в таблице 14.2. </w:t>
      </w:r>
      <w:r/>
    </w:p>
    <w:p>
      <w:pPr>
        <w:pStyle w:val="992"/>
        <w:jc w:val="right"/>
      </w:pPr>
      <w:r>
        <w:t xml:space="preserve">Таблица 14.2</w:t>
      </w:r>
      <w:r/>
    </w:p>
    <w:tbl>
      <w:tblPr>
        <w:tblW w:w="5037" w:type="pct"/>
        <w:tblInd w:w="-34" w:type="dxa"/>
        <w:tblLayout w:type="fixed"/>
        <w:tblCellMar>
          <w:left w:w="108" w:type="dxa"/>
          <w:top w:w="0" w:type="dxa"/>
          <w:right w:w="108" w:type="dxa"/>
          <w:bottom w:w="0" w:type="dxa"/>
        </w:tblCellMar>
        <w:tblLook w:val="04A0" w:firstRow="1" w:lastRow="0" w:firstColumn="1" w:lastColumn="0" w:noHBand="0" w:noVBand="1"/>
      </w:tblPr>
      <w:tblGrid>
        <w:gridCol w:w="4243"/>
        <w:gridCol w:w="1025"/>
        <w:gridCol w:w="876"/>
        <w:gridCol w:w="873"/>
        <w:gridCol w:w="873"/>
        <w:gridCol w:w="877"/>
        <w:gridCol w:w="1159"/>
      </w:tblGrid>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1005"/>
              <w:rPr>
                <w:b/>
                <w:szCs w:val="22"/>
                <w:lang w:val="ru-RU" w:eastAsia="en-US"/>
              </w:rPr>
            </w:pPr>
            <w:r>
              <w:rPr>
                <w:b/>
                <w:szCs w:val="22"/>
                <w:lang w:val="ru-RU" w:eastAsia="en-US"/>
              </w:rPr>
              <w:t xml:space="preserve">Показатель</w:t>
            </w:r>
            <w:r>
              <w:rPr>
                <w:b/>
                <w:szCs w:val="22"/>
                <w:lang w:val="ru-RU" w:eastAsia="en-US"/>
              </w:rPr>
            </w:r>
            <w:r>
              <w:rPr>
                <w:b/>
                <w:szCs w:val="22"/>
                <w:lang w:val="ru-RU" w:eastAsia="en-US"/>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b/>
                <w:szCs w:val="22"/>
                <w:lang w:val="ru-RU" w:eastAsia="en-US"/>
              </w:rPr>
            </w:pPr>
            <w:r>
              <w:rPr>
                <w:b/>
                <w:szCs w:val="22"/>
                <w:lang w:val="ru-RU" w:eastAsia="en-US"/>
              </w:rPr>
              <w:t xml:space="preserve">2022 г. (факт)</w:t>
            </w:r>
            <w:r>
              <w:rPr>
                <w:b/>
                <w:szCs w:val="22"/>
                <w:lang w:val="ru-RU" w:eastAsia="en-US"/>
              </w:rPr>
            </w:r>
            <w:r>
              <w:rPr>
                <w:b/>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b/>
                <w:szCs w:val="22"/>
                <w:lang w:val="ru-RU" w:eastAsia="en-US"/>
              </w:rPr>
            </w:pPr>
            <w:r>
              <w:rPr>
                <w:b/>
                <w:szCs w:val="22"/>
                <w:lang w:val="ru-RU" w:eastAsia="en-US"/>
              </w:rPr>
              <w:t xml:space="preserve">2023 г.</w:t>
            </w:r>
            <w:r>
              <w:rPr>
                <w:b/>
                <w:szCs w:val="22"/>
                <w:lang w:val="ru-RU" w:eastAsia="en-US"/>
              </w:rPr>
            </w:r>
            <w:r>
              <w:rPr>
                <w:b/>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b/>
                <w:szCs w:val="22"/>
                <w:lang w:val="ru-RU" w:eastAsia="en-US"/>
              </w:rPr>
            </w:pPr>
            <w:r>
              <w:rPr>
                <w:b/>
                <w:szCs w:val="22"/>
                <w:lang w:val="ru-RU" w:eastAsia="en-US"/>
              </w:rPr>
              <w:t xml:space="preserve">2024 г.</w:t>
            </w:r>
            <w:r>
              <w:rPr>
                <w:b/>
                <w:szCs w:val="22"/>
                <w:lang w:val="ru-RU" w:eastAsia="en-US"/>
              </w:rPr>
            </w:r>
            <w:r>
              <w:rPr>
                <w:b/>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b/>
                <w:szCs w:val="22"/>
                <w:lang w:val="ru-RU" w:eastAsia="en-US"/>
              </w:rPr>
            </w:pPr>
            <w:r>
              <w:rPr>
                <w:b/>
                <w:szCs w:val="22"/>
                <w:lang w:val="ru-RU" w:eastAsia="en-US"/>
              </w:rPr>
              <w:t xml:space="preserve">2025 г.</w:t>
            </w:r>
            <w:r>
              <w:rPr>
                <w:b/>
                <w:szCs w:val="22"/>
                <w:lang w:val="ru-RU" w:eastAsia="en-US"/>
              </w:rPr>
            </w:r>
            <w:r>
              <w:rPr>
                <w:b/>
                <w:szCs w:val="22"/>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tcPr>
          <w:p>
            <w:pPr>
              <w:pStyle w:val="1005"/>
              <w:rPr>
                <w:b/>
                <w:szCs w:val="22"/>
                <w:lang w:val="ru-RU" w:eastAsia="en-US"/>
              </w:rPr>
            </w:pPr>
            <w:r>
              <w:rPr>
                <w:b/>
                <w:szCs w:val="22"/>
                <w:lang w:val="ru-RU" w:eastAsia="en-US"/>
              </w:rPr>
              <w:t xml:space="preserve">2026 г.</w:t>
            </w:r>
            <w:r>
              <w:rPr>
                <w:b/>
                <w:szCs w:val="22"/>
                <w:lang w:val="ru-RU" w:eastAsia="en-US"/>
              </w:rPr>
            </w:r>
            <w:r>
              <w:rPr>
                <w:b/>
                <w:szCs w:val="22"/>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tcPr>
          <w:p>
            <w:pPr>
              <w:pStyle w:val="1005"/>
              <w:rPr>
                <w:b/>
                <w:szCs w:val="22"/>
                <w:lang w:val="ru-RU" w:eastAsia="en-US"/>
              </w:rPr>
            </w:pPr>
            <w:r>
              <w:rPr>
                <w:b/>
                <w:szCs w:val="22"/>
                <w:lang w:val="ru-RU" w:eastAsia="en-US"/>
              </w:rPr>
              <w:t xml:space="preserve">2027-2032 гг.</w:t>
            </w:r>
            <w:r>
              <w:rPr>
                <w:b/>
                <w:szCs w:val="22"/>
                <w:lang w:val="ru-RU" w:eastAsia="en-US"/>
              </w:rPr>
            </w:r>
            <w:r>
              <w:rPr>
                <w:b/>
                <w:szCs w:val="22"/>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sz w:val="20"/>
                <w:szCs w:val="20"/>
                <w:highlight w:val="yellow"/>
              </w:rPr>
            </w:pPr>
            <w:r>
              <w:rPr>
                <w:color w:val="000000"/>
                <w:sz w:val="20"/>
                <w:szCs w:val="20"/>
                <w:lang w:val="en-US"/>
              </w:rPr>
              <w:t xml:space="preserve">котельная № 1 Центральная г. Великий Устюг</w:t>
            </w:r>
            <w:r>
              <w:rPr>
                <w:sz w:val="20"/>
                <w:szCs w:val="20"/>
                <w:highlight w:val="yellow"/>
              </w:rPr>
            </w:r>
            <w:r>
              <w:rPr>
                <w:sz w:val="20"/>
                <w:szCs w:val="20"/>
                <w:highlight w:val="yellow"/>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sz w:val="20"/>
                <w:szCs w:val="20"/>
              </w:rPr>
            </w:pPr>
            <w:r>
              <w:rPr>
                <w:color w:val="000000"/>
                <w:sz w:val="20"/>
                <w:szCs w:val="20"/>
                <w:lang w:val="en-US"/>
              </w:rPr>
              <w:t xml:space="preserve">котельная № 2 Квартальная г. Великий Устюг</w:t>
            </w:r>
            <w:r>
              <w:rPr>
                <w:sz w:val="20"/>
                <w:szCs w:val="20"/>
              </w:rPr>
            </w:r>
            <w:r>
              <w:rPr>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4 Школьная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6 Добрынино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7 д. Коробейниково</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8 БМК С-Западная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9 Кузино</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10 Железнодорожная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11 Авиолесоохраны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12 БМК (Энергоцентр)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13 Стрига</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14 пос. Золотавцево</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16 пос. Валга</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17 Подсосенье</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д. Бухинино</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школа № 15 г. Красавино</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с. Васильевское</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больницы г. Красавино</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"Кирпичный завод" г. Красавино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 2 с. Усть-Алексеево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 3 с. Усть-Алексеево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 4 с. Усть-Алексеево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 5 с. Усть-Алексеево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д. Чернево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больницы п. Полдарса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бани п. Полдарса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школы п. Полдарса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д/сада ул. Мира п. Ломоватка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школы ул. Заречная п. Ломоватка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ж/д станции г. Красавино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Красавинская ГТ ТЭЦ</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школы д. Морозовица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Голузинской школы пос. Новатор</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санатория д. Бобровниково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ТЭС НАО "СВЕЗА Новатор"</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bl>
    <w:p>
      <w:pPr>
        <w:pStyle w:val="992"/>
        <w:jc w:val="right"/>
      </w:pPr>
      <w:r/>
      <w:r/>
    </w:p>
    <w:p>
      <w:pPr>
        <w:pStyle w:val="995"/>
        <w:spacing w:line="240" w:lineRule="auto"/>
      </w:pPr>
      <w:r/>
      <w:bookmarkEnd w:id="188"/>
      <w:r/>
      <w:bookmarkStart w:id="194" w:name="_Toc522105830"/>
      <w:r/>
      <w:bookmarkStart w:id="195" w:name="_Toc525296033"/>
      <w:r/>
      <w:bookmarkStart w:id="196" w:name="_Toc533067443"/>
      <w:r/>
      <w:bookmarkStart w:id="197" w:name="_Toc4488159"/>
      <w:r/>
      <w:bookmarkStart w:id="198" w:name="_Toc142998948"/>
      <w:r/>
      <w:bookmarkStart w:id="199" w:name="sub_1793"/>
      <w:r>
        <w:t xml:space="preserve">в)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bookmarkEnd w:id="189"/>
      <w:r/>
      <w:bookmarkEnd w:id="190"/>
      <w:r/>
      <w:bookmarkEnd w:id="191"/>
      <w:r/>
      <w:bookmarkEnd w:id="192"/>
      <w:r/>
      <w:bookmarkEnd w:id="193"/>
      <w:r/>
      <w:r/>
    </w:p>
    <w:p>
      <w:pPr>
        <w:pStyle w:val="992"/>
        <w:rPr>
          <w:lang w:eastAsia="ru-RU"/>
        </w:rPr>
      </w:pPr>
      <w:r>
        <w:rPr>
          <w:lang w:eastAsia="ru-RU"/>
        </w:rPr>
        <w:t xml:space="preserve">Удельный расход условного топлива (кг у.т.) на выработку 1 Гкал тепловой энергии определяют по формуле: </w:t>
      </w:r>
      <w:r>
        <w:rPr>
          <w:lang w:eastAsia="ru-RU"/>
        </w:rPr>
      </w:r>
      <w:r>
        <w:rPr>
          <w:lang w:eastAsia="ru-RU"/>
        </w:rPr>
      </w:r>
    </w:p>
    <w:p>
      <w:pPr>
        <w:pStyle w:val="992"/>
        <w:ind w:firstLine="0"/>
        <w:jc w:val="center"/>
        <w:spacing w:line="240" w:lineRule="auto"/>
        <w:rPr>
          <w:rFonts w:eastAsia="Times New Roman"/>
          <w:szCs w:val="24"/>
          <w:lang w:eastAsia="ru-RU"/>
        </w:rPr>
      </w:pPr>
      <w:r>
        <w:rPr>
          <w:rFonts w:eastAsia="Times New Roman"/>
          <w:szCs w:val="24"/>
          <w:lang w:eastAsia="ru-RU"/>
        </w:rPr>
        <mc:AlternateContent>
          <mc:Choice Requires="wpg">
            <w:drawing>
              <wp:inline xmlns:wp="http://schemas.openxmlformats.org/drawingml/2006/wordprocessingDrawing" distT="0" distB="0" distL="0" distR="0">
                <wp:extent cx="1187054" cy="477679"/>
                <wp:effectExtent l="0" t="0" r="0" b="0"/>
                <wp:docPr id="18" name="_x0000_i1045"/>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a:blip r:embed="rId36"/>
                        <a:stretch/>
                      </pic:blipFill>
                      <pic:spPr bwMode="auto">
                        <a:xfrm>
                          <a:off x="0" y="0"/>
                          <a:ext cx="1187054" cy="477679"/>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 o:spid="_x0000_s17" type="#_x0000_t75" style="width:93.47pt;height:37.61pt;mso-wrap-distance-left:0.00pt;mso-wrap-distance-top:0.00pt;mso-wrap-distance-right:0.00pt;mso-wrap-distance-bottom:0.00pt;" stroked="f">
                <v:path textboxrect="0,0,0,0"/>
                <v:imagedata r:id="rId36" o:title=""/>
              </v:shape>
            </w:pict>
          </mc:Fallback>
        </mc:AlternateContent>
      </w:r>
      <w:r>
        <w:rPr>
          <w:rFonts w:eastAsia="Times New Roman"/>
          <w:szCs w:val="24"/>
          <w:lang w:eastAsia="ru-RU"/>
        </w:rPr>
      </w:r>
      <w:r>
        <w:rPr>
          <w:rFonts w:eastAsia="Times New Roman"/>
          <w:szCs w:val="24"/>
          <w:lang w:eastAsia="ru-RU"/>
        </w:rPr>
      </w:r>
    </w:p>
    <w:tbl>
      <w:tblPr>
        <w:tblW w:w="9459" w:type="dxa"/>
        <w:tblCellSpacing w:w="15" w:type="dxa"/>
        <w:tblInd w:w="0" w:type="dxa"/>
        <w:shd w:val="clear" w:color="auto" w:fill="ffffff"/>
        <w:tblLayout w:type="autofit"/>
        <w:tblCellMar>
          <w:left w:w="108" w:type="dxa"/>
          <w:top w:w="0" w:type="dxa"/>
          <w:right w:w="108" w:type="dxa"/>
          <w:bottom w:w="0" w:type="dxa"/>
        </w:tblCellMar>
        <w:tblLook w:val="04A0" w:firstRow="1" w:lastRow="0" w:firstColumn="1" w:lastColumn="0" w:noHBand="0" w:noVBand="1"/>
      </w:tblPr>
      <w:tblGrid>
        <w:gridCol w:w="788"/>
        <w:gridCol w:w="8671"/>
      </w:tblGrid>
      <w:tr>
        <w:tblPrEx/>
        <w:trPr>
          <w:tblCellSpacing w:w="15" w:type="dxa"/>
          <w:trHeight w:val="486"/>
        </w:trPr>
        <w:tc>
          <w:tcPr>
            <w:shd w:val="clear" w:color="auto" w:fill="ffffff"/>
            <w:tcBorders>
              <w:top w:val="none" w:color="000000" w:sz="0" w:space="0"/>
              <w:left w:val="none" w:color="000000" w:sz="0" w:space="0"/>
              <w:bottom w:val="none" w:color="000000" w:sz="0" w:space="0"/>
              <w:right w:val="none" w:color="000000" w:sz="0" w:space="0"/>
            </w:tcBorders>
            <w:tcMar>
              <w:left w:w="15" w:type="dxa"/>
              <w:top w:w="15" w:type="dxa"/>
              <w:right w:w="15" w:type="dxa"/>
              <w:bottom w:w="15" w:type="dxa"/>
            </w:tcMar>
            <w:tcW w:w="788" w:type="dxa"/>
            <w:vAlign w:val="center"/>
            <w:textDirection w:val="lrTb"/>
            <w:noWrap w:val="false"/>
          </w:tcPr>
          <w:p>
            <w:pPr>
              <w:pStyle w:val="992"/>
              <w:ind w:firstLine="97"/>
              <w:rPr>
                <w:lang w:eastAsia="ru-RU"/>
              </w:rPr>
            </w:pPr>
            <w:r>
              <w:rPr>
                <w:lang w:eastAsia="ru-RU"/>
              </w:rPr>
              <mc:AlternateContent>
                <mc:Choice Requires="wpg">
                  <w:drawing>
                    <wp:inline xmlns:wp="http://schemas.openxmlformats.org/drawingml/2006/wordprocessingDrawing" distT="0" distB="0" distL="0" distR="0">
                      <wp:extent cx="436836" cy="231695"/>
                      <wp:effectExtent l="0" t="0" r="0" b="0"/>
                      <wp:docPr id="19" name="_x0000_i1046"/>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a:blip r:embed="rId37"/>
                              <a:stretch/>
                            </pic:blipFill>
                            <pic:spPr bwMode="auto">
                              <a:xfrm>
                                <a:off x="0" y="0"/>
                                <a:ext cx="436836" cy="231695"/>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 o:spid="_x0000_s18" type="#_x0000_t75" style="width:34.40pt;height:18.24pt;mso-wrap-distance-left:0.00pt;mso-wrap-distance-top:0.00pt;mso-wrap-distance-right:0.00pt;mso-wrap-distance-bottom:0.00pt;" stroked="f">
                      <v:path textboxrect="0,0,0,0"/>
                      <v:imagedata r:id="rId37" o:title=""/>
                    </v:shape>
                  </w:pict>
                </mc:Fallback>
              </mc:AlternateContent>
            </w:r>
            <w:r>
              <w:rPr>
                <w:lang w:eastAsia="ru-RU"/>
              </w:rPr>
            </w:r>
            <w:r>
              <w:rPr>
                <w:lang w:eastAsia="ru-RU"/>
              </w:rPr>
            </w:r>
          </w:p>
        </w:tc>
        <w:tc>
          <w:tcPr>
            <w:shd w:val="clear" w:color="auto" w:fill="ffffff"/>
            <w:tcBorders>
              <w:top w:val="none" w:color="000000" w:sz="0" w:space="0"/>
              <w:left w:val="none" w:color="000000" w:sz="0" w:space="0"/>
              <w:bottom w:val="none" w:color="000000" w:sz="0" w:space="0"/>
              <w:right w:val="none" w:color="000000" w:sz="0" w:space="0"/>
            </w:tcBorders>
            <w:tcMar>
              <w:left w:w="15" w:type="dxa"/>
              <w:top w:w="15" w:type="dxa"/>
              <w:right w:w="15" w:type="dxa"/>
              <w:bottom w:w="15" w:type="dxa"/>
            </w:tcMar>
            <w:tcW w:w="8671" w:type="dxa"/>
            <w:vAlign w:val="center"/>
            <w:textDirection w:val="lrTb"/>
            <w:noWrap w:val="false"/>
          </w:tcPr>
          <w:p>
            <w:pPr>
              <w:pStyle w:val="992"/>
              <w:ind w:firstLine="85"/>
              <w:rPr>
                <w:lang w:eastAsia="ru-RU"/>
              </w:rPr>
            </w:pPr>
            <w:r>
              <w:rPr>
                <w:lang w:eastAsia="ru-RU"/>
              </w:rPr>
              <w:t xml:space="preserve">- КПД котлоагрегата, соответствующий номинальной загрузке котлоагрегата, %. </w:t>
            </w:r>
            <w:r>
              <w:rPr>
                <w:lang w:eastAsia="ru-RU"/>
              </w:rPr>
            </w:r>
            <w:r>
              <w:rPr>
                <w:lang w:eastAsia="ru-RU"/>
              </w:rPr>
            </w:r>
          </w:p>
        </w:tc>
      </w:tr>
    </w:tbl>
    <w:p>
      <w:pPr>
        <w:pStyle w:val="992"/>
      </w:pPr>
      <w:r>
        <w:rPr>
          <w:lang w:eastAsia="ru-RU"/>
        </w:rPr>
        <w:t xml:space="preserve">КПД котлоагрегата определяют на основании теплотехнических испытаний котлоагрегата, находящегося в технически исправном и отлаженном состоянии. </w:t>
      </w:r>
      <w:r/>
    </w:p>
    <w:p>
      <w:pPr>
        <w:pStyle w:val="992"/>
        <w:jc w:val="right"/>
      </w:pPr>
      <w:r>
        <w:t xml:space="preserve">Таблица 14.3</w:t>
      </w:r>
      <w:r/>
    </w:p>
    <w:p>
      <w:pPr>
        <w:pStyle w:val="992"/>
        <w:ind w:firstLine="0"/>
        <w:jc w:val="center"/>
        <w:spacing w:after="60"/>
        <w:rPr>
          <w:u w:val="single"/>
        </w:rPr>
      </w:pPr>
      <w:r>
        <w:rPr>
          <w:u w:val="single"/>
          <w:lang w:eastAsia="ru-RU"/>
        </w:rPr>
        <w:t xml:space="preserve">Удельный расход условного топлива (кг у.т.) на выработку 1 Гкал тепловой энергии на источниках тепловой энергии </w:t>
      </w:r>
      <w:r>
        <w:rPr>
          <w:u w:val="single"/>
        </w:rPr>
        <w:t xml:space="preserve">Великоустюгского</w:t>
      </w:r>
      <w:r>
        <w:rPr>
          <w:u w:val="single"/>
        </w:rPr>
        <w:t xml:space="preserve"> муниципального округа</w:t>
      </w:r>
      <w:r>
        <w:rPr>
          <w:u w:val="single"/>
        </w:rPr>
      </w:r>
      <w:r>
        <w:rPr>
          <w:u w:val="single"/>
        </w:rPr>
      </w:r>
    </w:p>
    <w:tbl>
      <w:tblPr>
        <w:tblW w:w="5037" w:type="pct"/>
        <w:tblInd w:w="-34" w:type="dxa"/>
        <w:tblLayout w:type="fixed"/>
        <w:tblCellMar>
          <w:left w:w="108" w:type="dxa"/>
          <w:top w:w="0" w:type="dxa"/>
          <w:right w:w="108" w:type="dxa"/>
          <w:bottom w:w="0" w:type="dxa"/>
        </w:tblCellMar>
        <w:tblLook w:val="04A0" w:firstRow="1" w:lastRow="0" w:firstColumn="1" w:lastColumn="0" w:noHBand="0" w:noVBand="1"/>
      </w:tblPr>
      <w:tblGrid>
        <w:gridCol w:w="4243"/>
        <w:gridCol w:w="1025"/>
        <w:gridCol w:w="876"/>
        <w:gridCol w:w="873"/>
        <w:gridCol w:w="873"/>
        <w:gridCol w:w="877"/>
        <w:gridCol w:w="1159"/>
      </w:tblGrid>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1005"/>
              <w:rPr>
                <w:b/>
                <w:szCs w:val="22"/>
                <w:lang w:val="ru-RU" w:eastAsia="en-US"/>
              </w:rPr>
            </w:pPr>
            <w:r>
              <w:rPr>
                <w:b/>
                <w:szCs w:val="22"/>
                <w:lang w:val="ru-RU" w:eastAsia="en-US"/>
              </w:rPr>
              <w:t xml:space="preserve">Показатель</w:t>
            </w:r>
            <w:r>
              <w:rPr>
                <w:b/>
                <w:szCs w:val="22"/>
                <w:lang w:val="ru-RU" w:eastAsia="en-US"/>
              </w:rPr>
            </w:r>
            <w:r>
              <w:rPr>
                <w:b/>
                <w:szCs w:val="22"/>
                <w:lang w:val="ru-RU" w:eastAsia="en-US"/>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b/>
                <w:szCs w:val="22"/>
                <w:lang w:val="ru-RU" w:eastAsia="en-US"/>
              </w:rPr>
            </w:pPr>
            <w:r>
              <w:rPr>
                <w:b/>
                <w:szCs w:val="22"/>
                <w:lang w:val="ru-RU" w:eastAsia="en-US"/>
              </w:rPr>
              <w:t xml:space="preserve">2022 г. (факт)</w:t>
            </w:r>
            <w:r>
              <w:rPr>
                <w:b/>
                <w:szCs w:val="22"/>
                <w:lang w:val="ru-RU" w:eastAsia="en-US"/>
              </w:rPr>
            </w:r>
            <w:r>
              <w:rPr>
                <w:b/>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b/>
                <w:szCs w:val="22"/>
                <w:lang w:val="ru-RU" w:eastAsia="en-US"/>
              </w:rPr>
            </w:pPr>
            <w:r>
              <w:rPr>
                <w:b/>
                <w:szCs w:val="22"/>
                <w:lang w:val="ru-RU" w:eastAsia="en-US"/>
              </w:rPr>
              <w:t xml:space="preserve">2023 г.</w:t>
            </w:r>
            <w:r>
              <w:rPr>
                <w:b/>
                <w:szCs w:val="22"/>
                <w:lang w:val="ru-RU" w:eastAsia="en-US"/>
              </w:rPr>
            </w:r>
            <w:r>
              <w:rPr>
                <w:b/>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b/>
                <w:szCs w:val="22"/>
                <w:lang w:val="ru-RU" w:eastAsia="en-US"/>
              </w:rPr>
            </w:pPr>
            <w:r>
              <w:rPr>
                <w:b/>
                <w:szCs w:val="22"/>
                <w:lang w:val="ru-RU" w:eastAsia="en-US"/>
              </w:rPr>
              <w:t xml:space="preserve">2024 г.</w:t>
            </w:r>
            <w:r>
              <w:rPr>
                <w:b/>
                <w:szCs w:val="22"/>
                <w:lang w:val="ru-RU" w:eastAsia="en-US"/>
              </w:rPr>
            </w:r>
            <w:r>
              <w:rPr>
                <w:b/>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b/>
                <w:szCs w:val="22"/>
                <w:lang w:val="ru-RU" w:eastAsia="en-US"/>
              </w:rPr>
            </w:pPr>
            <w:r>
              <w:rPr>
                <w:b/>
                <w:szCs w:val="22"/>
                <w:lang w:val="ru-RU" w:eastAsia="en-US"/>
              </w:rPr>
              <w:t xml:space="preserve">2025 г.</w:t>
            </w:r>
            <w:r>
              <w:rPr>
                <w:b/>
                <w:szCs w:val="22"/>
                <w:lang w:val="ru-RU" w:eastAsia="en-US"/>
              </w:rPr>
            </w:r>
            <w:r>
              <w:rPr>
                <w:b/>
                <w:szCs w:val="22"/>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tcPr>
          <w:p>
            <w:pPr>
              <w:pStyle w:val="1005"/>
              <w:rPr>
                <w:b/>
                <w:szCs w:val="22"/>
                <w:lang w:val="ru-RU" w:eastAsia="en-US"/>
              </w:rPr>
            </w:pPr>
            <w:r>
              <w:rPr>
                <w:b/>
                <w:szCs w:val="22"/>
                <w:lang w:val="ru-RU" w:eastAsia="en-US"/>
              </w:rPr>
              <w:t xml:space="preserve">2026 г.</w:t>
            </w:r>
            <w:r>
              <w:rPr>
                <w:b/>
                <w:szCs w:val="22"/>
                <w:lang w:val="ru-RU" w:eastAsia="en-US"/>
              </w:rPr>
            </w:r>
            <w:r>
              <w:rPr>
                <w:b/>
                <w:szCs w:val="22"/>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tcPr>
          <w:p>
            <w:pPr>
              <w:pStyle w:val="1005"/>
              <w:rPr>
                <w:b/>
                <w:szCs w:val="22"/>
                <w:lang w:val="ru-RU" w:eastAsia="en-US"/>
              </w:rPr>
            </w:pPr>
            <w:r>
              <w:rPr>
                <w:b/>
                <w:szCs w:val="22"/>
                <w:lang w:val="ru-RU" w:eastAsia="en-US"/>
              </w:rPr>
              <w:t xml:space="preserve">2027-2032 гг.</w:t>
            </w:r>
            <w:r>
              <w:rPr>
                <w:b/>
                <w:szCs w:val="22"/>
                <w:lang w:val="ru-RU" w:eastAsia="en-US"/>
              </w:rPr>
            </w:r>
            <w:r>
              <w:rPr>
                <w:b/>
                <w:szCs w:val="22"/>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sz w:val="20"/>
                <w:szCs w:val="20"/>
                <w:highlight w:val="yellow"/>
              </w:rPr>
            </w:pPr>
            <w:r>
              <w:rPr>
                <w:color w:val="000000"/>
                <w:sz w:val="20"/>
                <w:szCs w:val="20"/>
                <w:lang w:val="en-US"/>
              </w:rPr>
              <w:t xml:space="preserve">котельная № 1 Центральная г. Великий Устюг</w:t>
            </w:r>
            <w:r>
              <w:rPr>
                <w:sz w:val="20"/>
                <w:szCs w:val="20"/>
                <w:highlight w:val="yellow"/>
              </w:rPr>
            </w:r>
            <w:r>
              <w:rPr>
                <w:sz w:val="20"/>
                <w:szCs w:val="20"/>
                <w:highlight w:val="yellow"/>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sz w:val="20"/>
                <w:szCs w:val="20"/>
              </w:rPr>
            </w:pPr>
            <w:r>
              <w:rPr>
                <w:color w:val="000000"/>
                <w:sz w:val="20"/>
                <w:szCs w:val="20"/>
                <w:lang w:val="en-US"/>
              </w:rPr>
              <w:t xml:space="preserve">котельная № 2 Квартальная г. Великий Устюг</w:t>
            </w:r>
            <w:r>
              <w:rPr>
                <w:sz w:val="20"/>
                <w:szCs w:val="20"/>
              </w:rPr>
            </w:r>
            <w:r>
              <w:rPr>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4 Школьная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6 Добрынино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7 д. Коробейниково</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8 БМК С-Западная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9 Кузино</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10 Железнодорожная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11 Авиолесоохраны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12 БМК (Энергоцентр)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13 Стрига</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14 пос. Золотавцево</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16 пос. Валга</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17 Подсосенье</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д. Бухинино</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школа № 15 г. Красавино</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с. Васильевское</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больницы г. Красавино</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"Кирпичный завод" г. Красавино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 2 с. Усть-Алексеево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 3 с. Усть-Алексеево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 4 с. Усть-Алексеево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 5 с. Усть-Алексеево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д. Чернево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больницы п. Полдарса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бани п. Полдарса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школы п. Полдарса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д/сада ул. Мира п. Ломоватка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школы ул. Заречная п. Ломоватка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ж/д станции г. Красавино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Красавинская ГТ ТЭЦ</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школы д. Морозовица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Голузинской школы пос. Новатор</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санатория д. Бобровниково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ТЭС НАО "СВЕЗА Новатор"</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szCs w:val="22"/>
                <w:lang w:val="ru-RU" w:eastAsia="en-US"/>
              </w:rPr>
            </w:pPr>
            <w:r>
              <w:rPr>
                <w:szCs w:val="22"/>
                <w:lang w:val="ru-RU" w:eastAsia="en-US"/>
              </w:rPr>
              <w:t xml:space="preserve">0</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val="false"/>
          </w:tcPr>
          <w:p>
            <w:pPr>
              <w:pStyle w:val="1048"/>
              <w:rPr>
                <w:lang w:val="ru-RU" w:eastAsia="en-US"/>
              </w:rPr>
            </w:pPr>
            <w:r>
              <w:rPr>
                <w:lang w:val="ru-RU" w:eastAsia="en-US"/>
              </w:rPr>
              <w:t xml:space="preserve">0</w:t>
            </w:r>
            <w:r>
              <w:rPr>
                <w:lang w:val="ru-RU" w:eastAsia="en-US"/>
              </w:rPr>
            </w:r>
            <w:r>
              <w:rPr>
                <w:lang w:val="ru-RU" w:eastAsia="en-US"/>
              </w:rPr>
            </w:r>
          </w:p>
        </w:tc>
      </w:tr>
    </w:tbl>
    <w:p>
      <w:pPr>
        <w:pStyle w:val="992"/>
        <w:ind w:firstLine="0"/>
        <w:jc w:val="center"/>
        <w:spacing w:after="60"/>
        <w:rPr>
          <w:u w:val="single"/>
        </w:rPr>
      </w:pPr>
      <w:r>
        <w:rPr>
          <w:u w:val="single"/>
        </w:rPr>
      </w:r>
      <w:r>
        <w:rPr>
          <w:u w:val="single"/>
        </w:rPr>
      </w:r>
      <w:r>
        <w:rPr>
          <w:u w:val="single"/>
        </w:rPr>
      </w:r>
    </w:p>
    <w:p>
      <w:pPr>
        <w:pStyle w:val="995"/>
        <w:spacing w:line="240" w:lineRule="auto"/>
      </w:pPr>
      <w:r/>
      <w:bookmarkEnd w:id="194"/>
      <w:r/>
      <w:bookmarkStart w:id="200" w:name="_Toc522105831"/>
      <w:r/>
      <w:bookmarkStart w:id="201" w:name="_Toc525296034"/>
      <w:r/>
      <w:bookmarkStart w:id="202" w:name="_Toc533067444"/>
      <w:r/>
      <w:bookmarkStart w:id="203" w:name="_Toc4488160"/>
      <w:r/>
      <w:bookmarkStart w:id="204" w:name="sub_1794"/>
      <w:r/>
      <w:bookmarkStart w:id="205" w:name="_Toc142998949"/>
      <w:r>
        <w:t xml:space="preserve">г) отношение величины технологических потерь тепловой энергии, теплоносителя к</w:t>
      </w:r>
      <w:r>
        <w:t xml:space="preserve"> материальной характеристике тепловой сети</w:t>
      </w:r>
      <w:bookmarkEnd w:id="195"/>
      <w:r/>
      <w:bookmarkEnd w:id="196"/>
      <w:r/>
      <w:bookmarkEnd w:id="197"/>
      <w:r/>
      <w:bookmarkEnd w:id="198"/>
      <w:r/>
      <w:bookmarkEnd w:id="199"/>
      <w:r/>
      <w:r/>
    </w:p>
    <w:p>
      <w:pPr>
        <w:pStyle w:val="992"/>
      </w:pPr>
      <w:r>
        <w:t xml:space="preserve">Отношение величины технологических потерь тепловой энергии, теплоносителя к </w:t>
      </w:r>
      <w:r>
        <w:t xml:space="preserve">материальной</w:t>
      </w:r>
      <w:r>
        <w:t xml:space="preserve"> характеристике тепловой сети на территории </w:t>
      </w:r>
      <w:r>
        <w:t xml:space="preserve">Великоустюгского</w:t>
      </w:r>
      <w:r>
        <w:t xml:space="preserve"> муниципального округа</w:t>
      </w:r>
      <w:r>
        <w:t xml:space="preserve"> указано в таблице 14.4, и измеряется как Гкал/м</w:t>
      </w:r>
      <w:r>
        <w:rPr>
          <w:vertAlign w:val="superscript"/>
        </w:rPr>
        <w:t xml:space="preserve">2</w:t>
      </w:r>
      <w:r>
        <w:t xml:space="preserve">. </w:t>
      </w:r>
      <w:r/>
    </w:p>
    <w:p>
      <w:pPr>
        <w:pStyle w:val="992"/>
        <w:jc w:val="right"/>
      </w:pPr>
      <w:r>
        <w:t xml:space="preserve">Таблица 14.4</w:t>
      </w:r>
      <w:r/>
    </w:p>
    <w:tbl>
      <w:tblPr>
        <w:tblW w:w="5037" w:type="pct"/>
        <w:tblInd w:w="-34" w:type="dxa"/>
        <w:tblLayout w:type="fixed"/>
        <w:tblCellMar>
          <w:left w:w="108" w:type="dxa"/>
          <w:top w:w="0" w:type="dxa"/>
          <w:right w:w="108" w:type="dxa"/>
          <w:bottom w:w="0" w:type="dxa"/>
        </w:tblCellMar>
        <w:tblLook w:val="04A0" w:firstRow="1" w:lastRow="0" w:firstColumn="1" w:lastColumn="0" w:noHBand="0" w:noVBand="1"/>
      </w:tblPr>
      <w:tblGrid>
        <w:gridCol w:w="4243"/>
        <w:gridCol w:w="1025"/>
        <w:gridCol w:w="876"/>
        <w:gridCol w:w="873"/>
        <w:gridCol w:w="873"/>
        <w:gridCol w:w="877"/>
        <w:gridCol w:w="1159"/>
      </w:tblGrid>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1005"/>
              <w:rPr>
                <w:b/>
                <w:szCs w:val="22"/>
                <w:lang w:val="ru-RU" w:eastAsia="en-US"/>
              </w:rPr>
            </w:pPr>
            <w:r>
              <w:rPr>
                <w:b/>
                <w:szCs w:val="22"/>
                <w:lang w:val="ru-RU" w:eastAsia="en-US"/>
              </w:rPr>
              <w:t xml:space="preserve">Показатель</w:t>
            </w:r>
            <w:r>
              <w:rPr>
                <w:b/>
                <w:szCs w:val="22"/>
                <w:lang w:val="ru-RU" w:eastAsia="en-US"/>
              </w:rPr>
            </w:r>
            <w:r>
              <w:rPr>
                <w:b/>
                <w:szCs w:val="22"/>
                <w:lang w:val="ru-RU" w:eastAsia="en-US"/>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b/>
                <w:szCs w:val="22"/>
                <w:lang w:val="ru-RU" w:eastAsia="en-US"/>
              </w:rPr>
            </w:pPr>
            <w:r>
              <w:rPr>
                <w:b/>
                <w:szCs w:val="22"/>
                <w:lang w:val="ru-RU" w:eastAsia="en-US"/>
              </w:rPr>
              <w:t xml:space="preserve">2022 г. (факт)</w:t>
            </w:r>
            <w:r>
              <w:rPr>
                <w:b/>
                <w:szCs w:val="22"/>
                <w:lang w:val="ru-RU" w:eastAsia="en-US"/>
              </w:rPr>
            </w:r>
            <w:r>
              <w:rPr>
                <w:b/>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b/>
                <w:szCs w:val="22"/>
                <w:lang w:val="ru-RU" w:eastAsia="en-US"/>
              </w:rPr>
            </w:pPr>
            <w:r>
              <w:rPr>
                <w:b/>
                <w:szCs w:val="22"/>
                <w:lang w:val="ru-RU" w:eastAsia="en-US"/>
              </w:rPr>
              <w:t xml:space="preserve">2023 г.</w:t>
            </w:r>
            <w:r>
              <w:rPr>
                <w:b/>
                <w:szCs w:val="22"/>
                <w:lang w:val="ru-RU" w:eastAsia="en-US"/>
              </w:rPr>
            </w:r>
            <w:r>
              <w:rPr>
                <w:b/>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b/>
                <w:szCs w:val="22"/>
                <w:lang w:val="ru-RU" w:eastAsia="en-US"/>
              </w:rPr>
            </w:pPr>
            <w:r>
              <w:rPr>
                <w:b/>
                <w:szCs w:val="22"/>
                <w:lang w:val="ru-RU" w:eastAsia="en-US"/>
              </w:rPr>
              <w:t xml:space="preserve">2024 г.</w:t>
            </w:r>
            <w:r>
              <w:rPr>
                <w:b/>
                <w:szCs w:val="22"/>
                <w:lang w:val="ru-RU" w:eastAsia="en-US"/>
              </w:rPr>
            </w:r>
            <w:r>
              <w:rPr>
                <w:b/>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b/>
                <w:szCs w:val="22"/>
                <w:lang w:val="ru-RU" w:eastAsia="en-US"/>
              </w:rPr>
            </w:pPr>
            <w:r>
              <w:rPr>
                <w:b/>
                <w:szCs w:val="22"/>
                <w:lang w:val="ru-RU" w:eastAsia="en-US"/>
              </w:rPr>
              <w:t xml:space="preserve">2025 г.</w:t>
            </w:r>
            <w:r>
              <w:rPr>
                <w:b/>
                <w:szCs w:val="22"/>
                <w:lang w:val="ru-RU" w:eastAsia="en-US"/>
              </w:rPr>
            </w:r>
            <w:r>
              <w:rPr>
                <w:b/>
                <w:szCs w:val="22"/>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tcPr>
          <w:p>
            <w:pPr>
              <w:pStyle w:val="1005"/>
              <w:rPr>
                <w:b/>
                <w:szCs w:val="22"/>
                <w:lang w:val="ru-RU" w:eastAsia="en-US"/>
              </w:rPr>
            </w:pPr>
            <w:r>
              <w:rPr>
                <w:b/>
                <w:szCs w:val="22"/>
                <w:lang w:val="ru-RU" w:eastAsia="en-US"/>
              </w:rPr>
              <w:t xml:space="preserve">2026 г.</w:t>
            </w:r>
            <w:r>
              <w:rPr>
                <w:b/>
                <w:szCs w:val="22"/>
                <w:lang w:val="ru-RU" w:eastAsia="en-US"/>
              </w:rPr>
            </w:r>
            <w:r>
              <w:rPr>
                <w:b/>
                <w:szCs w:val="22"/>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tcPr>
          <w:p>
            <w:pPr>
              <w:pStyle w:val="1005"/>
              <w:rPr>
                <w:b/>
                <w:szCs w:val="22"/>
                <w:lang w:val="ru-RU" w:eastAsia="en-US"/>
              </w:rPr>
            </w:pPr>
            <w:r>
              <w:rPr>
                <w:b/>
                <w:szCs w:val="22"/>
                <w:lang w:val="ru-RU" w:eastAsia="en-US"/>
              </w:rPr>
              <w:t xml:space="preserve">2027-2032 гг.</w:t>
            </w:r>
            <w:r>
              <w:rPr>
                <w:b/>
                <w:szCs w:val="22"/>
                <w:lang w:val="ru-RU" w:eastAsia="en-US"/>
              </w:rPr>
            </w:r>
            <w:r>
              <w:rPr>
                <w:b/>
                <w:szCs w:val="22"/>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sz w:val="20"/>
                <w:szCs w:val="20"/>
                <w:highlight w:val="yellow"/>
              </w:rPr>
            </w:pPr>
            <w:r>
              <w:rPr>
                <w:color w:val="000000"/>
                <w:sz w:val="20"/>
                <w:szCs w:val="20"/>
                <w:lang w:val="en-US"/>
              </w:rPr>
              <w:t xml:space="preserve">котельная № 1 Центральная г. Великий Устюг</w:t>
            </w:r>
            <w:r>
              <w:rPr>
                <w:sz w:val="20"/>
                <w:szCs w:val="20"/>
                <w:highlight w:val="yellow"/>
              </w:rPr>
            </w:r>
            <w:r>
              <w:rPr>
                <w:sz w:val="20"/>
                <w:szCs w:val="20"/>
                <w:highlight w:val="yellow"/>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sz w:val="20"/>
                <w:szCs w:val="20"/>
              </w:rPr>
            </w:pPr>
            <w:r>
              <w:rPr>
                <w:color w:val="000000"/>
                <w:sz w:val="20"/>
                <w:szCs w:val="20"/>
                <w:lang w:val="en-US"/>
              </w:rPr>
              <w:t xml:space="preserve">котельная № 2 Квартальная г. Великий Устюг</w:t>
            </w:r>
            <w:r>
              <w:rPr>
                <w:sz w:val="20"/>
                <w:szCs w:val="20"/>
              </w:rPr>
            </w:r>
            <w:r>
              <w:rPr>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4 Школьная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6 Добрынино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7 д. Коробейниково</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8 БМК С-Западная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9 Кузино</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10 Железнодорожная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11 Авиолесоохраны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12 БМК (Энергоцентр)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13 Стрига</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14 пос. Золотавцево</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16 пос. Валга</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17 Подсосенье</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д. Бухинино</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школа № 15 г. Красавино</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с. Васильевское</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больницы г. Красавино</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"Кирпичный завод" г. Красавино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 2 с. Усть-Алексеево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 3 с. Усть-Алексеево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 4 с. Усть-Алексеево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 5 с. Усть-Алексеево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д. Чернево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больницы п. Полдарса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бани п. Полдарса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школы п. Полдарса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д/сада ул. Мира п. Ломоватка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школы ул. Заречная п. Ломоватка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ж/д станции г. Красавино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Красавинская ГТ ТЭЦ</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школы д. Морозовица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Голузинской школы пос. Новатор</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санатория д. Бобровниково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ТЭС НАО "СВЕЗА Новатор"</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bl>
    <w:p>
      <w:pPr>
        <w:pStyle w:val="992"/>
        <w:jc w:val="right"/>
      </w:pPr>
      <w:r/>
      <w:r/>
    </w:p>
    <w:p>
      <w:pPr>
        <w:pStyle w:val="995"/>
        <w:spacing w:line="240" w:lineRule="auto"/>
      </w:pPr>
      <w:r/>
      <w:bookmarkEnd w:id="200"/>
      <w:r/>
      <w:bookmarkStart w:id="206" w:name="_Toc522105832"/>
      <w:r/>
      <w:bookmarkStart w:id="207" w:name="_Toc525296035"/>
      <w:r/>
      <w:bookmarkStart w:id="208" w:name="_Toc533067445"/>
      <w:r/>
      <w:bookmarkStart w:id="209" w:name="_Toc4488161"/>
      <w:r/>
      <w:bookmarkStart w:id="210" w:name="sub_1795"/>
      <w:r/>
      <w:bookmarkStart w:id="211" w:name="_Toc142998950"/>
      <w:r>
        <w:t xml:space="preserve">д) коэффициент использования установленной тепловой мощности</w:t>
      </w:r>
      <w:bookmarkEnd w:id="201"/>
      <w:r/>
      <w:bookmarkEnd w:id="202"/>
      <w:r/>
      <w:bookmarkEnd w:id="203"/>
      <w:r/>
      <w:bookmarkEnd w:id="204"/>
      <w:r/>
      <w:bookmarkEnd w:id="205"/>
      <w:r/>
      <w:r/>
    </w:p>
    <w:p>
      <w:pPr>
        <w:pStyle w:val="992"/>
      </w:pPr>
      <w:r>
        <w:t xml:space="preserve">Коэффициент использования установленной тепловой мощности котельной на территории </w:t>
      </w:r>
      <w:r>
        <w:t xml:space="preserve">Великоустюгского</w:t>
      </w:r>
      <w:r>
        <w:t xml:space="preserve"> муниципального округа</w:t>
      </w:r>
      <w:r>
        <w:t xml:space="preserve"> отсутствуют данные.</w:t>
      </w:r>
      <w:r/>
    </w:p>
    <w:p>
      <w:pPr>
        <w:pStyle w:val="995"/>
        <w:spacing w:line="240" w:lineRule="auto"/>
      </w:pPr>
      <w:r/>
      <w:bookmarkEnd w:id="206"/>
      <w:r/>
      <w:bookmarkStart w:id="212" w:name="_Toc522105833"/>
      <w:r/>
      <w:bookmarkStart w:id="213" w:name="_Toc525296036"/>
      <w:r/>
      <w:bookmarkStart w:id="214" w:name="_Toc533067446"/>
      <w:r/>
      <w:bookmarkStart w:id="215" w:name="_Toc4488162"/>
      <w:r/>
      <w:bookmarkStart w:id="216" w:name="_Toc142998951"/>
      <w:r/>
      <w:bookmarkStart w:id="217" w:name="sub_1796"/>
      <w:r>
        <w:t xml:space="preserve">е) удельная материальная характеристика тепловых сетей, приведенная к расчетной</w:t>
      </w:r>
      <w:r>
        <w:t xml:space="preserve"> тепловой нагрузке</w:t>
      </w:r>
      <w:bookmarkEnd w:id="207"/>
      <w:r/>
      <w:bookmarkEnd w:id="208"/>
      <w:r/>
      <w:bookmarkEnd w:id="209"/>
      <w:r/>
      <w:bookmarkEnd w:id="210"/>
      <w:r/>
      <w:bookmarkEnd w:id="211"/>
      <w:r/>
      <w:r/>
    </w:p>
    <w:p>
      <w:pPr>
        <w:pStyle w:val="992"/>
      </w:pPr>
      <w:r>
        <w:t xml:space="preserve">Удельная</w:t>
      </w:r>
      <w:r>
        <w:t xml:space="preserve"> материальная характеристика тепловых сетей, приведенная к расчетной тепловой нагрузке на территории </w:t>
      </w:r>
      <w:r>
        <w:t xml:space="preserve">Великоустюгского</w:t>
      </w:r>
      <w:r>
        <w:t xml:space="preserve"> муниципального округа</w:t>
      </w:r>
      <w:r>
        <w:t xml:space="preserve"> указана в таблице 14.5, и измеряется как м</w:t>
      </w:r>
      <w:r>
        <w:rPr>
          <w:vertAlign w:val="superscript"/>
        </w:rPr>
        <w:t xml:space="preserve">2</w:t>
      </w:r>
      <w:r>
        <w:t xml:space="preserve">/Гкал/ч. </w:t>
      </w:r>
      <w:r/>
    </w:p>
    <w:p>
      <w:pPr>
        <w:pStyle w:val="992"/>
        <w:jc w:val="right"/>
      </w:pPr>
      <w:r>
        <w:t xml:space="preserve">Таблица 14.5</w:t>
      </w:r>
      <w:r/>
    </w:p>
    <w:tbl>
      <w:tblPr>
        <w:tblW w:w="5037" w:type="pct"/>
        <w:tblInd w:w="-34" w:type="dxa"/>
        <w:tblLayout w:type="fixed"/>
        <w:tblCellMar>
          <w:left w:w="108" w:type="dxa"/>
          <w:top w:w="0" w:type="dxa"/>
          <w:right w:w="108" w:type="dxa"/>
          <w:bottom w:w="0" w:type="dxa"/>
        </w:tblCellMar>
        <w:tblLook w:val="04A0" w:firstRow="1" w:lastRow="0" w:firstColumn="1" w:lastColumn="0" w:noHBand="0" w:noVBand="1"/>
      </w:tblPr>
      <w:tblGrid>
        <w:gridCol w:w="4243"/>
        <w:gridCol w:w="1025"/>
        <w:gridCol w:w="876"/>
        <w:gridCol w:w="873"/>
        <w:gridCol w:w="873"/>
        <w:gridCol w:w="877"/>
        <w:gridCol w:w="1159"/>
      </w:tblGrid>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1005"/>
              <w:rPr>
                <w:b/>
                <w:szCs w:val="22"/>
                <w:lang w:val="ru-RU" w:eastAsia="en-US"/>
              </w:rPr>
            </w:pPr>
            <w:r>
              <w:rPr>
                <w:b/>
                <w:szCs w:val="22"/>
                <w:lang w:val="ru-RU" w:eastAsia="en-US"/>
              </w:rPr>
              <w:t xml:space="preserve">Показатель</w:t>
            </w:r>
            <w:r>
              <w:rPr>
                <w:b/>
                <w:szCs w:val="22"/>
                <w:lang w:val="ru-RU" w:eastAsia="en-US"/>
              </w:rPr>
            </w:r>
            <w:r>
              <w:rPr>
                <w:b/>
                <w:szCs w:val="22"/>
                <w:lang w:val="ru-RU" w:eastAsia="en-US"/>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b/>
                <w:szCs w:val="22"/>
                <w:lang w:val="ru-RU" w:eastAsia="en-US"/>
              </w:rPr>
            </w:pPr>
            <w:r>
              <w:rPr>
                <w:b/>
                <w:szCs w:val="22"/>
                <w:lang w:val="ru-RU" w:eastAsia="en-US"/>
              </w:rPr>
              <w:t xml:space="preserve">2022 г. (факт)</w:t>
            </w:r>
            <w:r>
              <w:rPr>
                <w:b/>
                <w:szCs w:val="22"/>
                <w:lang w:val="ru-RU" w:eastAsia="en-US"/>
              </w:rPr>
            </w:r>
            <w:r>
              <w:rPr>
                <w:b/>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b/>
                <w:szCs w:val="22"/>
                <w:lang w:val="ru-RU" w:eastAsia="en-US"/>
              </w:rPr>
            </w:pPr>
            <w:r>
              <w:rPr>
                <w:b/>
                <w:szCs w:val="22"/>
                <w:lang w:val="ru-RU" w:eastAsia="en-US"/>
              </w:rPr>
              <w:t xml:space="preserve">2023 г.</w:t>
            </w:r>
            <w:r>
              <w:rPr>
                <w:b/>
                <w:szCs w:val="22"/>
                <w:lang w:val="ru-RU" w:eastAsia="en-US"/>
              </w:rPr>
            </w:r>
            <w:r>
              <w:rPr>
                <w:b/>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b/>
                <w:szCs w:val="22"/>
                <w:lang w:val="ru-RU" w:eastAsia="en-US"/>
              </w:rPr>
            </w:pPr>
            <w:r>
              <w:rPr>
                <w:b/>
                <w:szCs w:val="22"/>
                <w:lang w:val="ru-RU" w:eastAsia="en-US"/>
              </w:rPr>
              <w:t xml:space="preserve">2024 г.</w:t>
            </w:r>
            <w:r>
              <w:rPr>
                <w:b/>
                <w:szCs w:val="22"/>
                <w:lang w:val="ru-RU" w:eastAsia="en-US"/>
              </w:rPr>
            </w:r>
            <w:r>
              <w:rPr>
                <w:b/>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b/>
                <w:szCs w:val="22"/>
                <w:lang w:val="ru-RU" w:eastAsia="en-US"/>
              </w:rPr>
            </w:pPr>
            <w:r>
              <w:rPr>
                <w:b/>
                <w:szCs w:val="22"/>
                <w:lang w:val="ru-RU" w:eastAsia="en-US"/>
              </w:rPr>
              <w:t xml:space="preserve">2025 г.</w:t>
            </w:r>
            <w:r>
              <w:rPr>
                <w:b/>
                <w:szCs w:val="22"/>
                <w:lang w:val="ru-RU" w:eastAsia="en-US"/>
              </w:rPr>
            </w:r>
            <w:r>
              <w:rPr>
                <w:b/>
                <w:szCs w:val="22"/>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tcPr>
          <w:p>
            <w:pPr>
              <w:pStyle w:val="1005"/>
              <w:rPr>
                <w:b/>
                <w:szCs w:val="22"/>
                <w:lang w:val="ru-RU" w:eastAsia="en-US"/>
              </w:rPr>
            </w:pPr>
            <w:r>
              <w:rPr>
                <w:b/>
                <w:szCs w:val="22"/>
                <w:lang w:val="ru-RU" w:eastAsia="en-US"/>
              </w:rPr>
              <w:t xml:space="preserve">2026 г.</w:t>
            </w:r>
            <w:r>
              <w:rPr>
                <w:b/>
                <w:szCs w:val="22"/>
                <w:lang w:val="ru-RU" w:eastAsia="en-US"/>
              </w:rPr>
            </w:r>
            <w:r>
              <w:rPr>
                <w:b/>
                <w:szCs w:val="22"/>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tcPr>
          <w:p>
            <w:pPr>
              <w:pStyle w:val="1005"/>
              <w:rPr>
                <w:b/>
                <w:szCs w:val="22"/>
                <w:lang w:val="ru-RU" w:eastAsia="en-US"/>
              </w:rPr>
            </w:pPr>
            <w:r>
              <w:rPr>
                <w:b/>
                <w:szCs w:val="22"/>
                <w:lang w:val="ru-RU" w:eastAsia="en-US"/>
              </w:rPr>
              <w:t xml:space="preserve">2027-2032 гг.</w:t>
            </w:r>
            <w:r>
              <w:rPr>
                <w:b/>
                <w:szCs w:val="22"/>
                <w:lang w:val="ru-RU" w:eastAsia="en-US"/>
              </w:rPr>
            </w:r>
            <w:r>
              <w:rPr>
                <w:b/>
                <w:szCs w:val="22"/>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sz w:val="20"/>
                <w:szCs w:val="20"/>
                <w:highlight w:val="yellow"/>
              </w:rPr>
            </w:pPr>
            <w:r>
              <w:rPr>
                <w:color w:val="000000"/>
                <w:sz w:val="20"/>
                <w:szCs w:val="20"/>
                <w:lang w:val="en-US"/>
              </w:rPr>
              <w:t xml:space="preserve">котельная № 1 Центральная г. Великий Устюг</w:t>
            </w:r>
            <w:r>
              <w:rPr>
                <w:sz w:val="20"/>
                <w:szCs w:val="20"/>
                <w:highlight w:val="yellow"/>
              </w:rPr>
            </w:r>
            <w:r>
              <w:rPr>
                <w:sz w:val="20"/>
                <w:szCs w:val="20"/>
                <w:highlight w:val="yellow"/>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sz w:val="20"/>
                <w:szCs w:val="20"/>
              </w:rPr>
            </w:pPr>
            <w:r>
              <w:rPr>
                <w:color w:val="000000"/>
                <w:sz w:val="20"/>
                <w:szCs w:val="20"/>
                <w:lang w:val="en-US"/>
              </w:rPr>
              <w:t xml:space="preserve">котельная № 2 Квартальная г. Великий Устюг</w:t>
            </w:r>
            <w:r>
              <w:rPr>
                <w:sz w:val="20"/>
                <w:szCs w:val="20"/>
              </w:rPr>
            </w:r>
            <w:r>
              <w:rPr>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4 Школьная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6 Добрынино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7 д. Коробейниково</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8 БМК С-Западная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9 Кузино</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10 Железнодорожная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11 Авиолесоохраны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12 БМК (Энергоцентр)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13 Стрига</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14 пос. Золотавцево</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16 пос. Валга</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17 Подсосенье</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д. Бухинино</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школа № 15 г. Красавино</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с. Васильевское</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"Кирпичный завод" г. Красавино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 2 с. Усть-Алексеево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 3 с. Усть-Алексеево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 4 с. Усть-Алексеево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 5 с. Усть-Алексеево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д. Чернево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больницы п. Полдарса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бани п. Полдарса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школы п. Полдарса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д/сада ул. Мира п. Ломоватка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школы ул. Заречная п. Ломоватка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ж/д станции г. Красавино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Красавинская ГТ ТЭЦ</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школы д. Морозовица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Голузинской школы пос. Новатор</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санатория д. Бобровниково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ТЭС НАО "СВЕЗА Новатор"</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bl>
    <w:p>
      <w:pPr>
        <w:pStyle w:val="992"/>
        <w:jc w:val="right"/>
      </w:pPr>
      <w:r/>
      <w:r/>
    </w:p>
    <w:p>
      <w:pPr>
        <w:pStyle w:val="995"/>
        <w:spacing w:line="240" w:lineRule="auto"/>
      </w:pPr>
      <w:r/>
      <w:bookmarkEnd w:id="212"/>
      <w:r/>
      <w:bookmarkStart w:id="218" w:name="_Toc522105834"/>
      <w:r/>
      <w:bookmarkStart w:id="219" w:name="_Toc525296037"/>
      <w:r/>
      <w:bookmarkStart w:id="220" w:name="_Toc533067447"/>
      <w:r/>
      <w:bookmarkStart w:id="221" w:name="_Toc4488163"/>
      <w:r/>
      <w:bookmarkStart w:id="222" w:name="sub_1797"/>
      <w:r/>
      <w:bookmarkStart w:id="223" w:name="_Toc142998952"/>
      <w:r>
        <w:t xml:space="preserve">ж) до</w:t>
      </w:r>
      <w:r>
        <w:t xml:space="preserve">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bookmarkEnd w:id="213"/>
      <w:r/>
      <w:bookmarkEnd w:id="214"/>
      <w:r/>
      <w:bookmarkEnd w:id="215"/>
      <w:r/>
      <w:bookmarkEnd w:id="216"/>
      <w:r/>
      <w:bookmarkEnd w:id="217"/>
      <w:r/>
      <w:r/>
    </w:p>
    <w:p>
      <w:pPr>
        <w:pStyle w:val="992"/>
      </w:pPr>
      <w:r>
        <w:t xml:space="preserve">Комбинированная выработка электрической и тепловой энергии на территории </w:t>
      </w:r>
      <w:r>
        <w:t xml:space="preserve">Великоустюгского</w:t>
      </w:r>
      <w:r>
        <w:t xml:space="preserve"> муниципального округа</w:t>
      </w:r>
      <w:r>
        <w:t xml:space="preserve"> не осуществляется</w:t>
      </w:r>
      <w:r>
        <w:t xml:space="preserve">. </w:t>
      </w:r>
      <w:r/>
    </w:p>
    <w:p>
      <w:pPr>
        <w:pStyle w:val="995"/>
        <w:spacing w:line="240" w:lineRule="auto"/>
      </w:pPr>
      <w:r/>
      <w:bookmarkEnd w:id="218"/>
      <w:r>
        <w:t xml:space="preserve">з) удельный расход условного топлива на отпуск электрической энергии</w:t>
      </w:r>
      <w:bookmarkEnd w:id="219"/>
      <w:r/>
      <w:bookmarkEnd w:id="220"/>
      <w:r/>
      <w:bookmarkEnd w:id="221"/>
      <w:r/>
      <w:bookmarkEnd w:id="222"/>
      <w:r/>
      <w:bookmarkEnd w:id="223"/>
      <w:r/>
      <w:r/>
    </w:p>
    <w:p>
      <w:pPr>
        <w:pStyle w:val="992"/>
      </w:pPr>
      <w:r>
        <w:t xml:space="preserve">Комбинированная выработка электрической и тепловой энергии на территории </w:t>
      </w:r>
      <w:r>
        <w:t xml:space="preserve">Великоустюгского</w:t>
      </w:r>
      <w:r>
        <w:t xml:space="preserve"> муниципального округа</w:t>
      </w:r>
      <w:r>
        <w:t xml:space="preserve"> не осуществляется</w:t>
      </w:r>
      <w:r>
        <w:t xml:space="preserve">. </w:t>
      </w:r>
      <w:r/>
    </w:p>
    <w:p>
      <w:pPr>
        <w:pStyle w:val="995"/>
        <w:spacing w:line="240" w:lineRule="auto"/>
      </w:pPr>
      <w:r>
        <w:t xml:space="preserve">и)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p>
    <w:p>
      <w:pPr>
        <w:pStyle w:val="995"/>
        <w:spacing w:line="240" w:lineRule="auto"/>
      </w:pPr>
      <w:r>
        <w:t xml:space="preserve">Комбинированная выработка электрической и тепловой энергии на территории </w:t>
      </w:r>
      <w:r>
        <w:t xml:space="preserve">Великоустюгского</w:t>
      </w:r>
      <w:r>
        <w:t xml:space="preserve"> муниципального округа</w:t>
      </w:r>
      <w:r>
        <w:t xml:space="preserve"> не осуществляется. </w:t>
      </w:r>
      <w:r/>
    </w:p>
    <w:p>
      <w:pPr>
        <w:pStyle w:val="995"/>
        <w:spacing w:line="240" w:lineRule="auto"/>
      </w:pPr>
      <w:r>
        <w:t xml:space="preserve">к) доля отпуска тепловой энергии, осуществляемого потребителям по приборам учета, в общем объеме отпущенной тепловой энергии</w:t>
      </w:r>
      <w:r/>
    </w:p>
    <w:p>
      <w:pPr>
        <w:pStyle w:val="992"/>
      </w:pPr>
      <w:r>
        <w:t xml:space="preserve">Доля отпуска тепловой энергии, осуществляемого потребителям по приборам учета, в общем объеме отпущенной тепловой энергии на территории </w:t>
      </w:r>
      <w:r>
        <w:t xml:space="preserve">Великоустюгского</w:t>
      </w:r>
      <w:r>
        <w:t xml:space="preserve"> муниципального округа</w:t>
      </w:r>
      <w:r>
        <w:t xml:space="preserve"> указана в таблице 14.6. </w:t>
      </w:r>
      <w:r/>
    </w:p>
    <w:p>
      <w:pPr>
        <w:pStyle w:val="992"/>
        <w:jc w:val="right"/>
      </w:pPr>
      <w:r>
        <w:t xml:space="preserve">Таблица 14.6</w:t>
      </w:r>
      <w:r/>
    </w:p>
    <w:tbl>
      <w:tblPr>
        <w:tblW w:w="5037" w:type="pct"/>
        <w:tblInd w:w="-34" w:type="dxa"/>
        <w:tblLayout w:type="fixed"/>
        <w:tblCellMar>
          <w:left w:w="108" w:type="dxa"/>
          <w:top w:w="0" w:type="dxa"/>
          <w:right w:w="108" w:type="dxa"/>
          <w:bottom w:w="0" w:type="dxa"/>
        </w:tblCellMar>
        <w:tblLook w:val="04A0" w:firstRow="1" w:lastRow="0" w:firstColumn="1" w:lastColumn="0" w:noHBand="0" w:noVBand="1"/>
      </w:tblPr>
      <w:tblGrid>
        <w:gridCol w:w="4243"/>
        <w:gridCol w:w="1025"/>
        <w:gridCol w:w="876"/>
        <w:gridCol w:w="873"/>
        <w:gridCol w:w="873"/>
        <w:gridCol w:w="877"/>
        <w:gridCol w:w="1159"/>
      </w:tblGrid>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1005"/>
              <w:rPr>
                <w:b/>
                <w:szCs w:val="22"/>
                <w:lang w:val="ru-RU" w:eastAsia="en-US"/>
              </w:rPr>
            </w:pPr>
            <w:r>
              <w:rPr>
                <w:b/>
                <w:szCs w:val="22"/>
                <w:lang w:val="ru-RU" w:eastAsia="en-US"/>
              </w:rPr>
              <w:t xml:space="preserve">Показатель</w:t>
            </w:r>
            <w:r>
              <w:rPr>
                <w:b/>
                <w:szCs w:val="22"/>
                <w:lang w:val="ru-RU" w:eastAsia="en-US"/>
              </w:rPr>
            </w:r>
            <w:r>
              <w:rPr>
                <w:b/>
                <w:szCs w:val="22"/>
                <w:lang w:val="ru-RU" w:eastAsia="en-US"/>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b/>
                <w:szCs w:val="22"/>
                <w:lang w:val="ru-RU" w:eastAsia="en-US"/>
              </w:rPr>
            </w:pPr>
            <w:r>
              <w:rPr>
                <w:b/>
                <w:szCs w:val="22"/>
                <w:lang w:val="ru-RU" w:eastAsia="en-US"/>
              </w:rPr>
              <w:t xml:space="preserve">2022 г. (факт)</w:t>
            </w:r>
            <w:r>
              <w:rPr>
                <w:b/>
                <w:szCs w:val="22"/>
                <w:lang w:val="ru-RU" w:eastAsia="en-US"/>
              </w:rPr>
            </w:r>
            <w:r>
              <w:rPr>
                <w:b/>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b/>
                <w:szCs w:val="22"/>
                <w:lang w:val="ru-RU" w:eastAsia="en-US"/>
              </w:rPr>
            </w:pPr>
            <w:r>
              <w:rPr>
                <w:b/>
                <w:szCs w:val="22"/>
                <w:lang w:val="ru-RU" w:eastAsia="en-US"/>
              </w:rPr>
              <w:t xml:space="preserve">2023 г.</w:t>
            </w:r>
            <w:r>
              <w:rPr>
                <w:b/>
                <w:szCs w:val="22"/>
                <w:lang w:val="ru-RU" w:eastAsia="en-US"/>
              </w:rPr>
            </w:r>
            <w:r>
              <w:rPr>
                <w:b/>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b/>
                <w:szCs w:val="22"/>
                <w:lang w:val="ru-RU" w:eastAsia="en-US"/>
              </w:rPr>
            </w:pPr>
            <w:r>
              <w:rPr>
                <w:b/>
                <w:szCs w:val="22"/>
                <w:lang w:val="ru-RU" w:eastAsia="en-US"/>
              </w:rPr>
              <w:t xml:space="preserve">2024 г.</w:t>
            </w:r>
            <w:r>
              <w:rPr>
                <w:b/>
                <w:szCs w:val="22"/>
                <w:lang w:val="ru-RU" w:eastAsia="en-US"/>
              </w:rPr>
            </w:r>
            <w:r>
              <w:rPr>
                <w:b/>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b/>
                <w:szCs w:val="22"/>
                <w:lang w:val="ru-RU" w:eastAsia="en-US"/>
              </w:rPr>
            </w:pPr>
            <w:r>
              <w:rPr>
                <w:b/>
                <w:szCs w:val="22"/>
                <w:lang w:val="ru-RU" w:eastAsia="en-US"/>
              </w:rPr>
              <w:t xml:space="preserve">2025 г.</w:t>
            </w:r>
            <w:r>
              <w:rPr>
                <w:b/>
                <w:szCs w:val="22"/>
                <w:lang w:val="ru-RU" w:eastAsia="en-US"/>
              </w:rPr>
            </w:r>
            <w:r>
              <w:rPr>
                <w:b/>
                <w:szCs w:val="22"/>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tcPr>
          <w:p>
            <w:pPr>
              <w:pStyle w:val="1005"/>
              <w:rPr>
                <w:b/>
                <w:szCs w:val="22"/>
                <w:lang w:val="ru-RU" w:eastAsia="en-US"/>
              </w:rPr>
            </w:pPr>
            <w:r>
              <w:rPr>
                <w:b/>
                <w:szCs w:val="22"/>
                <w:lang w:val="ru-RU" w:eastAsia="en-US"/>
              </w:rPr>
              <w:t xml:space="preserve">2026 г.</w:t>
            </w:r>
            <w:r>
              <w:rPr>
                <w:b/>
                <w:szCs w:val="22"/>
                <w:lang w:val="ru-RU" w:eastAsia="en-US"/>
              </w:rPr>
            </w:r>
            <w:r>
              <w:rPr>
                <w:b/>
                <w:szCs w:val="22"/>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tcPr>
          <w:p>
            <w:pPr>
              <w:pStyle w:val="1005"/>
              <w:rPr>
                <w:b/>
                <w:szCs w:val="22"/>
                <w:lang w:val="ru-RU" w:eastAsia="en-US"/>
              </w:rPr>
            </w:pPr>
            <w:r>
              <w:rPr>
                <w:b/>
                <w:szCs w:val="22"/>
                <w:lang w:val="ru-RU" w:eastAsia="en-US"/>
              </w:rPr>
              <w:t xml:space="preserve">2027-2032 гг.</w:t>
            </w:r>
            <w:r>
              <w:rPr>
                <w:b/>
                <w:szCs w:val="22"/>
                <w:lang w:val="ru-RU" w:eastAsia="en-US"/>
              </w:rPr>
            </w:r>
            <w:r>
              <w:rPr>
                <w:b/>
                <w:szCs w:val="22"/>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sz w:val="20"/>
                <w:szCs w:val="20"/>
                <w:highlight w:val="yellow"/>
              </w:rPr>
            </w:pPr>
            <w:r>
              <w:rPr>
                <w:color w:val="000000"/>
                <w:sz w:val="20"/>
                <w:szCs w:val="20"/>
                <w:lang w:val="en-US"/>
              </w:rPr>
              <w:t xml:space="preserve">котельная № 1 Центральная г. Великий Устюг</w:t>
            </w:r>
            <w:r>
              <w:rPr>
                <w:sz w:val="20"/>
                <w:szCs w:val="20"/>
                <w:highlight w:val="yellow"/>
              </w:rPr>
            </w:r>
            <w:r>
              <w:rPr>
                <w:sz w:val="20"/>
                <w:szCs w:val="20"/>
                <w:highlight w:val="yellow"/>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sz w:val="20"/>
                <w:szCs w:val="20"/>
              </w:rPr>
            </w:pPr>
            <w:r>
              <w:rPr>
                <w:color w:val="000000"/>
                <w:sz w:val="20"/>
                <w:szCs w:val="20"/>
                <w:lang w:val="en-US"/>
              </w:rPr>
              <w:t xml:space="preserve">котельная № 2 Квартальная г. Великий Устюг</w:t>
            </w:r>
            <w:r>
              <w:rPr>
                <w:sz w:val="20"/>
                <w:szCs w:val="20"/>
              </w:rPr>
            </w:r>
            <w:r>
              <w:rPr>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4 Школьная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6 Добрынино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7 д. Коробейниково</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8 БМК С-Западная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9 Кузино</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10 Железнодорожная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11 Авиолесоохраны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12 БМК (Энергоцентр)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13 Стрига</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14 пос. Золотавцево</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16 пос. Валга</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17 Подсосенье</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д. Бухинино</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школа № 15 г. Красавино</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с. Васильевское</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"Кирпичный завод" г. Красавино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 2 с. Усть-Алексеево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 3 с. Усть-Алексеево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 4 с. Усть-Алексеево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 5 с. Усть-Алексеево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д. Чернево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больницы п. Полдарса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бани п. Полдарса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школы п. Полдарса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д/сада ул. Мира п. Ломоватка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школы ул. Заречная п. Ломоватка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ж/д станции г. Красавино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Красавинская ГТ ТЭЦ</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школы д. Морозовица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Голузинской школы пос. Новатор</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санатория д. Бобровниково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ТЭС НАО "СВЕЗА Новатор"</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bl>
    <w:p>
      <w:pPr>
        <w:pStyle w:val="992"/>
        <w:jc w:val="right"/>
      </w:pPr>
      <w:r/>
      <w:r/>
    </w:p>
    <w:p>
      <w:pPr>
        <w:pStyle w:val="995"/>
        <w:spacing w:line="240" w:lineRule="auto"/>
      </w:pPr>
      <w:r>
        <w:t xml:space="preserve">л) средневзвешенный (по материальной характеристике) срок эксплуатации тепловых сетей (для каждой системы теплоснабжения)</w:t>
      </w:r>
      <w:r/>
    </w:p>
    <w:p>
      <w:pPr>
        <w:pStyle w:val="992"/>
        <w:rPr>
          <w:highlight w:val="magenta"/>
        </w:rPr>
      </w:pPr>
      <w:r>
        <w:t xml:space="preserve">Средневзвешенный срок эксплуатации тепловых сетей на территории </w:t>
      </w:r>
      <w:r>
        <w:t xml:space="preserve">Великоустюгского</w:t>
      </w:r>
      <w:r>
        <w:t xml:space="preserve"> муниципального округа</w:t>
      </w:r>
      <w:r>
        <w:t xml:space="preserve"> указан в таблице 14.7, измеряется в годах. </w:t>
      </w:r>
      <w:r>
        <w:rPr>
          <w:highlight w:val="magenta"/>
        </w:rPr>
      </w:r>
      <w:r>
        <w:rPr>
          <w:highlight w:val="magenta"/>
        </w:rPr>
      </w:r>
    </w:p>
    <w:p>
      <w:pPr>
        <w:pStyle w:val="992"/>
        <w:jc w:val="right"/>
      </w:pPr>
      <w:r>
        <w:t xml:space="preserve">Таблица 14.7</w:t>
      </w:r>
      <w:r/>
    </w:p>
    <w:tbl>
      <w:tblPr>
        <w:tblW w:w="5037" w:type="pct"/>
        <w:tblInd w:w="-34" w:type="dxa"/>
        <w:tblLayout w:type="fixed"/>
        <w:tblCellMar>
          <w:left w:w="108" w:type="dxa"/>
          <w:top w:w="0" w:type="dxa"/>
          <w:right w:w="108" w:type="dxa"/>
          <w:bottom w:w="0" w:type="dxa"/>
        </w:tblCellMar>
        <w:tblLook w:val="04A0" w:firstRow="1" w:lastRow="0" w:firstColumn="1" w:lastColumn="0" w:noHBand="0" w:noVBand="1"/>
      </w:tblPr>
      <w:tblGrid>
        <w:gridCol w:w="4243"/>
        <w:gridCol w:w="1025"/>
        <w:gridCol w:w="876"/>
        <w:gridCol w:w="873"/>
        <w:gridCol w:w="873"/>
        <w:gridCol w:w="877"/>
        <w:gridCol w:w="1159"/>
      </w:tblGrid>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1005"/>
              <w:rPr>
                <w:b/>
                <w:szCs w:val="22"/>
                <w:lang w:val="ru-RU" w:eastAsia="en-US"/>
              </w:rPr>
            </w:pPr>
            <w:r>
              <w:rPr>
                <w:b/>
                <w:szCs w:val="22"/>
                <w:lang w:val="ru-RU" w:eastAsia="en-US"/>
              </w:rPr>
              <w:t xml:space="preserve">Показатель</w:t>
            </w:r>
            <w:r>
              <w:rPr>
                <w:b/>
                <w:szCs w:val="22"/>
                <w:lang w:val="ru-RU" w:eastAsia="en-US"/>
              </w:rPr>
            </w:r>
            <w:r>
              <w:rPr>
                <w:b/>
                <w:szCs w:val="22"/>
                <w:lang w:val="ru-RU" w:eastAsia="en-US"/>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b/>
                <w:szCs w:val="22"/>
                <w:lang w:val="ru-RU" w:eastAsia="en-US"/>
              </w:rPr>
            </w:pPr>
            <w:r>
              <w:rPr>
                <w:b/>
                <w:szCs w:val="22"/>
                <w:lang w:val="ru-RU" w:eastAsia="en-US"/>
              </w:rPr>
              <w:t xml:space="preserve">2022 г. (факт)</w:t>
            </w:r>
            <w:r>
              <w:rPr>
                <w:b/>
                <w:szCs w:val="22"/>
                <w:lang w:val="ru-RU" w:eastAsia="en-US"/>
              </w:rPr>
            </w:r>
            <w:r>
              <w:rPr>
                <w:b/>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b/>
                <w:szCs w:val="22"/>
                <w:lang w:val="ru-RU" w:eastAsia="en-US"/>
              </w:rPr>
            </w:pPr>
            <w:r>
              <w:rPr>
                <w:b/>
                <w:szCs w:val="22"/>
                <w:lang w:val="ru-RU" w:eastAsia="en-US"/>
              </w:rPr>
              <w:t xml:space="preserve">2023 г.</w:t>
            </w:r>
            <w:r>
              <w:rPr>
                <w:b/>
                <w:szCs w:val="22"/>
                <w:lang w:val="ru-RU" w:eastAsia="en-US"/>
              </w:rPr>
            </w:r>
            <w:r>
              <w:rPr>
                <w:b/>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b/>
                <w:szCs w:val="22"/>
                <w:lang w:val="ru-RU" w:eastAsia="en-US"/>
              </w:rPr>
            </w:pPr>
            <w:r>
              <w:rPr>
                <w:b/>
                <w:szCs w:val="22"/>
                <w:lang w:val="ru-RU" w:eastAsia="en-US"/>
              </w:rPr>
              <w:t xml:space="preserve">2024 г.</w:t>
            </w:r>
            <w:r>
              <w:rPr>
                <w:b/>
                <w:szCs w:val="22"/>
                <w:lang w:val="ru-RU" w:eastAsia="en-US"/>
              </w:rPr>
            </w:r>
            <w:r>
              <w:rPr>
                <w:b/>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b/>
                <w:szCs w:val="22"/>
                <w:lang w:val="ru-RU" w:eastAsia="en-US"/>
              </w:rPr>
            </w:pPr>
            <w:r>
              <w:rPr>
                <w:b/>
                <w:szCs w:val="22"/>
                <w:lang w:val="ru-RU" w:eastAsia="en-US"/>
              </w:rPr>
              <w:t xml:space="preserve">2025 г.</w:t>
            </w:r>
            <w:r>
              <w:rPr>
                <w:b/>
                <w:szCs w:val="22"/>
                <w:lang w:val="ru-RU" w:eastAsia="en-US"/>
              </w:rPr>
            </w:r>
            <w:r>
              <w:rPr>
                <w:b/>
                <w:szCs w:val="22"/>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tcPr>
          <w:p>
            <w:pPr>
              <w:pStyle w:val="1005"/>
              <w:rPr>
                <w:b/>
                <w:szCs w:val="22"/>
                <w:lang w:val="ru-RU" w:eastAsia="en-US"/>
              </w:rPr>
            </w:pPr>
            <w:r>
              <w:rPr>
                <w:b/>
                <w:szCs w:val="22"/>
                <w:lang w:val="ru-RU" w:eastAsia="en-US"/>
              </w:rPr>
              <w:t xml:space="preserve">2026 г.</w:t>
            </w:r>
            <w:r>
              <w:rPr>
                <w:b/>
                <w:szCs w:val="22"/>
                <w:lang w:val="ru-RU" w:eastAsia="en-US"/>
              </w:rPr>
            </w:r>
            <w:r>
              <w:rPr>
                <w:b/>
                <w:szCs w:val="22"/>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tcPr>
          <w:p>
            <w:pPr>
              <w:pStyle w:val="1005"/>
              <w:rPr>
                <w:b/>
                <w:szCs w:val="22"/>
                <w:lang w:val="ru-RU" w:eastAsia="en-US"/>
              </w:rPr>
            </w:pPr>
            <w:r>
              <w:rPr>
                <w:b/>
                <w:szCs w:val="22"/>
                <w:lang w:val="ru-RU" w:eastAsia="en-US"/>
              </w:rPr>
              <w:t xml:space="preserve">2027-2032 гг.</w:t>
            </w:r>
            <w:r>
              <w:rPr>
                <w:b/>
                <w:szCs w:val="22"/>
                <w:lang w:val="ru-RU" w:eastAsia="en-US"/>
              </w:rPr>
            </w:r>
            <w:r>
              <w:rPr>
                <w:b/>
                <w:szCs w:val="22"/>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sz w:val="20"/>
                <w:szCs w:val="20"/>
                <w:highlight w:val="yellow"/>
              </w:rPr>
            </w:pPr>
            <w:r>
              <w:rPr>
                <w:color w:val="000000"/>
                <w:sz w:val="20"/>
                <w:szCs w:val="20"/>
                <w:lang w:val="en-US"/>
              </w:rPr>
              <w:t xml:space="preserve">котельная № 1 Центральная г. Великий Устюг</w:t>
            </w:r>
            <w:r>
              <w:rPr>
                <w:sz w:val="20"/>
                <w:szCs w:val="20"/>
                <w:highlight w:val="yellow"/>
              </w:rPr>
            </w:r>
            <w:r>
              <w:rPr>
                <w:sz w:val="20"/>
                <w:szCs w:val="20"/>
                <w:highlight w:val="yellow"/>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sz w:val="20"/>
                <w:szCs w:val="20"/>
              </w:rPr>
            </w:pPr>
            <w:r>
              <w:rPr>
                <w:color w:val="000000"/>
                <w:sz w:val="20"/>
                <w:szCs w:val="20"/>
                <w:lang w:val="en-US"/>
              </w:rPr>
              <w:t xml:space="preserve">котельная № 2 Квартальная г. Великий Устюг</w:t>
            </w:r>
            <w:r>
              <w:rPr>
                <w:sz w:val="20"/>
                <w:szCs w:val="20"/>
              </w:rPr>
            </w:r>
            <w:r>
              <w:rPr>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4 Школьная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6 Добрынино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7 д. Коробейниково</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8 БМК С-Западная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9 Кузино</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10 Железнодорожная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11 Авиолесоохраны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12 БМК (Энергоцентр)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13 Стрига</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14 пос. Золотавцево</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16 пос. Валга</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17 Подсосенье</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д. Бухинино</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школа № 15 г. Красавино</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с. Васильевское</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"Кирпичный завод" г. Красавино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 2 с. Усть-Алексеево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 3 с. Усть-Алексеево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 4 с. Усть-Алексеево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 5 с. Усть-Алексеево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д. Чернево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больницы п. Полдарса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бани п. Полдарса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школы п. Полдарса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д/сада ул. Мира п. Ломоватка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школы ул. Заречная п. Ломоватка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ж/д станции г. Красавино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Красавинская ГТ ТЭЦ</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школы д. Морозовица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Голузинской школы пос. Новатор</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санатория д. Бобровниково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ТЭС НАО "СВЕЗА Новатор"</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bl>
    <w:p>
      <w:pPr>
        <w:pStyle w:val="992"/>
        <w:jc w:val="right"/>
      </w:pPr>
      <w:r/>
      <w:r/>
    </w:p>
    <w:p>
      <w:pPr>
        <w:pStyle w:val="995"/>
        <w:spacing w:line="240" w:lineRule="auto"/>
      </w:pPr>
      <w:r>
        <w:t xml:space="preserve">м) отношение материальной характеристики тепловых сетей, реконструированных за год, к общей материальной характеристике</w:t>
      </w:r>
      <w:r>
        <w:t xml:space="preserve">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r/>
    </w:p>
    <w:p>
      <w:pPr>
        <w:pStyle w:val="992"/>
      </w:pPr>
      <w:r>
        <w:t xml:space="preserve">Отношение материальной характеристики тепловых сетей, реконструированных за год, к общей материальной характеристике тепловых сетей на территории </w:t>
      </w:r>
      <w:r>
        <w:t xml:space="preserve">Великоустюгского</w:t>
      </w:r>
      <w:r>
        <w:t xml:space="preserve"> муниципального округа</w:t>
      </w:r>
      <w:r>
        <w:t xml:space="preserve"> указано в таблице 14.8. </w:t>
      </w:r>
      <w:r/>
    </w:p>
    <w:p>
      <w:pPr>
        <w:pStyle w:val="992"/>
        <w:jc w:val="right"/>
      </w:pPr>
      <w:r>
        <w:t xml:space="preserve">Таблица 14.8</w:t>
      </w:r>
      <w:r/>
    </w:p>
    <w:tbl>
      <w:tblPr>
        <w:tblW w:w="5037" w:type="pct"/>
        <w:tblInd w:w="-34" w:type="dxa"/>
        <w:tblLayout w:type="fixed"/>
        <w:tblCellMar>
          <w:left w:w="108" w:type="dxa"/>
          <w:top w:w="0" w:type="dxa"/>
          <w:right w:w="108" w:type="dxa"/>
          <w:bottom w:w="0" w:type="dxa"/>
        </w:tblCellMar>
        <w:tblLook w:val="04A0" w:firstRow="1" w:lastRow="0" w:firstColumn="1" w:lastColumn="0" w:noHBand="0" w:noVBand="1"/>
      </w:tblPr>
      <w:tblGrid>
        <w:gridCol w:w="4243"/>
        <w:gridCol w:w="1025"/>
        <w:gridCol w:w="876"/>
        <w:gridCol w:w="873"/>
        <w:gridCol w:w="873"/>
        <w:gridCol w:w="877"/>
        <w:gridCol w:w="1159"/>
      </w:tblGrid>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1005"/>
              <w:rPr>
                <w:b/>
                <w:szCs w:val="22"/>
                <w:lang w:val="ru-RU" w:eastAsia="en-US"/>
              </w:rPr>
            </w:pPr>
            <w:r>
              <w:rPr>
                <w:b/>
                <w:szCs w:val="22"/>
                <w:lang w:val="ru-RU" w:eastAsia="en-US"/>
              </w:rPr>
              <w:t xml:space="preserve">Показатель</w:t>
            </w:r>
            <w:r>
              <w:rPr>
                <w:b/>
                <w:szCs w:val="22"/>
                <w:lang w:val="ru-RU" w:eastAsia="en-US"/>
              </w:rPr>
            </w:r>
            <w:r>
              <w:rPr>
                <w:b/>
                <w:szCs w:val="22"/>
                <w:lang w:val="ru-RU" w:eastAsia="en-US"/>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b/>
                <w:szCs w:val="22"/>
                <w:lang w:val="ru-RU" w:eastAsia="en-US"/>
              </w:rPr>
            </w:pPr>
            <w:r>
              <w:rPr>
                <w:b/>
                <w:szCs w:val="22"/>
                <w:lang w:val="ru-RU" w:eastAsia="en-US"/>
              </w:rPr>
              <w:t xml:space="preserve">2022 г. (факт)</w:t>
            </w:r>
            <w:r>
              <w:rPr>
                <w:b/>
                <w:szCs w:val="22"/>
                <w:lang w:val="ru-RU" w:eastAsia="en-US"/>
              </w:rPr>
            </w:r>
            <w:r>
              <w:rPr>
                <w:b/>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b/>
                <w:szCs w:val="22"/>
                <w:lang w:val="ru-RU" w:eastAsia="en-US"/>
              </w:rPr>
            </w:pPr>
            <w:r>
              <w:rPr>
                <w:b/>
                <w:szCs w:val="22"/>
                <w:lang w:val="ru-RU" w:eastAsia="en-US"/>
              </w:rPr>
              <w:t xml:space="preserve">2023 г.</w:t>
            </w:r>
            <w:r>
              <w:rPr>
                <w:b/>
                <w:szCs w:val="22"/>
                <w:lang w:val="ru-RU" w:eastAsia="en-US"/>
              </w:rPr>
            </w:r>
            <w:r>
              <w:rPr>
                <w:b/>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b/>
                <w:szCs w:val="22"/>
                <w:lang w:val="ru-RU" w:eastAsia="en-US"/>
              </w:rPr>
            </w:pPr>
            <w:r>
              <w:rPr>
                <w:b/>
                <w:szCs w:val="22"/>
                <w:lang w:val="ru-RU" w:eastAsia="en-US"/>
              </w:rPr>
              <w:t xml:space="preserve">2024 г.</w:t>
            </w:r>
            <w:r>
              <w:rPr>
                <w:b/>
                <w:szCs w:val="22"/>
                <w:lang w:val="ru-RU" w:eastAsia="en-US"/>
              </w:rPr>
            </w:r>
            <w:r>
              <w:rPr>
                <w:b/>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b/>
                <w:szCs w:val="22"/>
                <w:lang w:val="ru-RU" w:eastAsia="en-US"/>
              </w:rPr>
            </w:pPr>
            <w:r>
              <w:rPr>
                <w:b/>
                <w:szCs w:val="22"/>
                <w:lang w:val="ru-RU" w:eastAsia="en-US"/>
              </w:rPr>
              <w:t xml:space="preserve">2025 г.</w:t>
            </w:r>
            <w:r>
              <w:rPr>
                <w:b/>
                <w:szCs w:val="22"/>
                <w:lang w:val="ru-RU" w:eastAsia="en-US"/>
              </w:rPr>
            </w:r>
            <w:r>
              <w:rPr>
                <w:b/>
                <w:szCs w:val="22"/>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tcPr>
          <w:p>
            <w:pPr>
              <w:pStyle w:val="1005"/>
              <w:rPr>
                <w:b/>
                <w:szCs w:val="22"/>
                <w:lang w:val="ru-RU" w:eastAsia="en-US"/>
              </w:rPr>
            </w:pPr>
            <w:r>
              <w:rPr>
                <w:b/>
                <w:szCs w:val="22"/>
                <w:lang w:val="ru-RU" w:eastAsia="en-US"/>
              </w:rPr>
              <w:t xml:space="preserve">2026 г.</w:t>
            </w:r>
            <w:r>
              <w:rPr>
                <w:b/>
                <w:szCs w:val="22"/>
                <w:lang w:val="ru-RU" w:eastAsia="en-US"/>
              </w:rPr>
            </w:r>
            <w:r>
              <w:rPr>
                <w:b/>
                <w:szCs w:val="22"/>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tcPr>
          <w:p>
            <w:pPr>
              <w:pStyle w:val="1005"/>
              <w:rPr>
                <w:b/>
                <w:szCs w:val="22"/>
                <w:lang w:val="ru-RU" w:eastAsia="en-US"/>
              </w:rPr>
            </w:pPr>
            <w:r>
              <w:rPr>
                <w:b/>
                <w:szCs w:val="22"/>
                <w:lang w:val="ru-RU" w:eastAsia="en-US"/>
              </w:rPr>
              <w:t xml:space="preserve">2027-2032 гг.</w:t>
            </w:r>
            <w:r>
              <w:rPr>
                <w:b/>
                <w:szCs w:val="22"/>
                <w:lang w:val="ru-RU" w:eastAsia="en-US"/>
              </w:rPr>
            </w:r>
            <w:r>
              <w:rPr>
                <w:b/>
                <w:szCs w:val="22"/>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sz w:val="20"/>
                <w:szCs w:val="20"/>
                <w:highlight w:val="yellow"/>
              </w:rPr>
            </w:pPr>
            <w:r>
              <w:rPr>
                <w:color w:val="000000"/>
                <w:sz w:val="20"/>
                <w:szCs w:val="20"/>
                <w:lang w:val="en-US"/>
              </w:rPr>
              <w:t xml:space="preserve">котельная № 1 Центральная г. Великий Устюг</w:t>
            </w:r>
            <w:r>
              <w:rPr>
                <w:sz w:val="20"/>
                <w:szCs w:val="20"/>
                <w:highlight w:val="yellow"/>
              </w:rPr>
            </w:r>
            <w:r>
              <w:rPr>
                <w:sz w:val="20"/>
                <w:szCs w:val="20"/>
                <w:highlight w:val="yellow"/>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sz w:val="20"/>
                <w:szCs w:val="20"/>
              </w:rPr>
            </w:pPr>
            <w:r>
              <w:rPr>
                <w:color w:val="000000"/>
                <w:sz w:val="20"/>
                <w:szCs w:val="20"/>
                <w:lang w:val="en-US"/>
              </w:rPr>
              <w:t xml:space="preserve">котельная № 2 Квартальная г. Великий Устюг</w:t>
            </w:r>
            <w:r>
              <w:rPr>
                <w:sz w:val="20"/>
                <w:szCs w:val="20"/>
              </w:rPr>
            </w:r>
            <w:r>
              <w:rPr>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4 Школьная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6 Добрынино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7 д. Коробейниково</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8 БМК С-Западная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9 Кузино</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10 Железнодорожная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11 Авиолесоохраны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12 БМК (Энергоцентр)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13 Стрига</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14 пос. Золотавцево</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16 пос. Валга</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17 Подсосенье</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д. Бухинино</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школа № 15 г. Красавино</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с. Васильевское</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"Кирпичный завод" г. Красавино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 2 с. Усть-Алексеево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 3 с. Усть-Алексеево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 4 с. Усть-Алексеево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 5 с. Усть-Алексеево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д. Чернево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больницы п. Полдарса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бани п. Полдарса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школы п. Полдарса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д/сада ул. Мира п. Ломоватка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школы ул. Заречная п. Ломоватка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ж/д станции г. Красавино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Красавинская ГТ ТЭЦ</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школы д. Морозовица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Голузинской школы пос. Новатор</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санатория д. Бобровниково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ТЭС НАО "СВЕЗА Новатор"</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bl>
    <w:p>
      <w:pPr>
        <w:pStyle w:val="992"/>
        <w:jc w:val="right"/>
      </w:pPr>
      <w:r/>
      <w:r/>
    </w:p>
    <w:p>
      <w:pPr>
        <w:pStyle w:val="995"/>
        <w:spacing w:line="240" w:lineRule="auto"/>
      </w:pPr>
      <w:r>
        <w:t xml:space="preserve">н) отношение установленной тепловой мощности оборудования источников тепловой энергии, реконструированного за год, к общей у</w:t>
      </w:r>
      <w:r>
        <w:t xml:space="preserve">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r/>
    </w:p>
    <w:p>
      <w:pPr>
        <w:pStyle w:val="992"/>
      </w:pPr>
      <w: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на территории </w:t>
      </w:r>
      <w:r>
        <w:t xml:space="preserve">Великоустюгского</w:t>
      </w:r>
      <w:r>
        <w:t xml:space="preserve"> муниципального округа</w:t>
      </w:r>
      <w:r>
        <w:t xml:space="preserve"> указано в таблице 14.9. </w:t>
      </w:r>
      <w:r/>
    </w:p>
    <w:p>
      <w:pPr>
        <w:pStyle w:val="992"/>
        <w:jc w:val="right"/>
      </w:pPr>
      <w:r>
        <w:t xml:space="preserve">Таблица 14.9</w:t>
      </w:r>
      <w:r/>
    </w:p>
    <w:tbl>
      <w:tblPr>
        <w:tblW w:w="5037" w:type="pct"/>
        <w:tblInd w:w="-34" w:type="dxa"/>
        <w:tblLayout w:type="fixed"/>
        <w:tblCellMar>
          <w:left w:w="108" w:type="dxa"/>
          <w:top w:w="0" w:type="dxa"/>
          <w:right w:w="108" w:type="dxa"/>
          <w:bottom w:w="0" w:type="dxa"/>
        </w:tblCellMar>
        <w:tblLook w:val="04A0" w:firstRow="1" w:lastRow="0" w:firstColumn="1" w:lastColumn="0" w:noHBand="0" w:noVBand="1"/>
      </w:tblPr>
      <w:tblGrid>
        <w:gridCol w:w="4243"/>
        <w:gridCol w:w="1025"/>
        <w:gridCol w:w="876"/>
        <w:gridCol w:w="873"/>
        <w:gridCol w:w="873"/>
        <w:gridCol w:w="877"/>
        <w:gridCol w:w="1159"/>
      </w:tblGrid>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1005"/>
              <w:rPr>
                <w:b/>
                <w:szCs w:val="22"/>
                <w:lang w:val="ru-RU" w:eastAsia="en-US"/>
              </w:rPr>
            </w:pPr>
            <w:r>
              <w:rPr>
                <w:b/>
                <w:szCs w:val="22"/>
                <w:lang w:val="ru-RU" w:eastAsia="en-US"/>
              </w:rPr>
              <w:t xml:space="preserve">Показатель</w:t>
            </w:r>
            <w:r>
              <w:rPr>
                <w:b/>
                <w:szCs w:val="22"/>
                <w:lang w:val="ru-RU" w:eastAsia="en-US"/>
              </w:rPr>
            </w:r>
            <w:r>
              <w:rPr>
                <w:b/>
                <w:szCs w:val="22"/>
                <w:lang w:val="ru-RU" w:eastAsia="en-US"/>
              </w:rPr>
            </w:r>
          </w:p>
        </w:tc>
        <w:tc>
          <w:tcPr>
            <w:tcBorders>
              <w:top w:val="single" w:color="000000" w:sz="4" w:space="0"/>
              <w:left w:val="none" w:color="000000" w:sz="4" w:space="0"/>
              <w:bottom w:val="single" w:color="000000" w:sz="4" w:space="0"/>
              <w:right w:val="single" w:color="000000" w:sz="4" w:space="0"/>
            </w:tcBorders>
            <w:tcW w:w="1025" w:type="dxa"/>
            <w:vAlign w:val="center"/>
            <w:textDirection w:val="lrTb"/>
            <w:noWrap w:val="false"/>
          </w:tcPr>
          <w:p>
            <w:pPr>
              <w:pStyle w:val="1005"/>
              <w:rPr>
                <w:b/>
                <w:szCs w:val="22"/>
                <w:lang w:val="ru-RU" w:eastAsia="en-US"/>
              </w:rPr>
            </w:pPr>
            <w:r>
              <w:rPr>
                <w:b/>
                <w:szCs w:val="22"/>
                <w:lang w:val="ru-RU" w:eastAsia="en-US"/>
              </w:rPr>
              <w:t xml:space="preserve">2022 г. (факт)</w:t>
            </w:r>
            <w:r>
              <w:rPr>
                <w:b/>
                <w:szCs w:val="22"/>
                <w:lang w:val="ru-RU" w:eastAsia="en-US"/>
              </w:rPr>
            </w:r>
            <w:r>
              <w:rPr>
                <w:b/>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center"/>
            <w:textDirection w:val="lrTb"/>
            <w:noWrap/>
          </w:tcPr>
          <w:p>
            <w:pPr>
              <w:pStyle w:val="1005"/>
              <w:rPr>
                <w:b/>
                <w:szCs w:val="22"/>
                <w:lang w:val="ru-RU" w:eastAsia="en-US"/>
              </w:rPr>
            </w:pPr>
            <w:r>
              <w:rPr>
                <w:b/>
                <w:szCs w:val="22"/>
                <w:lang w:val="ru-RU" w:eastAsia="en-US"/>
              </w:rPr>
              <w:t xml:space="preserve">2023 г.</w:t>
            </w:r>
            <w:r>
              <w:rPr>
                <w:b/>
                <w:szCs w:val="22"/>
                <w:lang w:val="ru-RU" w:eastAsia="en-US"/>
              </w:rPr>
            </w:r>
            <w:r>
              <w:rPr>
                <w:b/>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b/>
                <w:szCs w:val="22"/>
                <w:lang w:val="ru-RU" w:eastAsia="en-US"/>
              </w:rPr>
            </w:pPr>
            <w:r>
              <w:rPr>
                <w:b/>
                <w:szCs w:val="22"/>
                <w:lang w:val="ru-RU" w:eastAsia="en-US"/>
              </w:rPr>
              <w:t xml:space="preserve">2024 г.</w:t>
            </w:r>
            <w:r>
              <w:rPr>
                <w:b/>
                <w:szCs w:val="22"/>
                <w:lang w:val="ru-RU" w:eastAsia="en-US"/>
              </w:rPr>
            </w:r>
            <w:r>
              <w:rPr>
                <w:b/>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center"/>
            <w:textDirection w:val="lrTb"/>
            <w:noWrap/>
          </w:tcPr>
          <w:p>
            <w:pPr>
              <w:pStyle w:val="1005"/>
              <w:rPr>
                <w:b/>
                <w:szCs w:val="22"/>
                <w:lang w:val="ru-RU" w:eastAsia="en-US"/>
              </w:rPr>
            </w:pPr>
            <w:r>
              <w:rPr>
                <w:b/>
                <w:szCs w:val="22"/>
                <w:lang w:val="ru-RU" w:eastAsia="en-US"/>
              </w:rPr>
              <w:t xml:space="preserve">2025 г.</w:t>
            </w:r>
            <w:r>
              <w:rPr>
                <w:b/>
                <w:szCs w:val="22"/>
                <w:lang w:val="ru-RU" w:eastAsia="en-US"/>
              </w:rPr>
            </w:r>
            <w:r>
              <w:rPr>
                <w:b/>
                <w:szCs w:val="22"/>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center"/>
            <w:textDirection w:val="lrTb"/>
            <w:noWrap/>
          </w:tcPr>
          <w:p>
            <w:pPr>
              <w:pStyle w:val="1005"/>
              <w:rPr>
                <w:b/>
                <w:szCs w:val="22"/>
                <w:lang w:val="ru-RU" w:eastAsia="en-US"/>
              </w:rPr>
            </w:pPr>
            <w:r>
              <w:rPr>
                <w:b/>
                <w:szCs w:val="22"/>
                <w:lang w:val="ru-RU" w:eastAsia="en-US"/>
              </w:rPr>
              <w:t xml:space="preserve">2026 г.</w:t>
            </w:r>
            <w:r>
              <w:rPr>
                <w:b/>
                <w:szCs w:val="22"/>
                <w:lang w:val="ru-RU" w:eastAsia="en-US"/>
              </w:rPr>
            </w:r>
            <w:r>
              <w:rPr>
                <w:b/>
                <w:szCs w:val="22"/>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center"/>
            <w:textDirection w:val="lrTb"/>
            <w:noWrap/>
          </w:tcPr>
          <w:p>
            <w:pPr>
              <w:pStyle w:val="1005"/>
              <w:rPr>
                <w:b/>
                <w:szCs w:val="22"/>
                <w:lang w:val="ru-RU" w:eastAsia="en-US"/>
              </w:rPr>
            </w:pPr>
            <w:r>
              <w:rPr>
                <w:b/>
                <w:szCs w:val="22"/>
                <w:lang w:val="ru-RU" w:eastAsia="en-US"/>
              </w:rPr>
              <w:t xml:space="preserve">2027-2032 гг.</w:t>
            </w:r>
            <w:r>
              <w:rPr>
                <w:b/>
                <w:szCs w:val="22"/>
                <w:lang w:val="ru-RU" w:eastAsia="en-US"/>
              </w:rPr>
            </w:r>
            <w:r>
              <w:rPr>
                <w:b/>
                <w:szCs w:val="22"/>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sz w:val="20"/>
                <w:szCs w:val="20"/>
                <w:highlight w:val="yellow"/>
              </w:rPr>
            </w:pPr>
            <w:r>
              <w:rPr>
                <w:color w:val="000000"/>
                <w:sz w:val="20"/>
                <w:szCs w:val="20"/>
                <w:lang w:val="en-US"/>
              </w:rPr>
              <w:t xml:space="preserve">котельная № 1 Центральная г. Великий Устюг</w:t>
            </w:r>
            <w:r>
              <w:rPr>
                <w:sz w:val="20"/>
                <w:szCs w:val="20"/>
                <w:highlight w:val="yellow"/>
              </w:rPr>
            </w:r>
            <w:r>
              <w:rPr>
                <w:sz w:val="20"/>
                <w:szCs w:val="20"/>
                <w:highlight w:val="yellow"/>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sz w:val="20"/>
                <w:szCs w:val="20"/>
              </w:rPr>
            </w:pPr>
            <w:r>
              <w:rPr>
                <w:color w:val="000000"/>
                <w:sz w:val="20"/>
                <w:szCs w:val="20"/>
                <w:lang w:val="en-US"/>
              </w:rPr>
              <w:t xml:space="preserve">котельная № 2 Квартальная г. Великий Устюг</w:t>
            </w:r>
            <w:r>
              <w:rPr>
                <w:sz w:val="20"/>
                <w:szCs w:val="20"/>
              </w:rPr>
            </w:r>
            <w:r>
              <w:rPr>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4 Школьная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6 Добрынино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7 д. Коробейниково</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8 БМК С-Западная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9 Кузино</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10 Железнодорожная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11 Авиолесоохраны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12 БМК (Энергоцентр) г. Великий Устюг</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13 Стрига</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14 пос. Золотавцево</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16 пос. Валга</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 17 Подсосенье</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д. Бухинино</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школа № 15 г. Красавино</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rFonts w:eastAsia="Century Schoolbook"/>
                <w:sz w:val="20"/>
                <w:szCs w:val="20"/>
              </w:rPr>
            </w:pPr>
            <w:r>
              <w:rPr>
                <w:color w:val="000000"/>
                <w:sz w:val="20"/>
                <w:szCs w:val="20"/>
                <w:lang w:val="en-US"/>
              </w:rPr>
              <w:t xml:space="preserve">котельная с. Васильевское</w:t>
            </w:r>
            <w:r>
              <w:rPr>
                <w:rFonts w:eastAsia="Century Schoolbook"/>
                <w:sz w:val="20"/>
                <w:szCs w:val="20"/>
              </w:rPr>
            </w:r>
            <w:r>
              <w:rPr>
                <w:rFonts w:eastAsia="Century Schoolbook"/>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"Кирпичный завод" г. Красавино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 2 с. Усть-Алексеево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 3 с. Усть-Алексеево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 4 с. Усть-Алексеево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 5 с. Усть-Алексеево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д. Чернево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больницы п. Полдарса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бани п. Полдарса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школы п. Полдарса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д/сада ул. Мира п. Ломоватка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школы ул. Заречная п. Ломоватка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ж/д станции г. Красавино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Красавинская ГТ ТЭЦ</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школы д. Морозовица</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Голузинской школы пос. Новатор</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котельная санатория д. Бобровниково</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r>
        <w:tblPrEx/>
        <w:trPr>
          <w:trHeight w:val="20"/>
        </w:trPr>
        <w:tc>
          <w:tcPr>
            <w:tcBorders>
              <w:top w:val="single" w:color="000000" w:sz="4" w:space="0"/>
              <w:left w:val="single" w:color="000000" w:sz="4" w:space="0"/>
              <w:bottom w:val="single" w:color="000000" w:sz="4" w:space="0"/>
              <w:right w:val="single" w:color="000000" w:sz="4" w:space="0"/>
            </w:tcBorders>
            <w:tcW w:w="4243" w:type="dxa"/>
            <w:vAlign w:val="center"/>
            <w:textDirection w:val="lrTb"/>
            <w:noWrap/>
          </w:tcPr>
          <w:p>
            <w:pPr>
              <w:pStyle w:val="992"/>
              <w:ind w:firstLine="0"/>
              <w:spacing w:line="240" w:lineRule="auto"/>
              <w:rPr>
                <w:color w:val="000000"/>
                <w:sz w:val="20"/>
                <w:szCs w:val="20"/>
              </w:rPr>
            </w:pPr>
            <w:r>
              <w:rPr>
                <w:color w:val="000000"/>
                <w:sz w:val="20"/>
                <w:szCs w:val="20"/>
                <w:lang w:val="en-US"/>
              </w:rPr>
              <w:t xml:space="preserve">ТЭС НАО "СВЕЗА Новатор"</w:t>
            </w:r>
            <w:r>
              <w:rPr>
                <w:color w:val="000000"/>
                <w:sz w:val="20"/>
                <w:szCs w:val="20"/>
              </w:rPr>
            </w:r>
            <w:r>
              <w:rPr>
                <w:color w:val="000000"/>
                <w:sz w:val="20"/>
                <w:szCs w:val="20"/>
              </w:rPr>
            </w:r>
          </w:p>
        </w:tc>
        <w:tc>
          <w:tcPr>
            <w:tcBorders>
              <w:top w:val="single" w:color="000000" w:sz="4" w:space="0"/>
              <w:left w:val="none" w:color="000000" w:sz="4" w:space="0"/>
              <w:bottom w:val="single" w:color="000000" w:sz="4" w:space="0"/>
              <w:right w:val="single" w:color="000000" w:sz="4" w:space="0"/>
            </w:tcBorders>
            <w:tcW w:w="1025" w:type="dxa"/>
            <w:vAlign w:val="top"/>
            <w:textDirection w:val="lrTb"/>
            <w:noWrap w:val="false"/>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single" w:color="000000" w:sz="4" w:space="0"/>
              <w:bottom w:val="single" w:color="000000" w:sz="4" w:space="0"/>
              <w:right w:val="single" w:color="000000" w:sz="4" w:space="0"/>
            </w:tcBorders>
            <w:tcW w:w="876"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05"/>
              <w:rPr>
                <w:szCs w:val="22"/>
                <w:lang w:val="ru-RU" w:eastAsia="en-US"/>
              </w:rPr>
            </w:pPr>
            <w:r>
              <w:rPr>
                <w:szCs w:val="22"/>
                <w:lang w:val="ru-RU" w:eastAsia="en-US"/>
              </w:rPr>
              <w:t xml:space="preserve">н/д</w:t>
            </w:r>
            <w:r>
              <w:rPr>
                <w:szCs w:val="22"/>
                <w:lang w:val="ru-RU" w:eastAsia="en-US"/>
              </w:rPr>
            </w:r>
            <w:r>
              <w:rPr>
                <w:szCs w:val="22"/>
                <w:lang w:val="ru-RU" w:eastAsia="en-US"/>
              </w:rPr>
            </w:r>
          </w:p>
        </w:tc>
        <w:tc>
          <w:tcPr>
            <w:tcBorders>
              <w:top w:val="single" w:color="000000" w:sz="4" w:space="0"/>
              <w:left w:val="none" w:color="000000" w:sz="4" w:space="0"/>
              <w:bottom w:val="single" w:color="000000" w:sz="4" w:space="0"/>
              <w:right w:val="single" w:color="000000" w:sz="4" w:space="0"/>
            </w:tcBorders>
            <w:tcW w:w="873" w:type="dxa"/>
            <w:vAlign w:val="top"/>
            <w:textDirection w:val="lrTb"/>
            <w:noWrap/>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877"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c>
          <w:tcPr>
            <w:tcBorders>
              <w:top w:val="single" w:color="000000" w:sz="4" w:space="0"/>
              <w:left w:val="none" w:color="000000" w:sz="4" w:space="0"/>
              <w:bottom w:val="single" w:color="000000" w:sz="4" w:space="0"/>
              <w:right w:val="single" w:color="000000" w:sz="4" w:space="0"/>
            </w:tcBorders>
            <w:tcW w:w="1159" w:type="dxa"/>
            <w:vAlign w:val="top"/>
            <w:textDirection w:val="lrTb"/>
            <w:noWrap w:val="false"/>
          </w:tcPr>
          <w:p>
            <w:pPr>
              <w:pStyle w:val="1048"/>
              <w:rPr>
                <w:lang w:val="ru-RU" w:eastAsia="en-US"/>
              </w:rPr>
            </w:pPr>
            <w:r>
              <w:rPr>
                <w:lang w:val="ru-RU" w:eastAsia="en-US"/>
              </w:rPr>
              <w:t xml:space="preserve">н/д</w:t>
            </w:r>
            <w:r>
              <w:rPr>
                <w:lang w:val="ru-RU" w:eastAsia="en-US"/>
              </w:rPr>
            </w:r>
            <w:r>
              <w:rPr>
                <w:lang w:val="ru-RU" w:eastAsia="en-US"/>
              </w:rPr>
            </w:r>
          </w:p>
        </w:tc>
      </w:tr>
    </w:tbl>
    <w:p>
      <w:pPr>
        <w:pStyle w:val="992"/>
        <w:jc w:val="right"/>
      </w:pPr>
      <w:r/>
      <w:r/>
    </w:p>
    <w:p>
      <w:pPr>
        <w:pStyle w:val="995"/>
        <w:spacing w:line="240" w:lineRule="auto"/>
      </w:pPr>
      <w:r>
        <w:t xml:space="preserve">о) </w:t>
      </w:r>
      <w: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w:t>
      </w:r>
      <w:r>
        <w:t xml:space="preserve">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p>
    <w:p>
      <w:pPr>
        <w:pStyle w:val="992"/>
        <w:sectPr>
          <w:footnotePr/>
          <w:endnotePr/>
          <w:type w:val="nextPage"/>
          <w:pgSz w:w="11906" w:h="16838" w:orient="portrait"/>
          <w:pgMar w:top="567" w:right="851" w:bottom="567" w:left="1418" w:header="709" w:footer="6" w:gutter="0"/>
          <w:cols w:num="1" w:sep="0" w:space="708" w:equalWidth="1"/>
          <w:docGrid w:linePitch="360"/>
        </w:sectPr>
      </w:pPr>
      <w:r>
        <w:t xml:space="preserve">Зафиксированные факты нарушения антимонопольного законодательства отсутствуют. Применение санкций, предусмотренных Кодексом Российск</w:t>
      </w:r>
      <w:r>
        <w:t xml:space="preserve">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 не выявлено</w:t>
      </w:r>
      <w:r>
        <w:t xml:space="preserve">. </w:t>
      </w:r>
      <w:r/>
    </w:p>
    <w:p>
      <w:pPr>
        <w:pStyle w:val="993"/>
        <w:ind w:left="709" w:right="-569" w:firstLine="425"/>
      </w:pPr>
      <w:r>
        <w:t xml:space="preserve">РАЗДЕЛ 1</w:t>
      </w:r>
      <w:r>
        <w:t xml:space="preserve">6</w:t>
      </w:r>
      <w:r>
        <w:t xml:space="preserve"> "ЦЕНОВЫЕ (ТАРИФНЫЕ) ПОСЛЕДСТВИЯ"</w:t>
      </w:r>
      <w:r/>
    </w:p>
    <w:p>
      <w:pPr>
        <w:pStyle w:val="995"/>
        <w:ind w:left="709" w:firstLine="425"/>
        <w:spacing w:line="240" w:lineRule="auto"/>
      </w:pPr>
      <w:r>
        <w:t xml:space="preserve">а) тарифно-балансовые расчетные модели теплоснабжения потребителей по каждой системе теплоснабжения</w:t>
      </w:r>
      <w:r/>
    </w:p>
    <w:p>
      <w:pPr>
        <w:pStyle w:val="992"/>
        <w:ind w:left="709" w:firstLine="425"/>
      </w:pPr>
      <w:r>
        <w:t xml:space="preserve">Ценовые последствия разрабатываются при формировании инвестиционных программ и утверждении их в Минэнерго </w:t>
      </w:r>
      <w:r>
        <w:t xml:space="preserve">Вологодской</w:t>
      </w:r>
      <w:r>
        <w:t xml:space="preserve"> области</w:t>
      </w:r>
      <w:r>
        <w:t xml:space="preserve">. </w:t>
      </w:r>
      <w:r/>
    </w:p>
    <w:p>
      <w:pPr>
        <w:pStyle w:val="995"/>
        <w:ind w:left="709" w:firstLine="425"/>
        <w:spacing w:line="240" w:lineRule="auto"/>
      </w:pPr>
      <w:r>
        <w:t xml:space="preserve">б) тарифно-балансовые расчетные модели теплоснабжения потребителей по каждой единой теплоснабжающей организации</w:t>
      </w:r>
      <w:r/>
    </w:p>
    <w:p>
      <w:pPr>
        <w:pStyle w:val="992"/>
        <w:ind w:left="709" w:firstLine="425"/>
      </w:pPr>
      <w:r>
        <w:t xml:space="preserve">Ценовые последствия разрабатываются при формировании инвестиционных программ и утверждении их в Минэнерго </w:t>
      </w:r>
      <w:r>
        <w:t xml:space="preserve">Вологодской</w:t>
      </w:r>
      <w:r>
        <w:t xml:space="preserve"> области</w:t>
      </w:r>
      <w:r>
        <w:t xml:space="preserve">. </w:t>
      </w:r>
      <w:r/>
    </w:p>
    <w:p>
      <w:pPr>
        <w:pStyle w:val="995"/>
        <w:ind w:left="709" w:firstLine="425"/>
        <w:spacing w:line="240" w:lineRule="auto"/>
      </w:pPr>
      <w:r>
        <w:t xml:space="preserve">в) результаты оценки ценовых (тарифных) последствий реализации проектов схемы теплоснабжения на основании разработанных тарифно-балансовых моделей</w:t>
      </w:r>
      <w:r/>
    </w:p>
    <w:p>
      <w:pPr>
        <w:pStyle w:val="992"/>
        <w:ind w:left="709" w:firstLine="425"/>
      </w:pPr>
      <w:r>
        <w:t xml:space="preserve">Ценовые последствия разрабатываются при формировании инвестиционных программ и утверждении их в Минэнерго </w:t>
      </w:r>
      <w:r>
        <w:t xml:space="preserve">Вологодской</w:t>
      </w:r>
      <w:r>
        <w:t xml:space="preserve"> области</w:t>
      </w:r>
      <w:r>
        <w:t xml:space="preserve">.</w:t>
      </w:r>
      <w:r/>
    </w:p>
    <w:p>
      <w:pPr>
        <w:pStyle w:val="992"/>
        <w:ind w:left="709" w:firstLine="425"/>
      </w:pPr>
      <w:r/>
      <w:r/>
    </w:p>
    <w:p>
      <w:pPr>
        <w:pStyle w:val="992"/>
        <w:ind w:left="709" w:firstLine="425"/>
      </w:pPr>
      <w:r/>
      <w:r/>
    </w:p>
    <w:p>
      <w:pPr>
        <w:pStyle w:val="992"/>
        <w:ind w:left="709" w:firstLine="425"/>
      </w:pPr>
      <w:r/>
      <w:r/>
    </w:p>
    <w:p>
      <w:pPr>
        <w:pStyle w:val="992"/>
        <w:ind w:left="709" w:firstLine="425"/>
      </w:pPr>
      <w:r/>
      <w:r/>
    </w:p>
    <w:p>
      <w:pPr>
        <w:pStyle w:val="992"/>
        <w:ind w:left="709" w:firstLine="425"/>
      </w:pPr>
      <w:r/>
      <w:r/>
    </w:p>
    <w:p>
      <w:pPr>
        <w:pStyle w:val="992"/>
        <w:ind w:left="709" w:firstLine="425"/>
      </w:pPr>
      <w:r/>
      <w:r/>
    </w:p>
    <w:p>
      <w:pPr>
        <w:pStyle w:val="992"/>
        <w:ind w:left="709" w:firstLine="425"/>
      </w:pPr>
      <w:r/>
      <w:r/>
    </w:p>
    <w:p>
      <w:pPr>
        <w:pStyle w:val="992"/>
        <w:ind w:left="709" w:firstLine="425"/>
      </w:pPr>
      <w:r/>
      <w:r/>
    </w:p>
    <w:p>
      <w:pPr>
        <w:pStyle w:val="992"/>
        <w:ind w:left="709" w:firstLine="425"/>
      </w:pPr>
      <w:r/>
      <w:r/>
    </w:p>
    <w:p>
      <w:pPr>
        <w:pStyle w:val="992"/>
        <w:ind w:left="709" w:firstLine="425"/>
      </w:pPr>
      <w:r/>
      <w:r/>
    </w:p>
    <w:p>
      <w:pPr>
        <w:pStyle w:val="992"/>
        <w:ind w:left="709" w:firstLine="425"/>
      </w:pPr>
      <w:r/>
      <w:r/>
    </w:p>
    <w:p>
      <w:pPr>
        <w:pStyle w:val="992"/>
        <w:ind w:left="709" w:firstLine="425"/>
      </w:pPr>
      <w:r/>
      <w:r/>
    </w:p>
    <w:p>
      <w:pPr>
        <w:pStyle w:val="992"/>
        <w:ind w:left="709" w:firstLine="425"/>
      </w:pPr>
      <w:r/>
      <w:r/>
    </w:p>
    <w:p>
      <w:pPr>
        <w:pStyle w:val="992"/>
        <w:ind w:left="709" w:firstLine="425"/>
      </w:pPr>
      <w:r/>
      <w:r/>
    </w:p>
    <w:p>
      <w:pPr>
        <w:pStyle w:val="992"/>
        <w:ind w:left="709" w:firstLine="425"/>
      </w:pPr>
      <w:r/>
      <w:r/>
    </w:p>
    <w:p>
      <w:pPr>
        <w:pStyle w:val="992"/>
        <w:ind w:left="709" w:firstLine="425"/>
      </w:pPr>
      <w:r/>
      <w:r/>
    </w:p>
    <w:p>
      <w:pPr>
        <w:pStyle w:val="992"/>
        <w:ind w:left="709" w:firstLine="425"/>
      </w:pPr>
      <w:r/>
      <w:r/>
    </w:p>
    <w:p>
      <w:pPr>
        <w:pStyle w:val="992"/>
        <w:ind w:left="709" w:firstLine="425"/>
      </w:pPr>
      <w:r/>
      <w:r/>
    </w:p>
    <w:p>
      <w:pPr>
        <w:pStyle w:val="992"/>
        <w:ind w:left="709" w:firstLine="425"/>
      </w:pPr>
      <w:r/>
      <w:r/>
    </w:p>
    <w:p>
      <w:pPr>
        <w:pStyle w:val="992"/>
        <w:ind w:left="709" w:firstLine="425"/>
      </w:pPr>
      <w:r/>
      <w:r/>
    </w:p>
    <w:p>
      <w:pPr>
        <w:pStyle w:val="992"/>
        <w:ind w:left="709" w:firstLine="425"/>
      </w:pPr>
      <w:r/>
      <w:r/>
    </w:p>
    <w:p>
      <w:pPr>
        <w:pStyle w:val="992"/>
        <w:ind w:left="709" w:firstLine="425"/>
      </w:pPr>
      <w:r/>
      <w:r/>
    </w:p>
    <w:p>
      <w:pPr>
        <w:pStyle w:val="992"/>
        <w:ind w:left="709" w:firstLine="425"/>
      </w:pPr>
      <w:r/>
      <w:r/>
    </w:p>
    <w:p>
      <w:pPr>
        <w:pStyle w:val="992"/>
        <w:ind w:left="709" w:firstLine="425"/>
      </w:pPr>
      <w:r/>
      <w:r/>
    </w:p>
    <w:p>
      <w:pPr>
        <w:pStyle w:val="992"/>
        <w:ind w:left="709" w:firstLine="425"/>
      </w:pPr>
      <w:r/>
      <w:r/>
    </w:p>
    <w:p>
      <w:pPr>
        <w:pStyle w:val="992"/>
        <w:ind w:left="709" w:firstLine="425"/>
      </w:pPr>
      <w:r/>
      <w:r/>
    </w:p>
    <w:p>
      <w:pPr>
        <w:pStyle w:val="992"/>
        <w:ind w:left="709" w:firstLine="425"/>
      </w:pPr>
      <w:r/>
      <w:r/>
    </w:p>
    <w:p>
      <w:pPr>
        <w:pStyle w:val="992"/>
        <w:ind w:left="709" w:firstLine="425"/>
      </w:pPr>
      <w:r/>
      <w:r/>
    </w:p>
    <w:p>
      <w:pPr>
        <w:pStyle w:val="992"/>
        <w:ind w:left="709" w:firstLine="425"/>
      </w:pPr>
      <w:r/>
      <w:r/>
    </w:p>
    <w:p>
      <w:pPr>
        <w:pStyle w:val="992"/>
        <w:ind w:left="709" w:firstLine="425"/>
      </w:pPr>
      <w:r/>
      <w:r/>
    </w:p>
    <w:sectPr>
      <w:footnotePr/>
      <w:endnotePr/>
      <w:type w:val="nextPage"/>
      <w:pgSz w:w="11906" w:h="16838" w:orient="portrait"/>
      <w:pgMar w:top="567" w:right="849" w:bottom="567" w:left="851" w:header="709" w:footer="261" w:gutter="0"/>
      <w:cols w:num="1" w:sep="0" w:space="708" w:equalWidth="1"/>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endnote w:type="separator" w:id="-1">
    <w:p>
      <w:pPr>
        <w:spacing w:after="0" w:line="240" w:lineRule="auto"/>
      </w:pPr>
      <w:r>
        <w:separator/>
      </w:r>
      <w:r/>
    </w:p>
  </w:endnote>
  <w:endnote w:type="continuationSeparator" w:id="0">
    <w:p>
      <w:pPr>
        <w:spacing w:after="0" w:line="240" w:lineRule="auto"/>
      </w:pPr>
      <w:r>
        <w:continuationSeparator/>
      </w: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10000000000000000"/>
  </w:font>
  <w:font w:name="Arial CYR">
    <w:panose1 w:val="02000603000000000000"/>
  </w:font>
  <w:font w:name="Noto Sans Devanagari">
    <w:panose1 w:val="020B0502040504020204"/>
  </w:font>
  <w:font w:name="Verdana">
    <w:panose1 w:val="020B0604030504040204"/>
  </w:font>
  <w:font w:name="Courier New">
    <w:panose1 w:val="02070409020205020404"/>
  </w:font>
  <w:font w:name="Times New Roman CYR">
    <w:panose1 w:val="02020603050405020304"/>
  </w:font>
  <w:font w:name="Candara">
    <w:panose1 w:val="020F0502020204030204"/>
  </w:font>
  <w:font w:name="Lucida Sans Unicode">
    <w:panose1 w:val="020B0502040504020204"/>
  </w:font>
  <w:font w:name="Sylfaen">
    <w:panose1 w:val="020B0502040504020204"/>
  </w:font>
  <w:font w:name="Tahoma">
    <w:panose1 w:val="020B0604030504040204"/>
  </w:font>
  <w:font w:name="MS Mincho">
    <w:panose1 w:val="02020503050405090304"/>
  </w:font>
  <w:font w:name="Wingdings">
    <w:panose1 w:val="05010000000000000000"/>
  </w:font>
  <w:font w:name="Century Schoolbook">
    <w:panose1 w:val="02060606050605020204"/>
  </w:font>
  <w:font w:name="Segoe UI">
    <w:panose1 w:val="020B0502040504020204"/>
  </w:font>
  <w:font w:name="Microsoft Sans Serif">
    <w:panose1 w:val="020B0506020203020204"/>
  </w:font>
  <w:font w:name="Cambria">
    <w:panose1 w:val="02040503050406030204"/>
  </w:font>
  <w:font w:name="Calibri Light">
    <w:panose1 w:val="020F0502020204030204"/>
  </w:font>
  <w:font w:name="Bookman Old Style">
    <w:panose1 w:val="02060603050605020204"/>
  </w:font>
  <w:font w:name="Arial">
    <w:panose1 w:val="020B0604020202020204"/>
  </w:font>
  <w:font w:name="Times New Roman">
    <w:panose1 w:val="02020603050405020304"/>
  </w:font>
  <w:font w:name="Arial Narrow">
    <w:panose1 w:val="020B0606020202030204"/>
  </w:font>
  <w:font w:name="AngsanaUPC">
    <w:panose1 w:val="02020603050405020304"/>
  </w:font>
  <w:font w:name="Calibri">
    <w:panose1 w:val="020F0502020204030204"/>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9"/>
      <w:jc w:val="right"/>
    </w:pPr>
    <w:r>
      <w:fldChar w:fldCharType="begin"/>
    </w:r>
    <w:r>
      <w:instrText xml:space="preserve">PAGE   \* MERGEFORMAT</w:instrText>
    </w:r>
    <w:r>
      <w:fldChar w:fldCharType="separate"/>
    </w:r>
    <w:r>
      <w:t xml:space="preserve">50</w:t>
    </w:r>
    <w:r>
      <w:fldChar w:fldCharType="end"/>
    </w:r>
    <w:r/>
  </w:p>
  <w:p>
    <w:pPr>
      <w:pStyle w:val="1059"/>
    </w:pPr>
    <w:r/>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9"/>
      <w:jc w:val="right"/>
    </w:pPr>
    <w:r>
      <w:fldChar w:fldCharType="begin"/>
    </w:r>
    <w:r>
      <w:instrText xml:space="preserve">PAGE   \* MERGEFORMAT</w:instrText>
    </w:r>
    <w:r>
      <w:fldChar w:fldCharType="separate"/>
    </w:r>
    <w:r>
      <w:t xml:space="preserve">13</w:t>
    </w:r>
    <w:r>
      <w:fldChar w:fldCharType="end"/>
    </w:r>
    <w:r/>
  </w:p>
  <w:p>
    <w:pPr>
      <w:pStyle w:val="1059"/>
    </w:pPr>
    <w:r/>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9"/>
      <w:jc w:val="right"/>
    </w:pPr>
    <w:r>
      <w:rPr>
        <w:sz w:val="22"/>
      </w:rPr>
      <w:fldChar w:fldCharType="begin"/>
    </w:r>
    <w:r>
      <w:rPr>
        <w:sz w:val="22"/>
      </w:rPr>
      <w:instrText xml:space="preserve"> PAGE </w:instrText>
    </w:r>
    <w:r>
      <w:rPr>
        <w:sz w:val="22"/>
      </w:rPr>
      <w:fldChar w:fldCharType="separate"/>
    </w:r>
    <w:r>
      <w:rPr>
        <w:sz w:val="22"/>
      </w:rPr>
      <w:t xml:space="preserve">69</w:t>
    </w:r>
    <w:r>
      <w:rPr>
        <w:sz w:val="22"/>
      </w:rPr>
      <w:fldChar w:fldCharType="end"/>
    </w:r>
    <w:r/>
  </w:p>
  <w:p>
    <w:pPr>
      <w:pStyle w:val="992"/>
    </w:pPr>
    <w:r/>
    <w:r/>
  </w:p>
  <w:p>
    <w:pPr>
      <w:pStyle w:val="992"/>
    </w:pPr>
    <w:r/>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992"/>
    </w:pPr>
    <w:r/>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992"/>
    </w:pPr>
    <w:r/>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9"/>
      <w:jc w:val="right"/>
    </w:pPr>
    <w:r>
      <w:rPr>
        <w:sz w:val="22"/>
      </w:rPr>
      <w:fldChar w:fldCharType="begin"/>
    </w:r>
    <w:r>
      <w:rPr>
        <w:sz w:val="22"/>
      </w:rPr>
      <w:instrText xml:space="preserve"> PAGE </w:instrText>
    </w:r>
    <w:r>
      <w:rPr>
        <w:sz w:val="22"/>
      </w:rPr>
      <w:fldChar w:fldCharType="separate"/>
    </w:r>
    <w:r>
      <w:rPr>
        <w:sz w:val="22"/>
      </w:rPr>
      <w:t xml:space="preserve">71</w:t>
    </w:r>
    <w:r>
      <w:rPr>
        <w:sz w:val="22"/>
      </w:rPr>
      <w:fldChar w:fldCharType="end"/>
    </w:r>
    <w:r/>
  </w:p>
  <w:p>
    <w:pPr>
      <w:pStyle w:val="992"/>
    </w:pPr>
    <w:r/>
    <w:r/>
  </w:p>
  <w:p>
    <w:pPr>
      <w:pStyle w:val="992"/>
    </w:pPr>
    <w:r/>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992"/>
    </w:pPr>
    <w:r/>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992"/>
    </w:pPr>
    <w:r/>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9"/>
      <w:jc w:val="right"/>
    </w:pPr>
    <w:r>
      <w:fldChar w:fldCharType="begin"/>
    </w:r>
    <w:r>
      <w:instrText xml:space="preserve"> PAGE   \* MERGEFORMAT </w:instrText>
    </w:r>
    <w:r>
      <w:fldChar w:fldCharType="separate"/>
    </w:r>
    <w:r>
      <w:t xml:space="preserve">118</w:t>
    </w:r>
    <w:r>
      <w:fldChar w:fldCharType="end"/>
    </w:r>
    <w:r/>
  </w:p>
  <w:p>
    <w:pPr>
      <w:pStyle w:val="1059"/>
    </w:pPr>
    <w:r/>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footnote w:type="separator" w:id="-1">
    <w:p>
      <w:pPr>
        <w:spacing w:after="0" w:line="240" w:lineRule="auto"/>
      </w:pPr>
      <w:r>
        <w:separator/>
      </w:r>
      <w:r/>
    </w:p>
  </w:footnote>
  <w:footnote w:type="continuationSeparator" w:id="0">
    <w:p>
      <w:pPr>
        <w:spacing w:after="0" w:line="240" w:lineRule="auto"/>
      </w:pPr>
      <w:r>
        <w:continuationSeparator/>
      </w: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multiLevelType w:val="hybridMultilevel"/>
    <w:lvl w:ilvl="0">
      <w:start w:val="1"/>
      <w:numFmt w:val="bullet"/>
      <w:pStyle w:val="1010"/>
      <w:isLgl w:val="false"/>
      <w:suff w:val="tab"/>
      <w:lvlText w:val=""/>
      <w:lvlJc w:val="left"/>
      <w:pPr>
        <w:ind w:left="360" w:hanging="360"/>
        <w:tabs>
          <w:tab w:val="num" w:pos="360" w:leader="none"/>
        </w:tabs>
      </w:pPr>
      <w:rPr>
        <w:rFonts w:ascii="Symbol" w:hAnsi="Symbo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1">
    <w:multiLevelType w:val="hybridMultilevel"/>
    <w:lvl w:ilvl="0">
      <w:start w:val="1"/>
      <w:numFmt w:val="bullet"/>
      <w:isLgl w:val="false"/>
      <w:suff w:val="tab"/>
      <w:lvlText w:val=""/>
      <w:lvlJc w:val="left"/>
      <w:pPr>
        <w:ind w:left="1080" w:hanging="360"/>
      </w:pPr>
      <w:rPr>
        <w:rFonts w:ascii="Symbol" w:hAnsi="Symbol"/>
      </w:rPr>
    </w:lvl>
    <w:lvl w:ilvl="1">
      <w:start w:val="1"/>
      <w:numFmt w:val="bullet"/>
      <w:isLgl w:val="false"/>
      <w:suff w:val="tab"/>
      <w:lvlText w:val="o"/>
      <w:lvlJc w:val="left"/>
      <w:pPr>
        <w:ind w:left="1800" w:hanging="360"/>
      </w:pPr>
      <w:rPr>
        <w:rFonts w:ascii="Courier New" w:hAnsi="Courier New" w:cs="Courier New"/>
      </w:rPr>
    </w:lvl>
    <w:lvl w:ilvl="2">
      <w:start w:val="1"/>
      <w:numFmt w:val="bullet"/>
      <w:isLgl w:val="false"/>
      <w:suff w:val="tab"/>
      <w:lvlText w:val=""/>
      <w:lvlJc w:val="left"/>
      <w:pPr>
        <w:ind w:left="2520" w:hanging="360"/>
      </w:pPr>
      <w:rPr>
        <w:rFonts w:ascii="Wingdings" w:hAnsi="Wingdings"/>
      </w:rPr>
    </w:lvl>
    <w:lvl w:ilvl="3">
      <w:start w:val="1"/>
      <w:numFmt w:val="bullet"/>
      <w:isLgl w:val="false"/>
      <w:suff w:val="tab"/>
      <w:lvlText w:val=""/>
      <w:lvlJc w:val="left"/>
      <w:pPr>
        <w:ind w:left="3240" w:hanging="360"/>
      </w:pPr>
      <w:rPr>
        <w:rFonts w:ascii="Symbol" w:hAnsi="Symbol"/>
      </w:rPr>
    </w:lvl>
    <w:lvl w:ilvl="4">
      <w:start w:val="1"/>
      <w:numFmt w:val="bullet"/>
      <w:isLgl w:val="false"/>
      <w:suff w:val="tab"/>
      <w:lvlText w:val="o"/>
      <w:lvlJc w:val="left"/>
      <w:pPr>
        <w:ind w:left="3960" w:hanging="360"/>
      </w:pPr>
      <w:rPr>
        <w:rFonts w:ascii="Courier New" w:hAnsi="Courier New" w:cs="Courier New"/>
      </w:rPr>
    </w:lvl>
    <w:lvl w:ilvl="5">
      <w:start w:val="1"/>
      <w:numFmt w:val="bullet"/>
      <w:isLgl w:val="false"/>
      <w:suff w:val="tab"/>
      <w:lvlText w:val=""/>
      <w:lvlJc w:val="left"/>
      <w:pPr>
        <w:ind w:left="4680" w:hanging="360"/>
      </w:pPr>
      <w:rPr>
        <w:rFonts w:ascii="Wingdings" w:hAnsi="Wingdings"/>
      </w:rPr>
    </w:lvl>
    <w:lvl w:ilvl="6">
      <w:start w:val="1"/>
      <w:numFmt w:val="bullet"/>
      <w:isLgl w:val="false"/>
      <w:suff w:val="tab"/>
      <w:lvlText w:val=""/>
      <w:lvlJc w:val="left"/>
      <w:pPr>
        <w:ind w:left="5400" w:hanging="360"/>
      </w:pPr>
      <w:rPr>
        <w:rFonts w:ascii="Symbol" w:hAnsi="Symbol"/>
      </w:rPr>
    </w:lvl>
    <w:lvl w:ilvl="7">
      <w:start w:val="1"/>
      <w:numFmt w:val="bullet"/>
      <w:isLgl w:val="false"/>
      <w:suff w:val="tab"/>
      <w:lvlText w:val="o"/>
      <w:lvlJc w:val="left"/>
      <w:pPr>
        <w:ind w:left="6120" w:hanging="360"/>
      </w:pPr>
      <w:rPr>
        <w:rFonts w:ascii="Courier New" w:hAnsi="Courier New" w:cs="Courier New"/>
      </w:rPr>
    </w:lvl>
    <w:lvl w:ilvl="8">
      <w:start w:val="1"/>
      <w:numFmt w:val="bullet"/>
      <w:isLgl w:val="false"/>
      <w:suff w:val="tab"/>
      <w:lvlText w:val=""/>
      <w:lvlJc w:val="left"/>
      <w:pPr>
        <w:ind w:left="6840" w:hanging="360"/>
      </w:pPr>
      <w:rPr>
        <w:rFonts w:ascii="Wingdings" w:hAnsi="Wingdings"/>
      </w:rPr>
    </w:lvl>
  </w:abstractNum>
  <w:abstractNum w:abstractNumId="2">
    <w:multiLevelType w:val="hybridMultilevel"/>
    <w:lvl w:ilvl="0">
      <w:start w:val="1"/>
      <w:numFmt w:val="decimal"/>
      <w:pStyle w:val="1169"/>
      <w:isLgl w:val="false"/>
      <w:suff w:val="tab"/>
      <w:lvlText w:val="%1."/>
      <w:lvlJc w:val="left"/>
      <w:pPr>
        <w:ind w:left="1494"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3">
    <w:multiLevelType w:val="hybridMultilevel"/>
    <w:lvl w:ilvl="0">
      <w:start w:val="1"/>
      <w:numFmt w:val="bullet"/>
      <w:pStyle w:val="1093"/>
      <w:isLgl w:val="false"/>
      <w:suff w:val="tab"/>
      <w:lvlText w:val=""/>
      <w:lvlJc w:val="left"/>
      <w:pPr>
        <w:ind w:left="1400" w:hanging="360"/>
      </w:pPr>
      <w:rPr>
        <w:rFonts w:ascii="Symbol" w:hAnsi="Symbol"/>
      </w:rPr>
    </w:lvl>
    <w:lvl w:ilvl="1">
      <w:start w:val="1"/>
      <w:numFmt w:val="bullet"/>
      <w:isLgl w:val="false"/>
      <w:suff w:val="tab"/>
      <w:lvlText w:val="o"/>
      <w:lvlJc w:val="left"/>
      <w:pPr>
        <w:ind w:left="2120" w:hanging="360"/>
      </w:pPr>
      <w:rPr>
        <w:rFonts w:ascii="Courier New" w:hAnsi="Courier New" w:cs="Courier New"/>
      </w:rPr>
    </w:lvl>
    <w:lvl w:ilvl="2">
      <w:start w:val="1"/>
      <w:numFmt w:val="bullet"/>
      <w:isLgl w:val="false"/>
      <w:suff w:val="tab"/>
      <w:lvlText w:val=""/>
      <w:lvlJc w:val="left"/>
      <w:pPr>
        <w:ind w:left="2840" w:hanging="360"/>
      </w:pPr>
      <w:rPr>
        <w:rFonts w:ascii="Wingdings" w:hAnsi="Wingdings"/>
      </w:rPr>
    </w:lvl>
    <w:lvl w:ilvl="3">
      <w:start w:val="1"/>
      <w:numFmt w:val="bullet"/>
      <w:isLgl w:val="false"/>
      <w:suff w:val="tab"/>
      <w:lvlText w:val=""/>
      <w:lvlJc w:val="left"/>
      <w:pPr>
        <w:ind w:left="3560" w:hanging="360"/>
      </w:pPr>
      <w:rPr>
        <w:rFonts w:ascii="Symbol" w:hAnsi="Symbol"/>
      </w:rPr>
    </w:lvl>
    <w:lvl w:ilvl="4">
      <w:start w:val="1"/>
      <w:numFmt w:val="bullet"/>
      <w:isLgl w:val="false"/>
      <w:suff w:val="tab"/>
      <w:lvlText w:val="o"/>
      <w:lvlJc w:val="left"/>
      <w:pPr>
        <w:ind w:left="4280" w:hanging="360"/>
      </w:pPr>
      <w:rPr>
        <w:rFonts w:ascii="Courier New" w:hAnsi="Courier New" w:cs="Courier New"/>
      </w:rPr>
    </w:lvl>
    <w:lvl w:ilvl="5">
      <w:start w:val="1"/>
      <w:numFmt w:val="bullet"/>
      <w:isLgl w:val="false"/>
      <w:suff w:val="tab"/>
      <w:lvlText w:val=""/>
      <w:lvlJc w:val="left"/>
      <w:pPr>
        <w:ind w:left="5000" w:hanging="360"/>
      </w:pPr>
      <w:rPr>
        <w:rFonts w:ascii="Wingdings" w:hAnsi="Wingdings"/>
      </w:rPr>
    </w:lvl>
    <w:lvl w:ilvl="6">
      <w:start w:val="1"/>
      <w:numFmt w:val="bullet"/>
      <w:isLgl w:val="false"/>
      <w:suff w:val="tab"/>
      <w:lvlText w:val=""/>
      <w:lvlJc w:val="left"/>
      <w:pPr>
        <w:ind w:left="5720" w:hanging="360"/>
      </w:pPr>
      <w:rPr>
        <w:rFonts w:ascii="Symbol" w:hAnsi="Symbol"/>
      </w:rPr>
    </w:lvl>
    <w:lvl w:ilvl="7">
      <w:start w:val="1"/>
      <w:numFmt w:val="bullet"/>
      <w:isLgl w:val="false"/>
      <w:suff w:val="tab"/>
      <w:lvlText w:val="o"/>
      <w:lvlJc w:val="left"/>
      <w:pPr>
        <w:ind w:left="6440" w:hanging="360"/>
      </w:pPr>
      <w:rPr>
        <w:rFonts w:ascii="Courier New" w:hAnsi="Courier New" w:cs="Courier New"/>
      </w:rPr>
    </w:lvl>
    <w:lvl w:ilvl="8">
      <w:start w:val="1"/>
      <w:numFmt w:val="bullet"/>
      <w:isLgl w:val="false"/>
      <w:suff w:val="tab"/>
      <w:lvlText w:val=""/>
      <w:lvlJc w:val="left"/>
      <w:pPr>
        <w:ind w:left="7160" w:hanging="360"/>
      </w:pPr>
      <w:rPr>
        <w:rFonts w:ascii="Wingdings" w:hAnsi="Wingdings"/>
      </w:rPr>
    </w:lvl>
  </w:abstractNum>
  <w:abstractNum w:abstractNumId="4">
    <w:multiLevelType w:val="hybridMultilevel"/>
    <w:lvl w:ilvl="0">
      <w:start w:val="1"/>
      <w:numFmt w:val="decimal"/>
      <w:isLgl w:val="false"/>
      <w:suff w:val="tab"/>
      <w:lvlText w:val="%1)"/>
      <w:lvlJc w:val="left"/>
      <w:pPr>
        <w:ind w:left="1287" w:hanging="360"/>
      </w:pPr>
    </w:lvl>
    <w:lvl w:ilvl="1">
      <w:start w:val="1"/>
      <w:numFmt w:val="lowerLetter"/>
      <w:isLgl w:val="false"/>
      <w:suff w:val="tab"/>
      <w:lvlText w:val="%2."/>
      <w:lvlJc w:val="left"/>
      <w:pPr>
        <w:ind w:left="2007" w:hanging="360"/>
      </w:pPr>
    </w:lvl>
    <w:lvl w:ilvl="2">
      <w:start w:val="1"/>
      <w:numFmt w:val="lowerRoman"/>
      <w:isLgl w:val="false"/>
      <w:suff w:val="tab"/>
      <w:lvlText w:val="%3."/>
      <w:lvlJc w:val="right"/>
      <w:pPr>
        <w:ind w:left="2727" w:hanging="180"/>
      </w:pPr>
    </w:lvl>
    <w:lvl w:ilvl="3">
      <w:start w:val="1"/>
      <w:numFmt w:val="decimal"/>
      <w:isLgl w:val="false"/>
      <w:suff w:val="tab"/>
      <w:lvlText w:val="%4."/>
      <w:lvlJc w:val="left"/>
      <w:pPr>
        <w:ind w:left="3447" w:hanging="360"/>
      </w:pPr>
    </w:lvl>
    <w:lvl w:ilvl="4">
      <w:start w:val="1"/>
      <w:numFmt w:val="lowerLetter"/>
      <w:isLgl w:val="false"/>
      <w:suff w:val="tab"/>
      <w:lvlText w:val="%5."/>
      <w:lvlJc w:val="left"/>
      <w:pPr>
        <w:ind w:left="4167" w:hanging="360"/>
      </w:pPr>
    </w:lvl>
    <w:lvl w:ilvl="5">
      <w:start w:val="1"/>
      <w:numFmt w:val="lowerRoman"/>
      <w:isLgl w:val="false"/>
      <w:suff w:val="tab"/>
      <w:lvlText w:val="%6."/>
      <w:lvlJc w:val="right"/>
      <w:pPr>
        <w:ind w:left="4887" w:hanging="180"/>
      </w:pPr>
    </w:lvl>
    <w:lvl w:ilvl="6">
      <w:start w:val="1"/>
      <w:numFmt w:val="decimal"/>
      <w:isLgl w:val="false"/>
      <w:suff w:val="tab"/>
      <w:lvlText w:val="%7."/>
      <w:lvlJc w:val="left"/>
      <w:pPr>
        <w:ind w:left="5607" w:hanging="360"/>
      </w:pPr>
    </w:lvl>
    <w:lvl w:ilvl="7">
      <w:start w:val="1"/>
      <w:numFmt w:val="lowerLetter"/>
      <w:isLgl w:val="false"/>
      <w:suff w:val="tab"/>
      <w:lvlText w:val="%8."/>
      <w:lvlJc w:val="left"/>
      <w:pPr>
        <w:ind w:left="6327" w:hanging="360"/>
      </w:pPr>
    </w:lvl>
    <w:lvl w:ilvl="8">
      <w:start w:val="1"/>
      <w:numFmt w:val="lowerRoman"/>
      <w:isLgl w:val="false"/>
      <w:suff w:val="tab"/>
      <w:lvlText w:val="%9."/>
      <w:lvlJc w:val="right"/>
      <w:pPr>
        <w:ind w:left="7047" w:hanging="180"/>
      </w:pPr>
    </w:lvl>
  </w:abstractNum>
  <w:abstractNum w:abstractNumId="5">
    <w:multiLevelType w:val="hybridMultilevel"/>
    <w:lvl w:ilvl="0">
      <w:start w:val="1"/>
      <w:numFmt w:val="bullet"/>
      <w:isLgl w:val="false"/>
      <w:suff w:val="tab"/>
      <w:lvlText w:val="-"/>
      <w:lvlJc w:val="left"/>
      <w:pPr>
        <w:ind w:left="1287" w:hanging="360"/>
      </w:pPr>
      <w:rPr>
        <w:rFonts w:ascii="Courier New" w:hAnsi="Courier New"/>
      </w:rPr>
    </w:lvl>
    <w:lvl w:ilvl="1">
      <w:start w:val="1"/>
      <w:numFmt w:val="bullet"/>
      <w:isLgl w:val="false"/>
      <w:suff w:val="tab"/>
      <w:lvlText w:val="o"/>
      <w:lvlJc w:val="left"/>
      <w:pPr>
        <w:ind w:left="2007" w:hanging="360"/>
      </w:pPr>
      <w:rPr>
        <w:rFonts w:ascii="Courier New" w:hAnsi="Courier New" w:cs="Courier New"/>
      </w:rPr>
    </w:lvl>
    <w:lvl w:ilvl="2">
      <w:start w:val="1"/>
      <w:numFmt w:val="bullet"/>
      <w:isLgl w:val="false"/>
      <w:suff w:val="tab"/>
      <w:lvlText w:val=""/>
      <w:lvlJc w:val="left"/>
      <w:pPr>
        <w:ind w:left="2727" w:hanging="360"/>
      </w:pPr>
      <w:rPr>
        <w:rFonts w:ascii="Wingdings" w:hAnsi="Wingdings"/>
      </w:rPr>
    </w:lvl>
    <w:lvl w:ilvl="3">
      <w:start w:val="1"/>
      <w:numFmt w:val="bullet"/>
      <w:isLgl w:val="false"/>
      <w:suff w:val="tab"/>
      <w:lvlText w:val=""/>
      <w:lvlJc w:val="left"/>
      <w:pPr>
        <w:ind w:left="3447" w:hanging="360"/>
      </w:pPr>
      <w:rPr>
        <w:rFonts w:ascii="Symbol" w:hAnsi="Symbol"/>
      </w:rPr>
    </w:lvl>
    <w:lvl w:ilvl="4">
      <w:start w:val="1"/>
      <w:numFmt w:val="bullet"/>
      <w:isLgl w:val="false"/>
      <w:suff w:val="tab"/>
      <w:lvlText w:val="o"/>
      <w:lvlJc w:val="left"/>
      <w:pPr>
        <w:ind w:left="4167" w:hanging="360"/>
      </w:pPr>
      <w:rPr>
        <w:rFonts w:ascii="Courier New" w:hAnsi="Courier New" w:cs="Courier New"/>
      </w:rPr>
    </w:lvl>
    <w:lvl w:ilvl="5">
      <w:start w:val="1"/>
      <w:numFmt w:val="bullet"/>
      <w:isLgl w:val="false"/>
      <w:suff w:val="tab"/>
      <w:lvlText w:val=""/>
      <w:lvlJc w:val="left"/>
      <w:pPr>
        <w:ind w:left="4887" w:hanging="360"/>
      </w:pPr>
      <w:rPr>
        <w:rFonts w:ascii="Wingdings" w:hAnsi="Wingdings"/>
      </w:rPr>
    </w:lvl>
    <w:lvl w:ilvl="6">
      <w:start w:val="1"/>
      <w:numFmt w:val="bullet"/>
      <w:isLgl w:val="false"/>
      <w:suff w:val="tab"/>
      <w:lvlText w:val=""/>
      <w:lvlJc w:val="left"/>
      <w:pPr>
        <w:ind w:left="5607" w:hanging="360"/>
      </w:pPr>
      <w:rPr>
        <w:rFonts w:ascii="Symbol" w:hAnsi="Symbol"/>
      </w:rPr>
    </w:lvl>
    <w:lvl w:ilvl="7">
      <w:start w:val="1"/>
      <w:numFmt w:val="bullet"/>
      <w:isLgl w:val="false"/>
      <w:suff w:val="tab"/>
      <w:lvlText w:val="o"/>
      <w:lvlJc w:val="left"/>
      <w:pPr>
        <w:ind w:left="6327" w:hanging="360"/>
      </w:pPr>
      <w:rPr>
        <w:rFonts w:ascii="Courier New" w:hAnsi="Courier New" w:cs="Courier New"/>
      </w:rPr>
    </w:lvl>
    <w:lvl w:ilvl="8">
      <w:start w:val="1"/>
      <w:numFmt w:val="bullet"/>
      <w:isLgl w:val="false"/>
      <w:suff w:val="tab"/>
      <w:lvlText w:val=""/>
      <w:lvlJc w:val="left"/>
      <w:pPr>
        <w:ind w:left="7047" w:hanging="360"/>
      </w:pPr>
      <w:rPr>
        <w:rFonts w:ascii="Wingdings" w:hAnsi="Wingdings"/>
      </w:rPr>
    </w:lvl>
  </w:abstractNum>
  <w:abstractNum w:abstractNumId="6">
    <w:multiLevelType w:val="hybridMultilevel"/>
    <w:lvl w:ilvl="0">
      <w:start w:val="1"/>
      <w:numFmt w:val="bullet"/>
      <w:isLgl w:val="false"/>
      <w:suff w:val="tab"/>
      <w:lvlText w:val=""/>
      <w:lvlJc w:val="left"/>
      <w:pPr>
        <w:ind w:left="1080" w:hanging="360"/>
      </w:pPr>
      <w:rPr>
        <w:rFonts w:ascii="Symbol" w:hAnsi="Symbol"/>
      </w:rPr>
    </w:lvl>
    <w:lvl w:ilvl="1">
      <w:start w:val="1"/>
      <w:numFmt w:val="bullet"/>
      <w:isLgl w:val="false"/>
      <w:suff w:val="tab"/>
      <w:lvlText w:val="o"/>
      <w:lvlJc w:val="left"/>
      <w:pPr>
        <w:ind w:left="1800" w:hanging="360"/>
      </w:pPr>
      <w:rPr>
        <w:rFonts w:ascii="Courier New" w:hAnsi="Courier New" w:cs="Courier New"/>
      </w:rPr>
    </w:lvl>
    <w:lvl w:ilvl="2">
      <w:start w:val="1"/>
      <w:numFmt w:val="bullet"/>
      <w:isLgl w:val="false"/>
      <w:suff w:val="tab"/>
      <w:lvlText w:val=""/>
      <w:lvlJc w:val="left"/>
      <w:pPr>
        <w:ind w:left="2520" w:hanging="360"/>
      </w:pPr>
      <w:rPr>
        <w:rFonts w:ascii="Wingdings" w:hAnsi="Wingdings"/>
      </w:rPr>
    </w:lvl>
    <w:lvl w:ilvl="3">
      <w:start w:val="1"/>
      <w:numFmt w:val="bullet"/>
      <w:isLgl w:val="false"/>
      <w:suff w:val="tab"/>
      <w:lvlText w:val=""/>
      <w:lvlJc w:val="left"/>
      <w:pPr>
        <w:ind w:left="3240" w:hanging="360"/>
      </w:pPr>
      <w:rPr>
        <w:rFonts w:ascii="Symbol" w:hAnsi="Symbol"/>
      </w:rPr>
    </w:lvl>
    <w:lvl w:ilvl="4">
      <w:start w:val="1"/>
      <w:numFmt w:val="bullet"/>
      <w:isLgl w:val="false"/>
      <w:suff w:val="tab"/>
      <w:lvlText w:val="o"/>
      <w:lvlJc w:val="left"/>
      <w:pPr>
        <w:ind w:left="3960" w:hanging="360"/>
      </w:pPr>
      <w:rPr>
        <w:rFonts w:ascii="Courier New" w:hAnsi="Courier New" w:cs="Courier New"/>
      </w:rPr>
    </w:lvl>
    <w:lvl w:ilvl="5">
      <w:start w:val="1"/>
      <w:numFmt w:val="bullet"/>
      <w:isLgl w:val="false"/>
      <w:suff w:val="tab"/>
      <w:lvlText w:val=""/>
      <w:lvlJc w:val="left"/>
      <w:pPr>
        <w:ind w:left="4680" w:hanging="360"/>
      </w:pPr>
      <w:rPr>
        <w:rFonts w:ascii="Wingdings" w:hAnsi="Wingdings"/>
      </w:rPr>
    </w:lvl>
    <w:lvl w:ilvl="6">
      <w:start w:val="1"/>
      <w:numFmt w:val="bullet"/>
      <w:isLgl w:val="false"/>
      <w:suff w:val="tab"/>
      <w:lvlText w:val=""/>
      <w:lvlJc w:val="left"/>
      <w:pPr>
        <w:ind w:left="5400" w:hanging="360"/>
      </w:pPr>
      <w:rPr>
        <w:rFonts w:ascii="Symbol" w:hAnsi="Symbol"/>
      </w:rPr>
    </w:lvl>
    <w:lvl w:ilvl="7">
      <w:start w:val="1"/>
      <w:numFmt w:val="bullet"/>
      <w:isLgl w:val="false"/>
      <w:suff w:val="tab"/>
      <w:lvlText w:val="o"/>
      <w:lvlJc w:val="left"/>
      <w:pPr>
        <w:ind w:left="6120" w:hanging="360"/>
      </w:pPr>
      <w:rPr>
        <w:rFonts w:ascii="Courier New" w:hAnsi="Courier New" w:cs="Courier New"/>
      </w:rPr>
    </w:lvl>
    <w:lvl w:ilvl="8">
      <w:start w:val="1"/>
      <w:numFmt w:val="bullet"/>
      <w:isLgl w:val="false"/>
      <w:suff w:val="tab"/>
      <w:lvlText w:val=""/>
      <w:lvlJc w:val="left"/>
      <w:pPr>
        <w:ind w:left="6840" w:hanging="360"/>
      </w:pPr>
      <w:rPr>
        <w:rFonts w:ascii="Wingdings" w:hAnsi="Wingdings"/>
      </w:rPr>
    </w:lvl>
  </w:abstractNum>
  <w:abstractNum w:abstractNumId="7">
    <w:multiLevelType w:val="hybridMultilevel"/>
    <w:lvl w:ilvl="0">
      <w:start w:val="1"/>
      <w:numFmt w:val="bullet"/>
      <w:pStyle w:val="1006"/>
      <w:isLgl w:val="false"/>
      <w:suff w:val="tab"/>
      <w:lvlText w:val="-"/>
      <w:lvlJc w:val="left"/>
      <w:pPr>
        <w:ind w:left="720" w:hanging="360"/>
      </w:pPr>
      <w:rPr>
        <w:rFonts w:ascii="Times New Roman" w:hAnsi="Times New Roman" w:cs="Times New Roman"/>
      </w:rPr>
    </w:lvl>
    <w:lvl w:ilvl="1">
      <w:start w:val="1"/>
      <w:numFmt w:val="bullet"/>
      <w:isLgl w:val="false"/>
      <w:suff w:val="tab"/>
      <w:lvlText w:val="o"/>
      <w:lvlJc w:val="left"/>
      <w:pPr>
        <w:ind w:left="1440" w:hanging="360"/>
      </w:pPr>
      <w:rPr>
        <w:rFonts w:ascii="Courier New" w:hAnsi="Courier New" w:cs="Courier New"/>
      </w:rPr>
    </w:lvl>
    <w:lvl w:ilvl="2">
      <w:start w:val="1"/>
      <w:numFmt w:val="bullet"/>
      <w:isLgl w:val="false"/>
      <w:suff w:val="tab"/>
      <w:lvlText w:val=""/>
      <w:lvlJc w:val="left"/>
      <w:pPr>
        <w:ind w:left="2160" w:hanging="360"/>
      </w:pPr>
      <w:rPr>
        <w:rFonts w:ascii="Wingdings" w:hAnsi="Wingdings"/>
      </w:rPr>
    </w:lvl>
    <w:lvl w:ilvl="3">
      <w:start w:val="1"/>
      <w:numFmt w:val="bullet"/>
      <w:isLgl w:val="false"/>
      <w:suff w:val="tab"/>
      <w:lvlText w:val=""/>
      <w:lvlJc w:val="left"/>
      <w:pPr>
        <w:ind w:left="2880" w:hanging="360"/>
      </w:pPr>
      <w:rPr>
        <w:rFonts w:ascii="Symbol" w:hAnsi="Symbol"/>
      </w:rPr>
    </w:lvl>
    <w:lvl w:ilvl="4">
      <w:start w:val="1"/>
      <w:numFmt w:val="bullet"/>
      <w:isLgl w:val="false"/>
      <w:suff w:val="tab"/>
      <w:lvlText w:val="o"/>
      <w:lvlJc w:val="left"/>
      <w:pPr>
        <w:ind w:left="3600" w:hanging="360"/>
      </w:pPr>
      <w:rPr>
        <w:rFonts w:ascii="Courier New" w:hAnsi="Courier New" w:cs="Courier New"/>
      </w:rPr>
    </w:lvl>
    <w:lvl w:ilvl="5">
      <w:start w:val="1"/>
      <w:numFmt w:val="bullet"/>
      <w:isLgl w:val="false"/>
      <w:suff w:val="tab"/>
      <w:lvlText w:val=""/>
      <w:lvlJc w:val="left"/>
      <w:pPr>
        <w:ind w:left="4320" w:hanging="360"/>
      </w:pPr>
      <w:rPr>
        <w:rFonts w:ascii="Wingdings" w:hAnsi="Wingdings"/>
      </w:rPr>
    </w:lvl>
    <w:lvl w:ilvl="6">
      <w:start w:val="1"/>
      <w:numFmt w:val="bullet"/>
      <w:isLgl w:val="false"/>
      <w:suff w:val="tab"/>
      <w:lvlText w:val=""/>
      <w:lvlJc w:val="left"/>
      <w:pPr>
        <w:ind w:left="5040" w:hanging="360"/>
      </w:pPr>
      <w:rPr>
        <w:rFonts w:ascii="Symbol" w:hAnsi="Symbol"/>
      </w:rPr>
    </w:lvl>
    <w:lvl w:ilvl="7">
      <w:start w:val="1"/>
      <w:numFmt w:val="bullet"/>
      <w:isLgl w:val="false"/>
      <w:suff w:val="tab"/>
      <w:lvlText w:val="o"/>
      <w:lvlJc w:val="left"/>
      <w:pPr>
        <w:ind w:left="5760" w:hanging="360"/>
      </w:pPr>
      <w:rPr>
        <w:rFonts w:ascii="Courier New" w:hAnsi="Courier New" w:cs="Courier New"/>
      </w:rPr>
    </w:lvl>
    <w:lvl w:ilvl="8">
      <w:start w:val="1"/>
      <w:numFmt w:val="bullet"/>
      <w:isLgl w:val="false"/>
      <w:suff w:val="tab"/>
      <w:lvlText w:val=""/>
      <w:lvlJc w:val="left"/>
      <w:pPr>
        <w:ind w:left="6480" w:hanging="360"/>
      </w:pPr>
      <w:rPr>
        <w:rFonts w:ascii="Wingdings" w:hAnsi="Wingdings"/>
      </w:rPr>
    </w:lvl>
  </w:abstractNum>
  <w:abstractNum w:abstractNumId="8">
    <w:multiLevelType w:val="hybridMultilevel"/>
    <w:lvl w:ilvl="0">
      <w:start w:val="65535"/>
      <w:numFmt w:val="bullet"/>
      <w:pStyle w:val="1235"/>
      <w:isLgl w:val="false"/>
      <w:suff w:val="tab"/>
      <w:lvlText w:val=""/>
      <w:lvlJc w:val="left"/>
      <w:pPr>
        <w:ind w:left="1287" w:hanging="360"/>
      </w:pPr>
      <w:rPr>
        <w:rFonts w:ascii="Times New Roman" w:hAnsi="Times New Roman" w:cs="Times New Roman"/>
      </w:rPr>
    </w:lvl>
    <w:lvl w:ilvl="1">
      <w:start w:val="1"/>
      <w:numFmt w:val="bullet"/>
      <w:isLgl w:val="false"/>
      <w:suff w:val="tab"/>
      <w:lvlText w:val="o"/>
      <w:lvlJc w:val="left"/>
      <w:pPr>
        <w:ind w:left="2007" w:hanging="360"/>
      </w:pPr>
      <w:rPr>
        <w:rFonts w:ascii="Courier New" w:hAnsi="Courier New" w:cs="Courier New"/>
      </w:rPr>
    </w:lvl>
    <w:lvl w:ilvl="2">
      <w:start w:val="1"/>
      <w:numFmt w:val="bullet"/>
      <w:isLgl w:val="false"/>
      <w:suff w:val="tab"/>
      <w:lvlText w:val=""/>
      <w:lvlJc w:val="left"/>
      <w:pPr>
        <w:ind w:left="2727" w:hanging="360"/>
      </w:pPr>
      <w:rPr>
        <w:rFonts w:ascii="Wingdings" w:hAnsi="Wingdings"/>
      </w:rPr>
    </w:lvl>
    <w:lvl w:ilvl="3">
      <w:start w:val="1"/>
      <w:numFmt w:val="bullet"/>
      <w:isLgl w:val="false"/>
      <w:suff w:val="tab"/>
      <w:lvlText w:val=""/>
      <w:lvlJc w:val="left"/>
      <w:pPr>
        <w:ind w:left="3447" w:hanging="360"/>
      </w:pPr>
      <w:rPr>
        <w:rFonts w:ascii="Symbol" w:hAnsi="Symbol"/>
      </w:rPr>
    </w:lvl>
    <w:lvl w:ilvl="4">
      <w:start w:val="1"/>
      <w:numFmt w:val="bullet"/>
      <w:isLgl w:val="false"/>
      <w:suff w:val="tab"/>
      <w:lvlText w:val="o"/>
      <w:lvlJc w:val="left"/>
      <w:pPr>
        <w:ind w:left="4167" w:hanging="360"/>
      </w:pPr>
      <w:rPr>
        <w:rFonts w:ascii="Courier New" w:hAnsi="Courier New" w:cs="Courier New"/>
      </w:rPr>
    </w:lvl>
    <w:lvl w:ilvl="5">
      <w:start w:val="1"/>
      <w:numFmt w:val="bullet"/>
      <w:isLgl w:val="false"/>
      <w:suff w:val="tab"/>
      <w:lvlText w:val=""/>
      <w:lvlJc w:val="left"/>
      <w:pPr>
        <w:ind w:left="4887" w:hanging="360"/>
      </w:pPr>
      <w:rPr>
        <w:rFonts w:ascii="Wingdings" w:hAnsi="Wingdings"/>
      </w:rPr>
    </w:lvl>
    <w:lvl w:ilvl="6">
      <w:start w:val="1"/>
      <w:numFmt w:val="bullet"/>
      <w:isLgl w:val="false"/>
      <w:suff w:val="tab"/>
      <w:lvlText w:val=""/>
      <w:lvlJc w:val="left"/>
      <w:pPr>
        <w:ind w:left="5607" w:hanging="360"/>
      </w:pPr>
      <w:rPr>
        <w:rFonts w:ascii="Symbol" w:hAnsi="Symbol"/>
      </w:rPr>
    </w:lvl>
    <w:lvl w:ilvl="7">
      <w:start w:val="1"/>
      <w:numFmt w:val="bullet"/>
      <w:isLgl w:val="false"/>
      <w:suff w:val="tab"/>
      <w:lvlText w:val="o"/>
      <w:lvlJc w:val="left"/>
      <w:pPr>
        <w:ind w:left="6327" w:hanging="360"/>
      </w:pPr>
      <w:rPr>
        <w:rFonts w:ascii="Courier New" w:hAnsi="Courier New" w:cs="Courier New"/>
      </w:rPr>
    </w:lvl>
    <w:lvl w:ilvl="8">
      <w:start w:val="1"/>
      <w:numFmt w:val="bullet"/>
      <w:isLgl w:val="false"/>
      <w:suff w:val="tab"/>
      <w:lvlText w:val=""/>
      <w:lvlJc w:val="left"/>
      <w:pPr>
        <w:ind w:left="7047" w:hanging="360"/>
      </w:pPr>
      <w:rPr>
        <w:rFonts w:ascii="Wingdings" w:hAnsi="Wingdings"/>
      </w:rPr>
    </w:lvl>
  </w:abstractNum>
  <w:abstractNum w:abstractNumId="9">
    <w:multiLevelType w:val="hybridMultilevel"/>
    <w:lvl w:ilvl="0">
      <w:start w:val="1"/>
      <w:numFmt w:val="bullet"/>
      <w:pStyle w:val="1065"/>
      <w:isLgl w:val="false"/>
      <w:suff w:val="space"/>
      <w:lvlText w:val=""/>
      <w:lvlJc w:val="left"/>
      <w:pPr>
        <w:ind w:left="3970" w:firstLine="567"/>
      </w:pPr>
      <w:rPr>
        <w:rFonts w:ascii="Times New Roman" w:hAnsi="Times New Roman" w:cs="Times New Roman"/>
      </w:rPr>
    </w:lvl>
    <w:lvl w:ilvl="1">
      <w:start w:val="1"/>
      <w:numFmt w:val="bullet"/>
      <w:isLgl w:val="false"/>
      <w:suff w:val="space"/>
      <w:lvlText w:val=""/>
      <w:lvlJc w:val="left"/>
      <w:pPr>
        <w:ind w:left="0" w:firstLine="567"/>
      </w:pPr>
      <w:rPr>
        <w:rFonts w:ascii="Times New Roman" w:hAnsi="Times New Roman" w:cs="Times New Roman"/>
      </w:rPr>
    </w:lvl>
    <w:lvl w:ilvl="2">
      <w:start w:val="1"/>
      <w:numFmt w:val="bullet"/>
      <w:isLgl w:val="false"/>
      <w:suff w:val="space"/>
      <w:lvlText w:val=""/>
      <w:lvlJc w:val="left"/>
      <w:pPr>
        <w:ind w:left="0" w:firstLine="567"/>
      </w:pPr>
      <w:rPr>
        <w:rFonts w:ascii="Symbol" w:hAnsi="Symbol"/>
      </w:rPr>
    </w:lvl>
    <w:lvl w:ilvl="3">
      <w:start w:val="1"/>
      <w:numFmt w:val="bullet"/>
      <w:isLgl w:val="false"/>
      <w:suff w:val="space"/>
      <w:lvlText w:val=""/>
      <w:lvlJc w:val="left"/>
      <w:pPr>
        <w:ind w:left="0" w:firstLine="567"/>
      </w:pPr>
      <w:rPr>
        <w:rFonts w:ascii="Times New Roman" w:hAnsi="Times New Roman" w:cs="Times New Roman"/>
      </w:rPr>
    </w:lvl>
    <w:lvl w:ilvl="4">
      <w:start w:val="1"/>
      <w:numFmt w:val="bullet"/>
      <w:isLgl w:val="false"/>
      <w:suff w:val="space"/>
      <w:lvlText w:val=""/>
      <w:lvlJc w:val="left"/>
      <w:pPr>
        <w:ind w:left="0" w:firstLine="567"/>
      </w:pPr>
      <w:rPr>
        <w:rFonts w:ascii="Times New Roman" w:hAnsi="Times New Roman" w:cs="Times New Roman"/>
      </w:rPr>
    </w:lvl>
    <w:lvl w:ilvl="5">
      <w:start w:val="1"/>
      <w:numFmt w:val="bullet"/>
      <w:isLgl w:val="false"/>
      <w:suff w:val="space"/>
      <w:lvlText w:val=""/>
      <w:lvlJc w:val="left"/>
      <w:pPr>
        <w:ind w:left="0" w:firstLine="567"/>
      </w:pPr>
      <w:rPr>
        <w:rFonts w:ascii="Times New Roman" w:hAnsi="Times New Roman" w:cs="Times New Roman"/>
      </w:rPr>
    </w:lvl>
    <w:lvl w:ilvl="6">
      <w:start w:val="1"/>
      <w:numFmt w:val="bullet"/>
      <w:isLgl w:val="false"/>
      <w:suff w:val="space"/>
      <w:lvlText w:val=""/>
      <w:lvlJc w:val="left"/>
      <w:pPr>
        <w:ind w:left="0" w:firstLine="567"/>
      </w:pPr>
      <w:rPr>
        <w:rFonts w:ascii="Symbol" w:hAnsi="Symbol"/>
      </w:rPr>
    </w:lvl>
    <w:lvl w:ilvl="7">
      <w:start w:val="1"/>
      <w:numFmt w:val="bullet"/>
      <w:isLgl w:val="false"/>
      <w:suff w:val="space"/>
      <w:lvlText w:val=""/>
      <w:lvlJc w:val="left"/>
      <w:pPr>
        <w:ind w:left="0" w:firstLine="567"/>
      </w:pPr>
      <w:rPr>
        <w:rFonts w:ascii="Times New Roman" w:hAnsi="Times New Roman" w:cs="Times New Roman"/>
      </w:rPr>
    </w:lvl>
    <w:lvl w:ilvl="8">
      <w:start w:val="1"/>
      <w:numFmt w:val="bullet"/>
      <w:isLgl w:val="false"/>
      <w:suff w:val="space"/>
      <w:lvlText w:val=""/>
      <w:lvlJc w:val="left"/>
      <w:pPr>
        <w:ind w:left="0" w:firstLine="567"/>
      </w:pPr>
      <w:rPr>
        <w:rFonts w:ascii="Symbol" w:hAnsi="Symbol"/>
      </w:rPr>
    </w:lvl>
  </w:abstractNum>
  <w:abstractNum w:abstractNumId="10">
    <w:multiLevelType w:val="hybridMultilevel"/>
    <w:lvl w:ilvl="0">
      <w:start w:val="1"/>
      <w:numFmt w:val="bullet"/>
      <w:pStyle w:val="1277"/>
      <w:isLgl w:val="false"/>
      <w:suff w:val="space"/>
      <w:lvlText w:val=""/>
      <w:lvlJc w:val="left"/>
      <w:pPr>
        <w:ind w:left="3686" w:firstLine="0"/>
      </w:pPr>
      <w:rPr>
        <w:rFonts w:ascii="Wingdings" w:hAnsi="Wingdings"/>
      </w:rPr>
    </w:lvl>
    <w:lvl w:ilvl="1">
      <w:start w:val="1"/>
      <w:numFmt w:val="bullet"/>
      <w:pStyle w:val="1276"/>
      <w:isLgl w:val="false"/>
      <w:suff w:val="space"/>
      <w:lvlText w:val=""/>
      <w:lvlJc w:val="left"/>
      <w:pPr>
        <w:ind w:left="7230" w:firstLine="0"/>
      </w:pPr>
      <w:rPr>
        <w:rFonts w:ascii="Symbol" w:hAnsi="Symbol"/>
      </w:rPr>
    </w:lvl>
    <w:lvl w:ilvl="2">
      <w:start w:val="1"/>
      <w:numFmt w:val="bullet"/>
      <w:isLgl w:val="false"/>
      <w:suff w:val="space"/>
      <w:lvlText w:val=""/>
      <w:lvlJc w:val="left"/>
      <w:pPr>
        <w:ind w:left="1361" w:firstLine="0"/>
      </w:pPr>
      <w:rPr>
        <w:rFonts w:ascii="Symbol" w:hAnsi="Symbol"/>
      </w:rPr>
    </w:lvl>
    <w:lvl w:ilvl="3">
      <w:start w:val="1"/>
      <w:numFmt w:val="bullet"/>
      <w:isLgl w:val="false"/>
      <w:suff w:val="space"/>
      <w:lvlText w:val=""/>
      <w:lvlJc w:val="left"/>
      <w:pPr>
        <w:ind w:left="1758" w:firstLine="0"/>
      </w:pPr>
      <w:rPr>
        <w:rFonts w:ascii="Times New Roman" w:hAnsi="Times New Roman" w:cs="Times New Roman"/>
      </w:rPr>
    </w:lvl>
    <w:lvl w:ilvl="4">
      <w:start w:val="1"/>
      <w:numFmt w:val="bullet"/>
      <w:isLgl w:val="false"/>
      <w:suff w:val="space"/>
      <w:lvlText w:val=""/>
      <w:lvlJc w:val="left"/>
      <w:pPr>
        <w:ind w:left="2155" w:firstLine="0"/>
      </w:pPr>
      <w:rPr>
        <w:rFonts w:ascii="Times New Roman" w:hAnsi="Times New Roman" w:cs="Times New Roman"/>
      </w:rPr>
    </w:lvl>
    <w:lvl w:ilvl="5">
      <w:start w:val="1"/>
      <w:numFmt w:val="bullet"/>
      <w:isLgl w:val="false"/>
      <w:suff w:val="space"/>
      <w:lvlText w:val=""/>
      <w:lvlJc w:val="left"/>
      <w:pPr>
        <w:ind w:left="2552" w:firstLine="0"/>
      </w:pPr>
      <w:rPr>
        <w:rFonts w:ascii="Times New Roman" w:hAnsi="Times New Roman" w:cs="Times New Roman"/>
      </w:rPr>
    </w:lvl>
    <w:lvl w:ilvl="6">
      <w:start w:val="1"/>
      <w:numFmt w:val="bullet"/>
      <w:isLgl w:val="false"/>
      <w:suff w:val="space"/>
      <w:lvlText w:val=""/>
      <w:lvlJc w:val="left"/>
      <w:pPr>
        <w:ind w:left="2949" w:firstLine="0"/>
      </w:pPr>
      <w:rPr>
        <w:rFonts w:ascii="Symbol" w:hAnsi="Symbol"/>
      </w:rPr>
    </w:lvl>
    <w:lvl w:ilvl="7">
      <w:start w:val="1"/>
      <w:numFmt w:val="bullet"/>
      <w:isLgl w:val="false"/>
      <w:suff w:val="space"/>
      <w:lvlText w:val=""/>
      <w:lvlJc w:val="left"/>
      <w:pPr>
        <w:ind w:left="3346" w:firstLine="0"/>
      </w:pPr>
      <w:rPr>
        <w:rFonts w:ascii="Times New Roman" w:hAnsi="Times New Roman" w:cs="Times New Roman"/>
      </w:rPr>
    </w:lvl>
    <w:lvl w:ilvl="8">
      <w:start w:val="1"/>
      <w:numFmt w:val="bullet"/>
      <w:isLgl w:val="false"/>
      <w:suff w:val="space"/>
      <w:lvlText w:val=""/>
      <w:lvlJc w:val="left"/>
      <w:pPr>
        <w:ind w:left="3743" w:firstLine="0"/>
      </w:pPr>
      <w:rPr>
        <w:rFonts w:ascii="Symbol" w:hAnsi="Symbol"/>
      </w:rPr>
    </w:lvl>
  </w:abstractNum>
  <w:num w:numId="1">
    <w:abstractNumId w:val="0"/>
  </w:num>
  <w:num w:numId="2">
    <w:abstractNumId w:val="7"/>
  </w:num>
  <w:num w:numId="3">
    <w:abstractNumId w:val="3"/>
  </w:num>
  <w:num w:numId="4">
    <w:abstractNumId w:val="6"/>
  </w:num>
  <w:num w:numId="5">
    <w:abstractNumId w:val="9"/>
    <w:lvlOverride w:ilvl="0">
      <w:lvl w:ilvl="0">
        <w:start w:val="1"/>
        <w:numFmt w:val="bullet"/>
        <w:pStyle w:val="1065"/>
        <w:isLgl w:val="false"/>
        <w:suff w:val="space"/>
        <w:lvlText w:val=""/>
        <w:lvlJc w:val="left"/>
        <w:pPr>
          <w:ind w:left="1" w:firstLine="567"/>
        </w:pPr>
        <w:rPr>
          <w:rFonts w:ascii="Times New Roman" w:hAnsi="Times New Roman" w:cs="Times New Roman"/>
        </w:rPr>
      </w:lvl>
    </w:lvlOverride>
  </w:num>
  <w:num w:numId="6">
    <w:abstractNumId w:val="9"/>
  </w:num>
  <w:num w:numId="7">
    <w:abstractNumId w:val="2"/>
  </w:num>
  <w:num w:numId="8">
    <w:abstractNumId w:val="8"/>
  </w:num>
  <w:num w:numId="9">
    <w:abstractNumId w:val="10"/>
  </w:num>
  <w:num w:numId="10">
    <w:abstractNumId w:val="1"/>
  </w:num>
  <w:num w:numId="11">
    <w:abstractNumId w:val="5"/>
  </w:num>
  <w:num w:numId="1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val="false"/>
  <w:documentProtection/>
  <w:defaultTabStop w:val="708"/>
  <w:characterSpacingControl w:val="doNotCompress"/>
  <w:footnotePr>
    <w:pos w:val="pageBottom"/>
    <w:numFmt w:val="decimal"/>
    <w:numStart w:val="1"/>
    <w:numRestart w:val="continuous"/>
    <w:footnote w:id="-1"/>
    <w:footnote w:id="0"/>
  </w:footnotePr>
  <w:endnotePr>
    <w:pos w:val="docEnd"/>
    <w:numFmt w:val="lowerRoman"/>
    <w:numStart w:val="1"/>
    <w:numRestart w:val="continuous"/>
    <w:endnote w:id="-1"/>
    <w:endnote w:id="0"/>
  </w:endnotePr>
  <w:compat>
    <w:compatSetting w:name="compatibilityMode" w:uri="http://schemas.microsoft.com/office/word" w:val="11"/>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strokecolor="000000"/>
    <o:shapelayout v:ext="edit">
      <o:idmap v:ext="edit" data="1"/>
    </o:shapelayout>
  </w:shapeDefaul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hint="default" w:ascii="Calibri" w:hAnsi="Calibri" w:eastAsia="Calibri" w:cs="Times New Roman"/>
        <w:lang w:val="ru-RU" w:eastAsia="zh-CN" w:bidi="ar-SA"/>
      </w:rPr>
    </w:rPrDefault>
    <w:pPrDefault>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styleId="815">
    <w:name w:val="Heading 1"/>
    <w:basedOn w:val="992"/>
    <w:next w:val="992"/>
    <w:link w:val="816"/>
    <w:uiPriority w:val="9"/>
    <w:qFormat/>
    <w:pPr>
      <w:keepLines/>
      <w:keepNext/>
      <w:spacing w:before="480" w:after="200"/>
      <w:outlineLvl w:val="0"/>
    </w:pPr>
    <w:rPr>
      <w:rFonts w:ascii="Arial" w:hAnsi="Arial" w:eastAsia="Arial" w:cs="Arial"/>
      <w:sz w:val="40"/>
      <w:szCs w:val="40"/>
    </w:rPr>
  </w:style>
  <w:style w:type="character" w:styleId="816">
    <w:name w:val="Heading 1 Char"/>
    <w:link w:val="815"/>
    <w:uiPriority w:val="9"/>
    <w:rPr>
      <w:rFonts w:ascii="Arial" w:hAnsi="Arial" w:eastAsia="Arial" w:cs="Arial"/>
      <w:sz w:val="40"/>
      <w:szCs w:val="40"/>
    </w:rPr>
  </w:style>
  <w:style w:type="paragraph" w:styleId="817">
    <w:name w:val="Heading 2"/>
    <w:basedOn w:val="992"/>
    <w:next w:val="992"/>
    <w:link w:val="818"/>
    <w:uiPriority w:val="9"/>
    <w:unhideWhenUsed/>
    <w:qFormat/>
    <w:pPr>
      <w:keepLines/>
      <w:keepNext/>
      <w:spacing w:before="360" w:after="200"/>
      <w:outlineLvl w:val="1"/>
    </w:pPr>
    <w:rPr>
      <w:rFonts w:ascii="Arial" w:hAnsi="Arial" w:eastAsia="Arial" w:cs="Arial"/>
      <w:sz w:val="34"/>
    </w:rPr>
  </w:style>
  <w:style w:type="character" w:styleId="818">
    <w:name w:val="Heading 2 Char"/>
    <w:link w:val="817"/>
    <w:uiPriority w:val="9"/>
    <w:rPr>
      <w:rFonts w:ascii="Arial" w:hAnsi="Arial" w:eastAsia="Arial" w:cs="Arial"/>
      <w:sz w:val="34"/>
    </w:rPr>
  </w:style>
  <w:style w:type="paragraph" w:styleId="819">
    <w:name w:val="Heading 3"/>
    <w:basedOn w:val="992"/>
    <w:next w:val="992"/>
    <w:link w:val="820"/>
    <w:uiPriority w:val="9"/>
    <w:unhideWhenUsed/>
    <w:qFormat/>
    <w:pPr>
      <w:keepLines/>
      <w:keepNext/>
      <w:spacing w:before="320" w:after="200"/>
      <w:outlineLvl w:val="2"/>
    </w:pPr>
    <w:rPr>
      <w:rFonts w:ascii="Arial" w:hAnsi="Arial" w:eastAsia="Arial" w:cs="Arial"/>
      <w:sz w:val="30"/>
      <w:szCs w:val="30"/>
    </w:rPr>
  </w:style>
  <w:style w:type="character" w:styleId="820">
    <w:name w:val="Heading 3 Char"/>
    <w:link w:val="819"/>
    <w:uiPriority w:val="9"/>
    <w:rPr>
      <w:rFonts w:ascii="Arial" w:hAnsi="Arial" w:eastAsia="Arial" w:cs="Arial"/>
      <w:sz w:val="30"/>
      <w:szCs w:val="30"/>
    </w:rPr>
  </w:style>
  <w:style w:type="paragraph" w:styleId="821">
    <w:name w:val="Heading 4"/>
    <w:basedOn w:val="992"/>
    <w:next w:val="992"/>
    <w:link w:val="822"/>
    <w:uiPriority w:val="9"/>
    <w:unhideWhenUsed/>
    <w:qFormat/>
    <w:pPr>
      <w:keepLines/>
      <w:keepNext/>
      <w:spacing w:before="320" w:after="200"/>
      <w:outlineLvl w:val="3"/>
    </w:pPr>
    <w:rPr>
      <w:rFonts w:ascii="Arial" w:hAnsi="Arial" w:eastAsia="Arial" w:cs="Arial"/>
      <w:b/>
      <w:bCs/>
      <w:sz w:val="26"/>
      <w:szCs w:val="26"/>
    </w:rPr>
  </w:style>
  <w:style w:type="character" w:styleId="822">
    <w:name w:val="Heading 4 Char"/>
    <w:link w:val="821"/>
    <w:uiPriority w:val="9"/>
    <w:rPr>
      <w:rFonts w:ascii="Arial" w:hAnsi="Arial" w:eastAsia="Arial" w:cs="Arial"/>
      <w:b/>
      <w:bCs/>
      <w:sz w:val="26"/>
      <w:szCs w:val="26"/>
    </w:rPr>
  </w:style>
  <w:style w:type="paragraph" w:styleId="823">
    <w:name w:val="Heading 5"/>
    <w:basedOn w:val="992"/>
    <w:next w:val="992"/>
    <w:link w:val="824"/>
    <w:uiPriority w:val="9"/>
    <w:unhideWhenUsed/>
    <w:qFormat/>
    <w:pPr>
      <w:keepLines/>
      <w:keepNext/>
      <w:spacing w:before="320" w:after="200"/>
      <w:outlineLvl w:val="4"/>
    </w:pPr>
    <w:rPr>
      <w:rFonts w:ascii="Arial" w:hAnsi="Arial" w:eastAsia="Arial" w:cs="Arial"/>
      <w:b/>
      <w:bCs/>
      <w:sz w:val="24"/>
      <w:szCs w:val="24"/>
    </w:rPr>
  </w:style>
  <w:style w:type="character" w:styleId="824">
    <w:name w:val="Heading 5 Char"/>
    <w:link w:val="823"/>
    <w:uiPriority w:val="9"/>
    <w:rPr>
      <w:rFonts w:ascii="Arial" w:hAnsi="Arial" w:eastAsia="Arial" w:cs="Arial"/>
      <w:b/>
      <w:bCs/>
      <w:sz w:val="24"/>
      <w:szCs w:val="24"/>
    </w:rPr>
  </w:style>
  <w:style w:type="paragraph" w:styleId="825">
    <w:name w:val="Heading 6"/>
    <w:basedOn w:val="992"/>
    <w:next w:val="992"/>
    <w:link w:val="826"/>
    <w:uiPriority w:val="9"/>
    <w:unhideWhenUsed/>
    <w:qFormat/>
    <w:pPr>
      <w:keepLines/>
      <w:keepNext/>
      <w:spacing w:before="320" w:after="200"/>
      <w:outlineLvl w:val="5"/>
    </w:pPr>
    <w:rPr>
      <w:rFonts w:ascii="Arial" w:hAnsi="Arial" w:eastAsia="Arial" w:cs="Arial"/>
      <w:b/>
      <w:bCs/>
      <w:sz w:val="22"/>
      <w:szCs w:val="22"/>
    </w:rPr>
  </w:style>
  <w:style w:type="character" w:styleId="826">
    <w:name w:val="Heading 6 Char"/>
    <w:link w:val="825"/>
    <w:uiPriority w:val="9"/>
    <w:rPr>
      <w:rFonts w:ascii="Arial" w:hAnsi="Arial" w:eastAsia="Arial" w:cs="Arial"/>
      <w:b/>
      <w:bCs/>
      <w:sz w:val="22"/>
      <w:szCs w:val="22"/>
    </w:rPr>
  </w:style>
  <w:style w:type="paragraph" w:styleId="827">
    <w:name w:val="Heading 7"/>
    <w:basedOn w:val="992"/>
    <w:next w:val="992"/>
    <w:link w:val="828"/>
    <w:uiPriority w:val="9"/>
    <w:unhideWhenUsed/>
    <w:qFormat/>
    <w:pPr>
      <w:keepLines/>
      <w:keepNext/>
      <w:spacing w:before="320" w:after="200"/>
      <w:outlineLvl w:val="6"/>
    </w:pPr>
    <w:rPr>
      <w:rFonts w:ascii="Arial" w:hAnsi="Arial" w:eastAsia="Arial" w:cs="Arial"/>
      <w:b/>
      <w:bCs/>
      <w:i/>
      <w:iCs/>
      <w:sz w:val="22"/>
      <w:szCs w:val="22"/>
    </w:rPr>
  </w:style>
  <w:style w:type="character" w:styleId="828">
    <w:name w:val="Heading 7 Char"/>
    <w:link w:val="827"/>
    <w:uiPriority w:val="9"/>
    <w:rPr>
      <w:rFonts w:ascii="Arial" w:hAnsi="Arial" w:eastAsia="Arial" w:cs="Arial"/>
      <w:b/>
      <w:bCs/>
      <w:i/>
      <w:iCs/>
      <w:sz w:val="22"/>
      <w:szCs w:val="22"/>
    </w:rPr>
  </w:style>
  <w:style w:type="paragraph" w:styleId="829">
    <w:name w:val="Heading 8"/>
    <w:basedOn w:val="992"/>
    <w:next w:val="992"/>
    <w:link w:val="830"/>
    <w:uiPriority w:val="9"/>
    <w:unhideWhenUsed/>
    <w:qFormat/>
    <w:pPr>
      <w:keepLines/>
      <w:keepNext/>
      <w:spacing w:before="320" w:after="200"/>
      <w:outlineLvl w:val="7"/>
    </w:pPr>
    <w:rPr>
      <w:rFonts w:ascii="Arial" w:hAnsi="Arial" w:eastAsia="Arial" w:cs="Arial"/>
      <w:i/>
      <w:iCs/>
      <w:sz w:val="22"/>
      <w:szCs w:val="22"/>
    </w:rPr>
  </w:style>
  <w:style w:type="character" w:styleId="830">
    <w:name w:val="Heading 8 Char"/>
    <w:link w:val="829"/>
    <w:uiPriority w:val="9"/>
    <w:rPr>
      <w:rFonts w:ascii="Arial" w:hAnsi="Arial" w:eastAsia="Arial" w:cs="Arial"/>
      <w:i/>
      <w:iCs/>
      <w:sz w:val="22"/>
      <w:szCs w:val="22"/>
    </w:rPr>
  </w:style>
  <w:style w:type="paragraph" w:styleId="831">
    <w:name w:val="Heading 9"/>
    <w:basedOn w:val="992"/>
    <w:next w:val="992"/>
    <w:link w:val="832"/>
    <w:uiPriority w:val="9"/>
    <w:unhideWhenUsed/>
    <w:qFormat/>
    <w:pPr>
      <w:keepLines/>
      <w:keepNext/>
      <w:spacing w:before="320" w:after="200"/>
      <w:outlineLvl w:val="8"/>
    </w:pPr>
    <w:rPr>
      <w:rFonts w:ascii="Arial" w:hAnsi="Arial" w:eastAsia="Arial" w:cs="Arial"/>
      <w:i/>
      <w:iCs/>
      <w:sz w:val="21"/>
      <w:szCs w:val="21"/>
    </w:rPr>
  </w:style>
  <w:style w:type="character" w:styleId="832">
    <w:name w:val="Heading 9 Char"/>
    <w:link w:val="831"/>
    <w:uiPriority w:val="9"/>
    <w:rPr>
      <w:rFonts w:ascii="Arial" w:hAnsi="Arial" w:eastAsia="Arial" w:cs="Arial"/>
      <w:i/>
      <w:iCs/>
      <w:sz w:val="21"/>
      <w:szCs w:val="21"/>
    </w:rPr>
  </w:style>
  <w:style w:type="paragraph" w:styleId="833">
    <w:name w:val="List Paragraph"/>
    <w:basedOn w:val="992"/>
    <w:uiPriority w:val="34"/>
    <w:qFormat/>
    <w:pPr>
      <w:contextualSpacing/>
      <w:ind w:left="720"/>
    </w:pPr>
  </w:style>
  <w:style w:type="paragraph" w:styleId="834">
    <w:name w:val="Title"/>
    <w:basedOn w:val="992"/>
    <w:next w:val="992"/>
    <w:link w:val="835"/>
    <w:uiPriority w:val="10"/>
    <w:qFormat/>
    <w:pPr>
      <w:contextualSpacing/>
      <w:spacing w:before="300" w:after="200"/>
    </w:pPr>
    <w:rPr>
      <w:sz w:val="48"/>
      <w:szCs w:val="48"/>
    </w:rPr>
  </w:style>
  <w:style w:type="character" w:styleId="835">
    <w:name w:val="Title Char"/>
    <w:link w:val="834"/>
    <w:uiPriority w:val="10"/>
    <w:rPr>
      <w:sz w:val="48"/>
      <w:szCs w:val="48"/>
    </w:rPr>
  </w:style>
  <w:style w:type="paragraph" w:styleId="836">
    <w:name w:val="Subtitle"/>
    <w:basedOn w:val="992"/>
    <w:next w:val="992"/>
    <w:link w:val="837"/>
    <w:uiPriority w:val="11"/>
    <w:qFormat/>
    <w:pPr>
      <w:spacing w:before="200" w:after="200"/>
    </w:pPr>
    <w:rPr>
      <w:sz w:val="24"/>
      <w:szCs w:val="24"/>
    </w:rPr>
  </w:style>
  <w:style w:type="character" w:styleId="837">
    <w:name w:val="Subtitle Char"/>
    <w:link w:val="836"/>
    <w:uiPriority w:val="11"/>
    <w:rPr>
      <w:sz w:val="24"/>
      <w:szCs w:val="24"/>
    </w:rPr>
  </w:style>
  <w:style w:type="paragraph" w:styleId="838">
    <w:name w:val="Quote"/>
    <w:basedOn w:val="992"/>
    <w:next w:val="992"/>
    <w:link w:val="839"/>
    <w:uiPriority w:val="29"/>
    <w:qFormat/>
    <w:pPr>
      <w:ind w:left="720" w:right="720"/>
    </w:pPr>
    <w:rPr>
      <w:i/>
    </w:rPr>
  </w:style>
  <w:style w:type="character" w:styleId="839">
    <w:name w:val="Quote Char"/>
    <w:link w:val="838"/>
    <w:uiPriority w:val="29"/>
    <w:rPr>
      <w:i/>
    </w:rPr>
  </w:style>
  <w:style w:type="paragraph" w:styleId="840">
    <w:name w:val="Intense Quote"/>
    <w:basedOn w:val="992"/>
    <w:next w:val="992"/>
    <w:link w:val="841"/>
    <w:uiPriority w:val="30"/>
    <w:qFormat/>
    <w:pPr>
      <w:contextualSpacing w:val="0"/>
      <w:ind w:left="720" w:right="720"/>
      <w:shd w:val="clear" w:color="auto" w:fill="f2f2f2"/>
      <w:pBdr>
        <w:top w:val="single" w:color="FFFFFF" w:sz="4" w:space="5"/>
        <w:left w:val="single" w:color="FFFFFF" w:sz="4" w:space="10"/>
        <w:bottom w:val="single" w:color="FFFFFF" w:sz="4" w:space="5"/>
        <w:right w:val="single" w:color="FFFFFF" w:sz="4" w:space="10"/>
      </w:pBdr>
    </w:pPr>
    <w:rPr>
      <w:i/>
    </w:rPr>
  </w:style>
  <w:style w:type="character" w:styleId="841">
    <w:name w:val="Intense Quote Char"/>
    <w:link w:val="840"/>
    <w:uiPriority w:val="30"/>
    <w:rPr>
      <w:i/>
    </w:rPr>
  </w:style>
  <w:style w:type="paragraph" w:styleId="842">
    <w:name w:val="Header"/>
    <w:basedOn w:val="992"/>
    <w:link w:val="843"/>
    <w:uiPriority w:val="99"/>
    <w:unhideWhenUsed/>
    <w:pPr>
      <w:spacing w:after="0" w:line="240" w:lineRule="auto"/>
      <w:tabs>
        <w:tab w:val="center" w:pos="7143" w:leader="none"/>
        <w:tab w:val="right" w:pos="14287" w:leader="none"/>
      </w:tabs>
    </w:pPr>
  </w:style>
  <w:style w:type="character" w:styleId="843">
    <w:name w:val="Header Char"/>
    <w:link w:val="842"/>
    <w:uiPriority w:val="99"/>
  </w:style>
  <w:style w:type="paragraph" w:styleId="844">
    <w:name w:val="Footer"/>
    <w:basedOn w:val="992"/>
    <w:link w:val="847"/>
    <w:uiPriority w:val="99"/>
    <w:unhideWhenUsed/>
    <w:pPr>
      <w:spacing w:after="0" w:line="240" w:lineRule="auto"/>
      <w:tabs>
        <w:tab w:val="center" w:pos="7143" w:leader="none"/>
        <w:tab w:val="right" w:pos="14287" w:leader="none"/>
      </w:tabs>
    </w:pPr>
  </w:style>
  <w:style w:type="character" w:styleId="845">
    <w:name w:val="Footer Char"/>
    <w:link w:val="844"/>
    <w:uiPriority w:val="99"/>
  </w:style>
  <w:style w:type="paragraph" w:styleId="846">
    <w:name w:val="Caption"/>
    <w:basedOn w:val="992"/>
    <w:next w:val="992"/>
    <w:uiPriority w:val="35"/>
    <w:semiHidden/>
    <w:unhideWhenUsed/>
    <w:qFormat/>
    <w:pPr>
      <w:spacing w:line="276" w:lineRule="auto"/>
    </w:pPr>
    <w:rPr>
      <w:b/>
      <w:bCs/>
      <w:color w:val="4f81bd" w:themeColor="accent1"/>
      <w:sz w:val="18"/>
      <w:szCs w:val="18"/>
    </w:rPr>
  </w:style>
  <w:style w:type="character" w:styleId="847">
    <w:name w:val="Caption Char"/>
    <w:basedOn w:val="846"/>
    <w:link w:val="844"/>
    <w:uiPriority w:val="99"/>
  </w:style>
  <w:style w:type="table" w:styleId="848">
    <w:name w:val="Table Grid"/>
    <w:uiPriority w:val="59"/>
    <w:pPr>
      <w:spacing w:after="0" w:line="240" w:lineRule="auto"/>
    </w:pPr>
    <w:tblP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left w:w="108" w:type="dxa"/>
        <w:top w:w="0" w:type="dxa"/>
        <w:right w:w="108" w:type="dxa"/>
        <w:bottom w:w="0" w:type="dxa"/>
      </w:tblCellMar>
    </w:tblPr>
  </w:style>
  <w:style w:type="table" w:styleId="849">
    <w:name w:val="Table Grid Light"/>
    <w:uiPriority w:val="59"/>
    <w:pPr>
      <w:spacing w:after="0" w:line="240" w:lineRule="auto"/>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style>
  <w:style w:type="table" w:styleId="850">
    <w:name w:val="Plain Table 1"/>
    <w:uiPriority w:val="59"/>
    <w:pPr>
      <w:spacing w:after="0" w:line="240" w:lineRule="auto"/>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tblStylePr w:type="band1Horz">
      <w:tcPr>
        <w:shd w:val="clear" w:color="ffffff" w:themeColor="text1" w:themeTint="0D" w:fill="f2f2f2" w:themeFill="text1" w:themeFillTint="0D"/>
      </w:tcPr>
    </w:tblStylePr>
    <w:tblStylePr w:type="band1Vert">
      <w:tcPr>
        <w:shd w:val="clear" w:color="ffffff" w:themeColor="text1" w:themeTint="0D" w:fill="f2f2f2" w:themeFill="text1" w:themeFillTint="0D"/>
      </w:tcPr>
    </w:tblStylePr>
    <w:tblStylePr w:type="firstCol">
      <w:rPr>
        <w:rFonts w:ascii="Arial" w:hAnsi="Arial"/>
        <w:b/>
        <w:color w:val="404040"/>
        <w:sz w:val="22"/>
      </w:rPr>
    </w:tblStylePr>
    <w:tblStylePr w:type="firstRow">
      <w:rPr>
        <w:rFonts w:ascii="Arial" w:hAnsi="Arial"/>
        <w:b/>
        <w:color w:val="404040"/>
        <w:sz w:val="22"/>
      </w:rPr>
    </w:tblStylePr>
    <w:tblStylePr w:type="lastCol">
      <w:rPr>
        <w:rFonts w:ascii="Arial" w:hAnsi="Arial"/>
        <w:b/>
        <w:color w:val="404040"/>
        <w:sz w:val="22"/>
      </w:rPr>
    </w:tblStylePr>
    <w:tblStylePr w:type="lastRow">
      <w:rPr>
        <w:rFonts w:ascii="Arial" w:hAnsi="Arial"/>
        <w:b/>
        <w:color w:val="404040"/>
        <w:sz w:val="22"/>
      </w:rPr>
    </w:tblStylePr>
  </w:style>
  <w:style w:type="table" w:styleId="851">
    <w:name w:val="Plain Table 2"/>
    <w:uiPriority w:val="59"/>
    <w:pPr>
      <w:spacing w:after="0" w:line="240" w:lineRule="auto"/>
    </w:pPr>
    <w:tblPr>
      <w:tblInd w:w="0" w:type="dxa"/>
      <w:tblBorders>
        <w:top w:val="single" w:color="000000" w:themeColor="text1" w:sz="4" w:space="0"/>
        <w:left w:val="none" w:color="000000" w:themeColor="text1" w:sz="4" w:space="0"/>
        <w:bottom w:val="single" w:color="000000" w:themeColor="text1" w:sz="4" w:space="0"/>
        <w:right w:val="none" w:color="000000" w:themeColor="text1" w:sz="4" w:space="0"/>
      </w:tblBorders>
      <w:tblCellMar>
        <w:left w:w="108" w:type="dxa"/>
        <w:top w:w="0" w:type="dxa"/>
        <w:right w:w="108" w:type="dxa"/>
        <w:bottom w:w="0" w:type="dxa"/>
      </w:tblCellMar>
    </w:tblPr>
    <w:tblStylePr w:type="band1Horz">
      <w:tcPr>
        <w:tcBorders>
          <w:top w:val="single" w:color="000000" w:themeColor="text1" w:sz="4" w:space="0"/>
          <w:bottom w:val="single" w:color="000000" w:themeColor="text1" w:sz="4" w:space="0"/>
        </w:tcBorders>
      </w:tcPr>
    </w:tblStylePr>
    <w:tblStylePr w:type="band1Vert">
      <w:tcPr>
        <w:tcBorders>
          <w:left w:val="single" w:color="000000" w:themeColor="text1" w:sz="4" w:space="0"/>
          <w:right w:val="single" w:color="000000" w:themeColor="text1" w:sz="4" w:space="0"/>
        </w:tcBorders>
      </w:tcPr>
    </w:tblStylePr>
    <w:tblStylePr w:type="band2Vert">
      <w:tcPr>
        <w:tcBorders>
          <w:left w:val="single" w:color="000000" w:themeColor="text1" w:sz="4" w:space="0"/>
          <w:right w:val="single" w:color="000000" w:themeColor="text1" w:sz="4" w:space="0"/>
        </w:tcBorders>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text1" w:sz="4" w:space="0"/>
          <w:bottom w:val="single" w:color="000000" w:themeColor="text1" w:sz="4" w:space="0"/>
        </w:tcBorders>
      </w:tcPr>
    </w:tblStylePr>
    <w:tblStylePr w:type="lastCol">
      <w:rPr>
        <w:rFonts w:ascii="Arial" w:hAnsi="Arial"/>
        <w:b/>
        <w:color w:val="404040"/>
        <w:sz w:val="22"/>
      </w:rPr>
    </w:tblStylePr>
    <w:tblStylePr w:type="lastRow">
      <w:rPr>
        <w:rFonts w:ascii="Arial" w:hAnsi="Arial"/>
        <w:b/>
        <w:color w:val="404040"/>
        <w:sz w:val="22"/>
      </w:rPr>
    </w:tblStylePr>
  </w:style>
  <w:style w:type="table" w:styleId="852">
    <w:name w:val="Plain Table 3"/>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b/>
        <w:caps/>
        <w:color w:val="404040"/>
      </w:rPr>
      <w:tcPr>
        <w:tcBorders>
          <w:top w:val="none" w:color="000000" w:sz="4" w:space="0"/>
          <w:left w:val="none" w:color="000000" w:sz="4" w:space="0"/>
          <w:bottom w:val="none" w:color="000000" w:sz="4" w:space="0"/>
          <w:right w:val="single" w:color="404040" w:sz="4" w:space="0"/>
        </w:tcBorders>
      </w:tcPr>
    </w:tblStylePr>
    <w:tblStylePr w:type="firstRow">
      <w:rPr>
        <w:b/>
        <w:caps/>
        <w:color w:val="404040"/>
      </w:rPr>
      <w:tcPr>
        <w:tcBorders>
          <w:top w:val="none" w:color="000000" w:sz="4" w:space="0"/>
          <w:left w:val="none" w:color="000000" w:sz="4" w:space="0"/>
          <w:bottom w:val="single" w:color="404040" w:sz="4" w:space="0"/>
          <w:right w:val="none" w:color="000000" w:sz="4" w:space="0"/>
        </w:tcBorders>
      </w:tcPr>
    </w:tblStylePr>
    <w:tblStylePr w:type="lastCol">
      <w:rPr>
        <w:b/>
        <w:caps/>
        <w:color w:val="404040"/>
      </w:rPr>
    </w:tblStylePr>
    <w:tblStylePr w:type="lastRow">
      <w:rPr>
        <w:b/>
        <w:caps/>
        <w:color w:val="404040"/>
      </w:rPr>
    </w:tblStylePr>
  </w:style>
  <w:style w:type="table" w:styleId="853">
    <w:name w:val="Plain Table 4"/>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b/>
        <w:color w:val="404040"/>
      </w:rPr>
    </w:tblStylePr>
    <w:tblStylePr w:type="firstRow">
      <w:rPr>
        <w:b/>
        <w:color w:val="404040"/>
      </w:rPr>
    </w:tblStylePr>
    <w:tblStylePr w:type="lastCol">
      <w:rPr>
        <w:b/>
        <w:color w:val="404040"/>
      </w:rPr>
    </w:tblStylePr>
    <w:tblStylePr w:type="lastRow">
      <w:rPr>
        <w:b/>
        <w:color w:val="404040"/>
      </w:rPr>
    </w:tblStylePr>
  </w:style>
  <w:style w:type="table" w:styleId="854">
    <w:name w:val="Plain Table 5"/>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i/>
        <w:color w:val="404040"/>
      </w:rPr>
      <w:pPr>
        <w:jc w:val="right"/>
      </w:pPr>
      <w:tcPr>
        <w:shd w:val="clear" w:color="ffffff"/>
        <w:tcBorders>
          <w:right w:val="single" w:color="404040" w:sz="4" w:space="0"/>
        </w:tcBorders>
      </w:tcPr>
    </w:tblStylePr>
    <w:tblStylePr w:type="firstRow">
      <w:rPr>
        <w:i/>
        <w:color w:val="404040"/>
      </w:rPr>
      <w:tcPr>
        <w:shd w:val="clear" w:color="ffffff"/>
        <w:tcBorders>
          <w:left w:val="none" w:color="000000" w:sz="4" w:space="0"/>
          <w:bottom w:val="single" w:color="404040" w:sz="4" w:space="0"/>
          <w:right w:val="none" w:color="000000" w:sz="4" w:space="0"/>
        </w:tcBorders>
      </w:tcPr>
    </w:tblStylePr>
    <w:tblStylePr w:type="lastCol">
      <w:rPr>
        <w:i/>
        <w:color w:val="404040"/>
      </w:rPr>
      <w:tcPr>
        <w:shd w:val="clear" w:color="ffffff"/>
        <w:tcBorders>
          <w:left w:val="single" w:color="404040" w:sz="4" w:space="0"/>
        </w:tcBorders>
      </w:tcPr>
    </w:tblStylePr>
    <w:tblStylePr w:type="lastRow">
      <w:rPr>
        <w:i/>
        <w:color w:val="404040"/>
      </w:rPr>
      <w:tcPr>
        <w:shd w:val="clear" w:color="ffffff"/>
        <w:tcBorders>
          <w:top w:val="single" w:color="404040" w:sz="4" w:space="0"/>
          <w:left w:val="none" w:color="000000" w:sz="4" w:space="0"/>
          <w:right w:val="none" w:color="000000" w:sz="4" w:space="0"/>
        </w:tcBorders>
      </w:tcPr>
    </w:tblStylePr>
  </w:style>
  <w:style w:type="table" w:styleId="855">
    <w:name w:val="Grid Table 1 Light"/>
    <w:uiPriority w:val="99"/>
    <w:pPr>
      <w:spacing w:after="0" w:line="240" w:lineRule="auto"/>
    </w:pPr>
    <w:tblPr>
      <w:tblStyleRowBandSize w:val="1"/>
      <w:tblStyleColBandSize w:val="1"/>
      <w:tblInd w:w="0" w:type="dxa"/>
      <w:tbl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insideH w:val="single" w:color="000000" w:themeColor="text1" w:themeTint="67" w:sz="4" w:space="0"/>
        <w:insideV w:val="single" w:color="000000" w:themeColor="text1" w:themeTint="67" w:sz="4" w:space="0"/>
      </w:tblBorders>
    </w:tblPr>
    <w:tblStylePr w:type="band1Horz">
      <w:rPr>
        <w:rFonts w:ascii="Arial" w:hAnsi="Arial"/>
        <w:color w:val="404040"/>
        <w:sz w:val="22"/>
      </w:rPr>
      <w:tcPr>
        <w:tc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tcBorders>
      </w:tcPr>
    </w:tblStylePr>
    <w:tblStylePr w:type="firstCol">
      <w:rPr>
        <w:b/>
        <w:color w:val="404040"/>
      </w:rPr>
    </w:tblStylePr>
    <w:tblStylePr w:type="firstRow">
      <w:rPr>
        <w:b/>
        <w:color w:val="404040"/>
      </w:rPr>
      <w:tcPr>
        <w:tcBorders>
          <w:bottom w:val="single" w:color="000000" w:themeColor="text1" w:themeTint="95" w:sz="12" w:space="0"/>
        </w:tcBorders>
      </w:tcPr>
    </w:tblStylePr>
    <w:tblStylePr w:type="lastCol">
      <w:rPr>
        <w:b/>
        <w:color w:val="404040"/>
      </w:rPr>
    </w:tblStylePr>
    <w:tblStylePr w:type="lastRow">
      <w:rPr>
        <w:b/>
        <w:color w:val="404040"/>
      </w:rPr>
    </w:tblStylePr>
  </w:style>
  <w:style w:type="table" w:styleId="856">
    <w:name w:val="Grid Table 1 Light - Accent 1"/>
    <w:uiPriority w:val="99"/>
    <w:pPr>
      <w:spacing w:after="0" w:line="240" w:lineRule="auto"/>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blStylePr w:type="band1Horz">
      <w:rPr>
        <w:rFonts w:ascii="Arial" w:hAnsi="Arial"/>
        <w:color w:val="404040"/>
        <w:sz w:val="22"/>
      </w:r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firstCol">
      <w:rPr>
        <w:b/>
        <w:color w:val="404040"/>
      </w:rPr>
    </w:tblStylePr>
    <w:tblStylePr w:type="firstRow">
      <w:rPr>
        <w:b/>
        <w:color w:val="404040"/>
      </w:rPr>
      <w:tcPr>
        <w:tcBorders>
          <w:bottom w:val="single" w:color="000000" w:themeColor="accent1" w:themeTint="95" w:sz="12" w:space="0"/>
        </w:tcBorders>
      </w:tcPr>
    </w:tblStylePr>
    <w:tblStylePr w:type="lastCol">
      <w:rPr>
        <w:b/>
        <w:color w:val="404040"/>
      </w:rPr>
    </w:tblStylePr>
    <w:tblStylePr w:type="lastRow">
      <w:rPr>
        <w:b/>
        <w:color w:val="404040"/>
      </w:rPr>
    </w:tblStylePr>
  </w:style>
  <w:style w:type="table" w:styleId="857">
    <w:name w:val="Grid Table 1 Light - Accent 2"/>
    <w:uiPriority w:val="99"/>
    <w:pPr>
      <w:spacing w:after="0" w:line="240" w:lineRule="auto"/>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blStylePr w:type="band1Horz">
      <w:rPr>
        <w:rFonts w:ascii="Arial" w:hAnsi="Arial"/>
        <w:color w:val="404040"/>
        <w:sz w:val="22"/>
      </w:r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firstCol">
      <w:rPr>
        <w:b/>
        <w:color w:val="404040"/>
      </w:rPr>
    </w:tblStylePr>
    <w:tblStylePr w:type="firstRow">
      <w:rPr>
        <w:b/>
        <w:color w:val="404040"/>
      </w:rPr>
      <w:tcPr>
        <w:tcBorders>
          <w:bottom w:val="single" w:color="000000" w:themeColor="accent2" w:themeTint="95" w:sz="12" w:space="0"/>
        </w:tcBorders>
      </w:tcPr>
    </w:tblStylePr>
    <w:tblStylePr w:type="lastCol">
      <w:rPr>
        <w:b/>
        <w:color w:val="404040"/>
      </w:rPr>
    </w:tblStylePr>
    <w:tblStylePr w:type="lastRow">
      <w:rPr>
        <w:b/>
        <w:color w:val="404040"/>
      </w:rPr>
    </w:tblStylePr>
  </w:style>
  <w:style w:type="table" w:styleId="858">
    <w:name w:val="Grid Table 1 Light - Accent 3"/>
    <w:uiPriority w:val="99"/>
    <w:pPr>
      <w:spacing w:after="0" w:line="240" w:lineRule="auto"/>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blStylePr w:type="band1Horz">
      <w:rPr>
        <w:rFonts w:ascii="Arial" w:hAnsi="Arial"/>
        <w:color w:val="404040"/>
        <w:sz w:val="22"/>
      </w:r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firstCol">
      <w:rPr>
        <w:b/>
        <w:color w:val="404040"/>
      </w:rPr>
    </w:tblStylePr>
    <w:tblStylePr w:type="firstRow">
      <w:rPr>
        <w:b/>
        <w:color w:val="404040"/>
      </w:rPr>
      <w:tcPr>
        <w:tcBorders>
          <w:bottom w:val="single" w:color="000000" w:themeColor="accent3" w:themeTint="95" w:sz="12" w:space="0"/>
        </w:tcBorders>
      </w:tcPr>
    </w:tblStylePr>
    <w:tblStylePr w:type="lastCol">
      <w:rPr>
        <w:b/>
        <w:color w:val="404040"/>
      </w:rPr>
    </w:tblStylePr>
    <w:tblStylePr w:type="lastRow">
      <w:rPr>
        <w:b/>
        <w:color w:val="404040"/>
      </w:rPr>
    </w:tblStylePr>
  </w:style>
  <w:style w:type="table" w:styleId="859">
    <w:name w:val="Grid Table 1 Light - Accent 4"/>
    <w:uiPriority w:val="99"/>
    <w:pPr>
      <w:spacing w:after="0" w:line="240" w:lineRule="auto"/>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blStylePr w:type="band1Horz">
      <w:rPr>
        <w:rFonts w:ascii="Arial" w:hAnsi="Arial"/>
        <w:color w:val="404040"/>
        <w:sz w:val="22"/>
      </w:r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firstCol">
      <w:rPr>
        <w:b/>
        <w:color w:val="404040"/>
      </w:rPr>
    </w:tblStylePr>
    <w:tblStylePr w:type="firstRow">
      <w:rPr>
        <w:b/>
        <w:color w:val="404040"/>
      </w:rPr>
      <w:tcPr>
        <w:tcBorders>
          <w:bottom w:val="single" w:color="000000" w:themeColor="accent4" w:themeTint="95" w:sz="12" w:space="0"/>
        </w:tcBorders>
      </w:tcPr>
    </w:tblStylePr>
    <w:tblStylePr w:type="lastCol">
      <w:rPr>
        <w:b/>
        <w:color w:val="404040"/>
      </w:rPr>
    </w:tblStylePr>
    <w:tblStylePr w:type="lastRow">
      <w:rPr>
        <w:b/>
        <w:color w:val="404040"/>
      </w:rPr>
    </w:tblStylePr>
  </w:style>
  <w:style w:type="table" w:styleId="860">
    <w:name w:val="Grid Table 1 Light - Accent 5"/>
    <w:uiPriority w:val="99"/>
    <w:pPr>
      <w:spacing w:after="0" w:line="240" w:lineRule="auto"/>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blStylePr w:type="band1Horz">
      <w:rPr>
        <w:rFonts w:ascii="Arial" w:hAnsi="Arial"/>
        <w:color w:val="404040"/>
        <w:sz w:val="22"/>
      </w:r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firstCol">
      <w:rPr>
        <w:b/>
        <w:color w:val="404040"/>
      </w:rPr>
    </w:tblStylePr>
    <w:tblStylePr w:type="firstRow">
      <w:rPr>
        <w:b/>
        <w:color w:val="404040"/>
      </w:rPr>
      <w:tcPr>
        <w:tcBorders>
          <w:bottom w:val="single" w:color="000000" w:themeColor="accent5" w:themeTint="95" w:sz="12" w:space="0"/>
        </w:tcBorders>
      </w:tcPr>
    </w:tblStylePr>
    <w:tblStylePr w:type="lastCol">
      <w:rPr>
        <w:b/>
        <w:color w:val="404040"/>
      </w:rPr>
    </w:tblStylePr>
    <w:tblStylePr w:type="lastRow">
      <w:rPr>
        <w:b/>
        <w:color w:val="404040"/>
      </w:rPr>
    </w:tblStylePr>
  </w:style>
  <w:style w:type="table" w:styleId="861">
    <w:name w:val="Grid Table 1 Light - Accent 6"/>
    <w:uiPriority w:val="99"/>
    <w:pPr>
      <w:spacing w:after="0" w:line="240" w:lineRule="auto"/>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blStylePr w:type="band1Horz">
      <w:rPr>
        <w:rFonts w:ascii="Arial" w:hAnsi="Arial"/>
        <w:color w:val="404040"/>
        <w:sz w:val="22"/>
      </w:r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firstCol">
      <w:rPr>
        <w:b/>
        <w:color w:val="404040"/>
      </w:rPr>
    </w:tblStylePr>
    <w:tblStylePr w:type="firstRow">
      <w:rPr>
        <w:b/>
        <w:color w:val="404040"/>
      </w:rPr>
      <w:tcPr>
        <w:tcBorders>
          <w:bottom w:val="single" w:color="000000" w:themeColor="accent6" w:themeTint="95" w:sz="12" w:space="0"/>
        </w:tcBorders>
      </w:tcPr>
    </w:tblStylePr>
    <w:tblStylePr w:type="lastCol">
      <w:rPr>
        <w:b/>
        <w:color w:val="404040"/>
      </w:rPr>
    </w:tblStylePr>
    <w:tblStylePr w:type="lastRow">
      <w:rPr>
        <w:b/>
        <w:color w:val="404040"/>
      </w:rPr>
    </w:tblStylePr>
  </w:style>
  <w:style w:type="table" w:styleId="862">
    <w:name w:val="Grid Table 2"/>
    <w:uiPriority w:val="99"/>
    <w:pPr>
      <w:spacing w:after="0" w:line="240" w:lineRule="auto"/>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text1" w:themeTint="95"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text1" w:themeTint="95" w:sz="4" w:space="0"/>
          <w:left w:val="none" w:color="000000" w:sz="4" w:space="0"/>
          <w:bottom w:val="none" w:color="000000" w:sz="4" w:space="0"/>
          <w:right w:val="none" w:color="000000" w:sz="4" w:space="0"/>
        </w:tcBorders>
      </w:tcPr>
    </w:tblStylePr>
  </w:style>
  <w:style w:type="table" w:styleId="863">
    <w:name w:val="Grid Table 2 - Accent 1"/>
    <w:uiPriority w:val="99"/>
    <w:pPr>
      <w:spacing w:after="0" w:line="240" w:lineRule="auto"/>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blStylePr w:type="band1Horz">
      <w:rPr>
        <w:rFonts w:ascii="Arial" w:hAnsi="Arial"/>
        <w:color w:val="404040"/>
        <w:sz w:val="22"/>
      </w:rPr>
      <w:tcPr>
        <w:shd w:val="clear" w:color="ffffff" w:themeColor="accent1" w:themeTint="34" w:fill="dae5f1" w:themeFill="accent1" w:themeFillTint="34"/>
      </w:tcPr>
    </w:tblStylePr>
    <w:tblStylePr w:type="band1Vert">
      <w:rPr>
        <w:rFonts w:ascii="Arial" w:hAnsi="Arial"/>
        <w:color w:val="404040"/>
        <w:sz w:val="22"/>
      </w:rPr>
      <w:tcPr>
        <w:shd w:val="clear" w:color="ffffff" w:themeColor="accent1" w:themeTint="34" w:fill="dae5f1" w:themeFill="accent1"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1" w:themeTint="EA"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1" w:themeTint="EA" w:sz="4" w:space="0"/>
          <w:left w:val="none" w:color="000000" w:sz="4" w:space="0"/>
          <w:bottom w:val="none" w:color="000000" w:sz="4" w:space="0"/>
          <w:right w:val="none" w:color="000000" w:sz="4" w:space="0"/>
        </w:tcBorders>
      </w:tcPr>
    </w:tblStylePr>
  </w:style>
  <w:style w:type="table" w:styleId="864">
    <w:name w:val="Grid Table 2 - Accent 2"/>
    <w:uiPriority w:val="99"/>
    <w:pPr>
      <w:spacing w:after="0" w:line="240" w:lineRule="auto"/>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sz w:val="22"/>
      </w:rPr>
      <w:tcPr>
        <w:shd w:val="clear" w:color="ffffff" w:themeColor="accent2" w:themeTint="32" w:fill="f2dcdb" w:themeFill="accent2" w:themeFillTint="32"/>
      </w:tcPr>
    </w:tblStylePr>
    <w:tblStylePr w:type="band1Vert">
      <w:rPr>
        <w:rFonts w:ascii="Arial" w:hAnsi="Arial"/>
        <w:color w:val="404040"/>
        <w:sz w:val="22"/>
      </w:rPr>
      <w:tcPr>
        <w:shd w:val="clear" w:color="ffffff" w:themeColor="accent2" w:themeTint="32" w:fill="f2dcdb" w:themeFill="accent2" w:themeFillTint="32"/>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2" w:themeTint="97"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2" w:themeTint="97" w:sz="4" w:space="0"/>
          <w:left w:val="none" w:color="000000" w:sz="4" w:space="0"/>
          <w:bottom w:val="none" w:color="000000" w:sz="4" w:space="0"/>
          <w:right w:val="none" w:color="000000" w:sz="4" w:space="0"/>
        </w:tcBorders>
      </w:tcPr>
    </w:tblStylePr>
  </w:style>
  <w:style w:type="table" w:styleId="865">
    <w:name w:val="Grid Table 2 - Accent 3"/>
    <w:uiPriority w:val="99"/>
    <w:pPr>
      <w:spacing w:after="0" w:line="240" w:lineRule="auto"/>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sz w:val="22"/>
      </w:rPr>
      <w:tcPr>
        <w:shd w:val="clear" w:color="ffffff" w:themeColor="accent3" w:themeTint="34" w:fill="eaf0dd" w:themeFill="accent3" w:themeFillTint="34"/>
      </w:tcPr>
    </w:tblStylePr>
    <w:tblStylePr w:type="band1Vert">
      <w:rPr>
        <w:rFonts w:ascii="Arial" w:hAnsi="Arial"/>
        <w:color w:val="404040"/>
        <w:sz w:val="22"/>
      </w:rPr>
      <w:tcPr>
        <w:shd w:val="clear" w:color="ffffff" w:themeColor="accent3" w:themeTint="34" w:fill="eaf0dd" w:themeFill="accent3"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3" w:themeTint="FE"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3" w:themeTint="FE" w:sz="4" w:space="0"/>
          <w:left w:val="none" w:color="000000" w:sz="4" w:space="0"/>
          <w:bottom w:val="none" w:color="000000" w:sz="4" w:space="0"/>
          <w:right w:val="none" w:color="000000" w:sz="4" w:space="0"/>
        </w:tcBorders>
      </w:tcPr>
    </w:tblStylePr>
  </w:style>
  <w:style w:type="table" w:styleId="866">
    <w:name w:val="Grid Table 2 - Accent 4"/>
    <w:uiPriority w:val="99"/>
    <w:pPr>
      <w:spacing w:after="0" w:line="240" w:lineRule="auto"/>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sz w:val="22"/>
      </w:rPr>
      <w:tcPr>
        <w:shd w:val="clear" w:color="ffffff" w:themeColor="accent4" w:themeTint="34" w:fill="e5dfec" w:themeFill="accent4" w:themeFillTint="34"/>
      </w:tcPr>
    </w:tblStylePr>
    <w:tblStylePr w:type="band1Vert">
      <w:rPr>
        <w:rFonts w:ascii="Arial" w:hAnsi="Arial"/>
        <w:color w:val="404040"/>
        <w:sz w:val="22"/>
      </w:rPr>
      <w:tcPr>
        <w:shd w:val="clear" w:color="ffffff" w:themeColor="accent4" w:themeTint="34" w:fill="e5dfec" w:themeFill="accent4"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4" w:themeTint="9A"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4" w:themeTint="9A" w:sz="4" w:space="0"/>
          <w:left w:val="none" w:color="000000" w:sz="4" w:space="0"/>
          <w:bottom w:val="none" w:color="000000" w:sz="4" w:space="0"/>
          <w:right w:val="none" w:color="000000" w:sz="4" w:space="0"/>
        </w:tcBorders>
      </w:tcPr>
    </w:tblStylePr>
  </w:style>
  <w:style w:type="table" w:styleId="867">
    <w:name w:val="Grid Table 2 - Accent 5"/>
    <w:uiPriority w:val="99"/>
    <w:pPr>
      <w:spacing w:after="0" w:line="240" w:lineRule="auto"/>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sz w:val="22"/>
      </w:rPr>
      <w:tcPr>
        <w:shd w:val="clear" w:color="ffffff" w:themeColor="accent5" w:themeTint="34" w:fill="daeef3" w:themeFill="accent5" w:themeFillTint="34"/>
      </w:tcPr>
    </w:tblStylePr>
    <w:tblStylePr w:type="band1Vert">
      <w:rPr>
        <w:rFonts w:ascii="Arial" w:hAnsi="Arial"/>
        <w:color w:val="404040"/>
        <w:sz w:val="22"/>
      </w:rPr>
      <w:tcPr>
        <w:shd w:val="clear" w:color="ffffff" w:themeColor="accent5" w:themeTint="34" w:fill="daeef3" w:themeFill="accent5"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5"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5" w:sz="4" w:space="0"/>
          <w:left w:val="none" w:color="000000" w:sz="4" w:space="0"/>
          <w:bottom w:val="none" w:color="000000" w:sz="4" w:space="0"/>
          <w:right w:val="none" w:color="000000" w:sz="4" w:space="0"/>
        </w:tcBorders>
      </w:tcPr>
    </w:tblStylePr>
  </w:style>
  <w:style w:type="table" w:styleId="868">
    <w:name w:val="Grid Table 2 - Accent 6"/>
    <w:uiPriority w:val="99"/>
    <w:pPr>
      <w:spacing w:after="0" w:line="240" w:lineRule="auto"/>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sz w:val="22"/>
      </w:rPr>
      <w:tcPr>
        <w:shd w:val="clear" w:color="ffffff" w:themeColor="accent6" w:themeTint="34" w:fill="fde9d8" w:themeFill="accent6" w:themeFillTint="34"/>
      </w:tcPr>
    </w:tblStylePr>
    <w:tblStylePr w:type="band1Vert">
      <w:rPr>
        <w:rFonts w:ascii="Arial" w:hAnsi="Arial"/>
        <w:color w:val="404040"/>
        <w:sz w:val="22"/>
      </w:rPr>
      <w:tcPr>
        <w:shd w:val="clear" w:color="ffffff" w:themeColor="accent6" w:themeTint="34" w:fill="fde9d8" w:themeFill="accent6"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6"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6" w:sz="4" w:space="0"/>
          <w:left w:val="none" w:color="000000" w:sz="4" w:space="0"/>
          <w:bottom w:val="none" w:color="000000" w:sz="4" w:space="0"/>
          <w:right w:val="none" w:color="000000" w:sz="4" w:space="0"/>
        </w:tcBorders>
      </w:tcPr>
    </w:tblStylePr>
  </w:style>
  <w:style w:type="table" w:styleId="869">
    <w:name w:val="Grid Table 3"/>
    <w:uiPriority w:val="99"/>
    <w:pPr>
      <w:spacing w:after="0" w:line="240" w:lineRule="auto"/>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i/>
        <w:color w:val="404040"/>
      </w:rPr>
      <w:pPr>
        <w:jc w:val="right"/>
      </w:p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70">
    <w:name w:val="Grid Table 3 - Accent 1"/>
    <w:uiPriority w:val="99"/>
    <w:pPr>
      <w:spacing w:after="0" w:line="240" w:lineRule="auto"/>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blStylePr w:type="band1Horz">
      <w:rPr>
        <w:rFonts w:ascii="Arial" w:hAnsi="Arial"/>
        <w:color w:val="404040"/>
        <w:sz w:val="22"/>
      </w:rPr>
      <w:tcPr>
        <w:shd w:val="clear" w:color="ffffff" w:themeColor="accent1" w:themeTint="34" w:fill="dae5f1" w:themeFill="accent1" w:themeFillTint="34"/>
      </w:tcPr>
    </w:tblStylePr>
    <w:tblStylePr w:type="band1Vert">
      <w:rPr>
        <w:rFonts w:ascii="Arial" w:hAnsi="Arial"/>
        <w:color w:val="404040"/>
        <w:sz w:val="22"/>
      </w:rPr>
      <w:tcPr>
        <w:shd w:val="clear" w:color="ffffff" w:themeColor="accent1" w:themeTint="34" w:fill="dae5f1" w:themeFill="accent1" w:themeFillTint="34"/>
      </w:tcPr>
    </w:tblStylePr>
    <w:tblStylePr w:type="firstCol">
      <w:rPr>
        <w:i/>
        <w:color w:val="404040"/>
      </w:rPr>
      <w:pPr>
        <w:jc w:val="right"/>
      </w:p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71">
    <w:name w:val="Grid Table 3 - Accent 2"/>
    <w:uiPriority w:val="99"/>
    <w:pPr>
      <w:spacing w:after="0" w:line="240" w:lineRule="auto"/>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sz w:val="22"/>
      </w:rPr>
      <w:tcPr>
        <w:shd w:val="clear" w:color="ffffff" w:themeColor="accent2" w:themeTint="32" w:fill="f2dcdb" w:themeFill="accent2" w:themeFillTint="32"/>
      </w:tcPr>
    </w:tblStylePr>
    <w:tblStylePr w:type="band1Vert">
      <w:rPr>
        <w:rFonts w:ascii="Arial" w:hAnsi="Arial"/>
        <w:color w:val="404040"/>
        <w:sz w:val="22"/>
      </w:rPr>
      <w:tcPr>
        <w:shd w:val="clear" w:color="ffffff" w:themeColor="accent2" w:themeTint="32" w:fill="f2dcdb" w:themeFill="accent2" w:themeFillTint="32"/>
      </w:tcPr>
    </w:tblStylePr>
    <w:tblStylePr w:type="firstCol">
      <w:rPr>
        <w:i/>
        <w:color w:val="404040"/>
      </w:rPr>
      <w:pPr>
        <w:jc w:val="right"/>
      </w:p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72">
    <w:name w:val="Grid Table 3 - Accent 3"/>
    <w:uiPriority w:val="99"/>
    <w:pPr>
      <w:spacing w:after="0" w:line="240" w:lineRule="auto"/>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sz w:val="22"/>
      </w:rPr>
      <w:tcPr>
        <w:shd w:val="clear" w:color="ffffff" w:themeColor="accent3" w:themeTint="34" w:fill="eaf0dd" w:themeFill="accent3" w:themeFillTint="34"/>
      </w:tcPr>
    </w:tblStylePr>
    <w:tblStylePr w:type="band1Vert">
      <w:rPr>
        <w:rFonts w:ascii="Arial" w:hAnsi="Arial"/>
        <w:color w:val="404040"/>
        <w:sz w:val="22"/>
      </w:rPr>
      <w:tcPr>
        <w:shd w:val="clear" w:color="ffffff" w:themeColor="accent3" w:themeTint="34" w:fill="eaf0dd" w:themeFill="accent3" w:themeFillTint="34"/>
      </w:tcPr>
    </w:tblStylePr>
    <w:tblStylePr w:type="firstCol">
      <w:rPr>
        <w:i/>
        <w:color w:val="404040"/>
      </w:rPr>
      <w:pPr>
        <w:jc w:val="right"/>
      </w:p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73">
    <w:name w:val="Grid Table 3 - Accent 4"/>
    <w:uiPriority w:val="99"/>
    <w:pPr>
      <w:spacing w:after="0" w:line="240" w:lineRule="auto"/>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sz w:val="22"/>
      </w:rPr>
      <w:tcPr>
        <w:shd w:val="clear" w:color="ffffff" w:themeColor="accent4" w:themeTint="34" w:fill="e5dfec" w:themeFill="accent4" w:themeFillTint="34"/>
      </w:tcPr>
    </w:tblStylePr>
    <w:tblStylePr w:type="band1Vert">
      <w:rPr>
        <w:rFonts w:ascii="Arial" w:hAnsi="Arial"/>
        <w:color w:val="404040"/>
        <w:sz w:val="22"/>
      </w:rPr>
      <w:tcPr>
        <w:shd w:val="clear" w:color="ffffff" w:themeColor="accent4" w:themeTint="34" w:fill="e5dfec" w:themeFill="accent4" w:themeFillTint="34"/>
      </w:tcPr>
    </w:tblStylePr>
    <w:tblStylePr w:type="firstCol">
      <w:rPr>
        <w:i/>
        <w:color w:val="404040"/>
      </w:rPr>
      <w:pPr>
        <w:jc w:val="right"/>
      </w:p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74">
    <w:name w:val="Grid Table 3 - Accent 5"/>
    <w:uiPriority w:val="99"/>
    <w:pPr>
      <w:spacing w:after="0" w:line="240" w:lineRule="auto"/>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sz w:val="22"/>
      </w:rPr>
      <w:tcPr>
        <w:shd w:val="clear" w:color="ffffff" w:themeColor="accent5" w:themeTint="34" w:fill="daeef3" w:themeFill="accent5" w:themeFillTint="34"/>
      </w:tcPr>
    </w:tblStylePr>
    <w:tblStylePr w:type="band1Vert">
      <w:rPr>
        <w:rFonts w:ascii="Arial" w:hAnsi="Arial"/>
        <w:color w:val="404040"/>
        <w:sz w:val="22"/>
      </w:rPr>
      <w:tcPr>
        <w:shd w:val="clear" w:color="ffffff" w:themeColor="accent5" w:themeTint="34" w:fill="daeef3" w:themeFill="accent5" w:themeFillTint="34"/>
      </w:tcPr>
    </w:tblStylePr>
    <w:tblStylePr w:type="firstCol">
      <w:rPr>
        <w:i/>
        <w:color w:val="404040"/>
      </w:rPr>
      <w:pPr>
        <w:jc w:val="right"/>
      </w:p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75">
    <w:name w:val="Grid Table 3 - Accent 6"/>
    <w:uiPriority w:val="99"/>
    <w:pPr>
      <w:spacing w:after="0" w:line="240" w:lineRule="auto"/>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sz w:val="22"/>
      </w:rPr>
      <w:tcPr>
        <w:shd w:val="clear" w:color="ffffff" w:themeColor="accent6" w:themeTint="34" w:fill="fde9d8" w:themeFill="accent6" w:themeFillTint="34"/>
      </w:tcPr>
    </w:tblStylePr>
    <w:tblStylePr w:type="band1Vert">
      <w:rPr>
        <w:rFonts w:ascii="Arial" w:hAnsi="Arial"/>
        <w:color w:val="404040"/>
        <w:sz w:val="22"/>
      </w:rPr>
      <w:tcPr>
        <w:shd w:val="clear" w:color="ffffff" w:themeColor="accent6" w:themeTint="34" w:fill="fde9d8" w:themeFill="accent6" w:themeFillTint="34"/>
      </w:tcPr>
    </w:tblStylePr>
    <w:tblStylePr w:type="firstCol">
      <w:rPr>
        <w:i/>
        <w:color w:val="404040"/>
      </w:rPr>
      <w:pPr>
        <w:jc w:val="right"/>
      </w:p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76">
    <w:name w:val="Grid Table 4"/>
    <w:uiPriority w:val="59"/>
    <w:pPr>
      <w:spacing w:after="0" w:line="240" w:lineRule="auto"/>
    </w:pPr>
    <w:tblPr>
      <w:tblStyleRowBandSize w:val="1"/>
      <w:tblStyleColBandSize w:val="1"/>
      <w:tblInd w:w="0" w:type="dxa"/>
      <w:tblBorders>
        <w:top w:val="single" w:color="000000" w:themeColor="text1" w:themeTint="90" w:sz="4" w:space="0"/>
        <w:left w:val="single" w:color="000000" w:themeColor="text1" w:themeTint="90" w:sz="4" w:space="0"/>
        <w:bottom w:val="single" w:color="000000" w:themeColor="text1" w:themeTint="90" w:sz="4" w:space="0"/>
        <w:right w:val="single" w:color="000000" w:themeColor="text1" w:themeTint="90" w:sz="4" w:space="0"/>
        <w:insideH w:val="single" w:color="000000" w:themeColor="text1" w:themeTint="90" w:sz="4" w:space="0"/>
        <w:insideV w:val="single" w:color="000000" w:themeColor="text1" w:themeTint="90"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b/>
        <w:color w:val="404040"/>
      </w:rPr>
    </w:tblStylePr>
    <w:tblStylePr w:type="firstRow">
      <w:rPr>
        <w:rFonts w:ascii="Arial" w:hAnsi="Arial"/>
        <w:b/>
        <w:color w:val="ffffff"/>
        <w:sz w:val="22"/>
      </w:rPr>
      <w:tcPr>
        <w:shd w:val="clear" w:color="ffffff" w:themeColor="text1" w:fill="000000" w:themeFill="text1"/>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tblStylePr w:type="lastCol">
      <w:rPr>
        <w:b/>
        <w:color w:val="404040"/>
      </w:rPr>
    </w:tblStylePr>
    <w:tblStylePr w:type="lastRow">
      <w:rPr>
        <w:b/>
        <w:color w:val="404040"/>
      </w:rPr>
      <w:tcPr>
        <w:tcBorders>
          <w:top w:val="single" w:color="000000" w:themeColor="text1" w:sz="4" w:space="0"/>
        </w:tcBorders>
      </w:tcPr>
    </w:tblStylePr>
  </w:style>
  <w:style w:type="table" w:styleId="877">
    <w:name w:val="Grid Table 4 - Accent 1"/>
    <w:uiPriority w:val="59"/>
    <w:pPr>
      <w:spacing w:after="0" w:line="240" w:lineRule="auto"/>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insideV w:val="single" w:color="000000" w:themeColor="accent1" w:themeTint="90" w:sz="4" w:space="0"/>
      </w:tblBorders>
    </w:tblPr>
    <w:tblStylePr w:type="band1Horz">
      <w:rPr>
        <w:rFonts w:ascii="Arial" w:hAnsi="Arial"/>
        <w:color w:val="404040"/>
        <w:sz w:val="22"/>
      </w:rPr>
      <w:tcPr>
        <w:shd w:val="clear" w:color="ffffff" w:themeColor="accent1" w:themeTint="32" w:fill="dce6f1" w:themeFill="accent1" w:themeFillTint="32"/>
      </w:tcPr>
    </w:tblStylePr>
    <w:tblStylePr w:type="band1Vert">
      <w:rPr>
        <w:rFonts w:ascii="Arial" w:hAnsi="Arial"/>
        <w:color w:val="404040"/>
        <w:sz w:val="22"/>
      </w:rPr>
      <w:tcPr>
        <w:shd w:val="clear" w:color="ffffff" w:themeColor="accent1" w:themeTint="32" w:fill="dce6f1" w:themeFill="accent1" w:themeFillTint="32"/>
      </w:tcPr>
    </w:tblStylePr>
    <w:tblStylePr w:type="firstCol">
      <w:rPr>
        <w:b/>
        <w:color w:val="404040"/>
      </w:rPr>
    </w:tblStylePr>
    <w:tblStylePr w:type="firstRow">
      <w:rPr>
        <w:rFonts w:ascii="Arial" w:hAnsi="Arial"/>
        <w:b/>
        <w:color w:val="ffffff"/>
        <w:sz w:val="22"/>
      </w:rPr>
      <w:tcPr>
        <w:shd w:val="clear" w:color="ffffff" w:themeColor="accent1" w:themeTint="EA" w:fill="5d8dc2" w:themeFill="accent1" w:themeFillTint="EA"/>
        <w:tcBorders>
          <w:top w:val="single" w:color="000000" w:themeColor="accent1" w:themeTint="EA" w:sz="4" w:space="0"/>
          <w:left w:val="single" w:color="000000" w:themeColor="accent1" w:themeTint="EA" w:sz="4" w:space="0"/>
          <w:bottom w:val="single" w:color="000000" w:themeColor="accent1" w:themeTint="EA" w:sz="4" w:space="0"/>
          <w:right w:val="single" w:color="000000" w:themeColor="accent1" w:themeTint="EA" w:sz="4" w:space="0"/>
        </w:tcBorders>
      </w:tcPr>
    </w:tblStylePr>
    <w:tblStylePr w:type="lastCol">
      <w:rPr>
        <w:b/>
        <w:color w:val="404040"/>
      </w:rPr>
    </w:tblStylePr>
    <w:tblStylePr w:type="lastRow">
      <w:rPr>
        <w:b/>
        <w:color w:val="404040"/>
      </w:rPr>
      <w:tcPr>
        <w:tcBorders>
          <w:top w:val="single" w:color="000000" w:themeColor="accent1" w:themeTint="EA" w:sz="4" w:space="0"/>
        </w:tcBorders>
      </w:tcPr>
    </w:tblStylePr>
  </w:style>
  <w:style w:type="table" w:styleId="878">
    <w:name w:val="Grid Table 4 - Accent 2"/>
    <w:uiPriority w:val="59"/>
    <w:pPr>
      <w:spacing w:after="0" w:line="240" w:lineRule="auto"/>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insideV w:val="single" w:color="000000" w:themeColor="accent2" w:themeTint="90" w:sz="4" w:space="0"/>
      </w:tblBorders>
    </w:tblPr>
    <w:tblStylePr w:type="band1Horz">
      <w:rPr>
        <w:rFonts w:ascii="Arial" w:hAnsi="Arial"/>
        <w:color w:val="404040"/>
        <w:sz w:val="22"/>
      </w:rPr>
      <w:tcPr>
        <w:shd w:val="clear" w:color="ffffff" w:themeColor="accent2" w:themeTint="32" w:fill="f2dcdb" w:themeFill="accent2" w:themeFillTint="32"/>
      </w:tcPr>
    </w:tblStylePr>
    <w:tblStylePr w:type="band1Vert">
      <w:rPr>
        <w:rFonts w:ascii="Arial" w:hAnsi="Arial"/>
        <w:color w:val="404040"/>
        <w:sz w:val="22"/>
      </w:rPr>
      <w:tcPr>
        <w:shd w:val="clear" w:color="ffffff" w:themeColor="accent2" w:themeTint="32" w:fill="f2dcdb" w:themeFill="accent2" w:themeFillTint="32"/>
      </w:tcPr>
    </w:tblStylePr>
    <w:tblStylePr w:type="firstCol">
      <w:rPr>
        <w:b/>
        <w:color w:val="404040"/>
      </w:rPr>
    </w:tblStylePr>
    <w:tblStylePr w:type="firstRow">
      <w:rPr>
        <w:rFonts w:ascii="Arial" w:hAnsi="Arial"/>
        <w:b/>
        <w:color w:val="ffffff"/>
        <w:sz w:val="22"/>
      </w:rPr>
      <w:tcPr>
        <w:shd w:val="clear" w:color="ffffff" w:themeColor="accent2" w:themeTint="97" w:fill="d99694" w:themeFill="accent2" w:themeFillTint="97"/>
        <w:tc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cBorders>
      </w:tcPr>
    </w:tblStylePr>
    <w:tblStylePr w:type="lastCol">
      <w:rPr>
        <w:b/>
        <w:color w:val="404040"/>
      </w:rPr>
    </w:tblStylePr>
    <w:tblStylePr w:type="lastRow">
      <w:rPr>
        <w:b/>
        <w:color w:val="404040"/>
      </w:rPr>
      <w:tcPr>
        <w:tcBorders>
          <w:top w:val="single" w:color="000000" w:themeColor="accent2" w:themeTint="97" w:sz="4" w:space="0"/>
        </w:tcBorders>
      </w:tcPr>
    </w:tblStylePr>
  </w:style>
  <w:style w:type="table" w:styleId="879">
    <w:name w:val="Grid Table 4 - Accent 3"/>
    <w:uiPriority w:val="59"/>
    <w:pPr>
      <w:spacing w:after="0" w:line="240" w:lineRule="auto"/>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insideV w:val="single" w:color="000000" w:themeColor="accent3" w:themeTint="90" w:sz="4" w:space="0"/>
      </w:tblBorders>
    </w:tblPr>
    <w:tblStylePr w:type="band1Horz">
      <w:rPr>
        <w:rFonts w:ascii="Arial" w:hAnsi="Arial"/>
        <w:color w:val="404040"/>
        <w:sz w:val="22"/>
      </w:rPr>
      <w:tcPr>
        <w:shd w:val="clear" w:color="ffffff" w:themeColor="accent3" w:themeTint="34" w:fill="eaf0dd" w:themeFill="accent3" w:themeFillTint="34"/>
      </w:tcPr>
    </w:tblStylePr>
    <w:tblStylePr w:type="band1Vert">
      <w:rPr>
        <w:rFonts w:ascii="Arial" w:hAnsi="Arial"/>
        <w:color w:val="404040"/>
        <w:sz w:val="22"/>
      </w:rPr>
      <w:tcPr>
        <w:shd w:val="clear" w:color="ffffff" w:themeColor="accent3" w:themeTint="34" w:fill="eaf0dd" w:themeFill="accent3" w:themeFillTint="34"/>
      </w:tcPr>
    </w:tblStylePr>
    <w:tblStylePr w:type="firstCol">
      <w:rPr>
        <w:b/>
        <w:color w:val="404040"/>
      </w:rPr>
    </w:tblStylePr>
    <w:tblStylePr w:type="firstRow">
      <w:rPr>
        <w:rFonts w:ascii="Arial" w:hAnsi="Arial"/>
        <w:b/>
        <w:color w:val="ffffff"/>
        <w:sz w:val="22"/>
      </w:rPr>
      <w:tcPr>
        <w:shd w:val="clear" w:color="ffffff" w:themeColor="accent3" w:themeTint="FE" w:fill="9bba59" w:themeFill="accent3" w:themeFillTint="FE"/>
        <w:tc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tcBorders>
      </w:tcPr>
    </w:tblStylePr>
    <w:tblStylePr w:type="lastCol">
      <w:rPr>
        <w:b/>
        <w:color w:val="404040"/>
      </w:rPr>
    </w:tblStylePr>
    <w:tblStylePr w:type="lastRow">
      <w:rPr>
        <w:b/>
        <w:color w:val="404040"/>
      </w:rPr>
      <w:tcPr>
        <w:tcBorders>
          <w:top w:val="single" w:color="000000" w:themeColor="accent3" w:themeTint="FE" w:sz="4" w:space="0"/>
        </w:tcBorders>
      </w:tcPr>
    </w:tblStylePr>
  </w:style>
  <w:style w:type="table" w:styleId="880">
    <w:name w:val="Grid Table 4 - Accent 4"/>
    <w:uiPriority w:val="59"/>
    <w:pPr>
      <w:spacing w:after="0" w:line="240" w:lineRule="auto"/>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insideV w:val="single" w:color="000000" w:themeColor="accent4" w:themeTint="90" w:sz="4" w:space="0"/>
      </w:tblBorders>
    </w:tblPr>
    <w:tblStylePr w:type="band1Horz">
      <w:rPr>
        <w:rFonts w:ascii="Arial" w:hAnsi="Arial"/>
        <w:color w:val="404040"/>
        <w:sz w:val="22"/>
      </w:rPr>
      <w:tcPr>
        <w:shd w:val="clear" w:color="ffffff" w:themeColor="accent4" w:themeTint="34" w:fill="e5dfec" w:themeFill="accent4" w:themeFillTint="34"/>
      </w:tcPr>
    </w:tblStylePr>
    <w:tblStylePr w:type="band1Vert">
      <w:rPr>
        <w:rFonts w:ascii="Arial" w:hAnsi="Arial"/>
        <w:color w:val="404040"/>
        <w:sz w:val="22"/>
      </w:rPr>
      <w:tcPr>
        <w:shd w:val="clear" w:color="ffffff" w:themeColor="accent4" w:themeTint="34" w:fill="e5dfec" w:themeFill="accent4" w:themeFillTint="34"/>
      </w:tcPr>
    </w:tblStylePr>
    <w:tblStylePr w:type="firstCol">
      <w:rPr>
        <w:b/>
        <w:color w:val="404040"/>
      </w:rPr>
    </w:tblStylePr>
    <w:tblStylePr w:type="firstRow">
      <w:rPr>
        <w:rFonts w:ascii="Arial" w:hAnsi="Arial"/>
        <w:b/>
        <w:color w:val="ffffff"/>
        <w:sz w:val="22"/>
      </w:rPr>
      <w:tcPr>
        <w:shd w:val="clear" w:color="ffffff" w:themeColor="accent4" w:themeTint="9A" w:fill="b2a1c6" w:themeFill="accent4" w:themeFillTint="9A"/>
        <w:tc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cBorders>
      </w:tcPr>
    </w:tblStylePr>
    <w:tblStylePr w:type="lastCol">
      <w:rPr>
        <w:b/>
        <w:color w:val="404040"/>
      </w:rPr>
    </w:tblStylePr>
    <w:tblStylePr w:type="lastRow">
      <w:rPr>
        <w:b/>
        <w:color w:val="404040"/>
      </w:rPr>
      <w:tcPr>
        <w:tcBorders>
          <w:top w:val="single" w:color="000000" w:themeColor="accent4" w:themeTint="9A" w:sz="4" w:space="0"/>
        </w:tcBorders>
      </w:tcPr>
    </w:tblStylePr>
  </w:style>
  <w:style w:type="table" w:styleId="881">
    <w:name w:val="Grid Table 4 - Accent 5"/>
    <w:uiPriority w:val="59"/>
    <w:pPr>
      <w:spacing w:after="0" w:line="240" w:lineRule="auto"/>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blStylePr w:type="band1Horz">
      <w:rPr>
        <w:rFonts w:ascii="Arial" w:hAnsi="Arial"/>
        <w:color w:val="404040"/>
        <w:sz w:val="22"/>
      </w:rPr>
      <w:tcPr>
        <w:shd w:val="clear" w:color="ffffff" w:themeColor="accent5" w:themeTint="34" w:fill="daeef3" w:themeFill="accent5" w:themeFillTint="34"/>
      </w:tcPr>
    </w:tblStylePr>
    <w:tblStylePr w:type="band1Vert">
      <w:rPr>
        <w:rFonts w:ascii="Arial" w:hAnsi="Arial"/>
        <w:color w:val="404040"/>
        <w:sz w:val="22"/>
      </w:rPr>
      <w:tcPr>
        <w:shd w:val="clear" w:color="ffffff" w:themeColor="accent5" w:themeTint="34" w:fill="daeef3" w:themeFill="accent5" w:themeFillTint="34"/>
      </w:tcPr>
    </w:tblStylePr>
    <w:tblStylePr w:type="firstCol">
      <w:rPr>
        <w:b/>
        <w:color w:val="404040"/>
      </w:rPr>
    </w:tblStylePr>
    <w:tblStylePr w:type="firstRow">
      <w:rPr>
        <w:rFonts w:ascii="Arial" w:hAnsi="Arial"/>
        <w:b/>
        <w:color w:val="ffffff"/>
        <w:sz w:val="22"/>
      </w:rPr>
      <w:tcPr>
        <w:shd w:val="clear" w:color="ffffff" w:themeColor="accent5" w:fill="4bacc6" w:themeFill="accent5"/>
        <w:tcBorders>
          <w:top w:val="single" w:color="000000" w:themeColor="accent5" w:sz="4" w:space="0"/>
          <w:left w:val="single" w:color="000000" w:themeColor="accent5" w:sz="4" w:space="0"/>
          <w:bottom w:val="single" w:color="000000" w:themeColor="accent5" w:sz="4" w:space="0"/>
          <w:right w:val="single" w:color="000000" w:themeColor="accent5" w:sz="4" w:space="0"/>
        </w:tcBorders>
      </w:tcPr>
    </w:tblStylePr>
    <w:tblStylePr w:type="lastCol">
      <w:rPr>
        <w:b/>
        <w:color w:val="404040"/>
      </w:rPr>
    </w:tblStylePr>
    <w:tblStylePr w:type="lastRow">
      <w:rPr>
        <w:b/>
        <w:color w:val="404040"/>
      </w:rPr>
      <w:tcPr>
        <w:tcBorders>
          <w:top w:val="single" w:color="000000" w:themeColor="accent5" w:sz="4" w:space="0"/>
        </w:tcBorders>
      </w:tcPr>
    </w:tblStylePr>
  </w:style>
  <w:style w:type="table" w:styleId="882">
    <w:name w:val="Grid Table 4 - Accent 6"/>
    <w:uiPriority w:val="59"/>
    <w:pPr>
      <w:spacing w:after="0" w:line="240" w:lineRule="auto"/>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blStylePr w:type="band1Horz">
      <w:rPr>
        <w:rFonts w:ascii="Arial" w:hAnsi="Arial"/>
        <w:color w:val="404040"/>
        <w:sz w:val="22"/>
      </w:rPr>
      <w:tcPr>
        <w:shd w:val="clear" w:color="ffffff" w:themeColor="accent6" w:themeTint="34" w:fill="fde9d8" w:themeFill="accent6" w:themeFillTint="34"/>
      </w:tcPr>
    </w:tblStylePr>
    <w:tblStylePr w:type="band1Vert">
      <w:rPr>
        <w:rFonts w:ascii="Arial" w:hAnsi="Arial"/>
        <w:color w:val="404040"/>
        <w:sz w:val="22"/>
      </w:rPr>
      <w:tcPr>
        <w:shd w:val="clear" w:color="ffffff" w:themeColor="accent6" w:themeTint="34" w:fill="fde9d8" w:themeFill="accent6" w:themeFillTint="34"/>
      </w:tcPr>
    </w:tblStylePr>
    <w:tblStylePr w:type="firstCol">
      <w:rPr>
        <w:b/>
        <w:color w:val="404040"/>
      </w:rPr>
    </w:tblStylePr>
    <w:tblStylePr w:type="firstRow">
      <w:rPr>
        <w:rFonts w:ascii="Arial" w:hAnsi="Arial"/>
        <w:b/>
        <w:color w:val="ffffff"/>
        <w:sz w:val="22"/>
      </w:rPr>
      <w:tcPr>
        <w:shd w:val="clear" w:color="ffffff" w:themeColor="accent6" w:fill="f79646" w:themeFill="accent6"/>
        <w:tcBorders>
          <w:top w:val="single" w:color="000000" w:themeColor="accent6" w:sz="4" w:space="0"/>
          <w:left w:val="single" w:color="000000" w:themeColor="accent6" w:sz="4" w:space="0"/>
          <w:bottom w:val="single" w:color="000000" w:themeColor="accent6" w:sz="4" w:space="0"/>
          <w:right w:val="single" w:color="000000" w:themeColor="accent6" w:sz="4" w:space="0"/>
        </w:tcBorders>
      </w:tcPr>
    </w:tblStylePr>
    <w:tblStylePr w:type="lastCol">
      <w:rPr>
        <w:b/>
        <w:color w:val="404040"/>
      </w:rPr>
    </w:tblStylePr>
    <w:tblStylePr w:type="lastRow">
      <w:rPr>
        <w:b/>
        <w:color w:val="404040"/>
      </w:rPr>
      <w:tcPr>
        <w:tcBorders>
          <w:top w:val="single" w:color="000000" w:themeColor="accent6" w:sz="4" w:space="0"/>
        </w:tcBorders>
      </w:tcPr>
    </w:tblStylePr>
  </w:style>
  <w:style w:type="table" w:styleId="883">
    <w:name w:val="Grid Table 5 Dark"/>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text1" w:themeTint="40" w:fill="bfbfbf" w:themeFill="text1" w:themeFillTint="40"/>
    </w:tblPr>
    <w:tblStylePr w:type="band1Horz">
      <w:tcPr>
        <w:shd w:val="clear" w:color="ffffff" w:themeColor="text1" w:themeTint="75" w:fill="8a8a8a" w:themeFill="text1" w:themeFillTint="75"/>
      </w:tcPr>
    </w:tblStylePr>
    <w:tblStylePr w:type="band1Vert">
      <w:tcPr>
        <w:shd w:val="clear" w:color="ffffff" w:themeColor="text1" w:themeTint="75" w:fill="8a8a8a" w:themeFill="text1" w:themeFillTint="75"/>
      </w:tcPr>
    </w:tblStylePr>
    <w:tblStylePr w:type="firstCol">
      <w:rPr>
        <w:rFonts w:ascii="Arial" w:hAnsi="Arial"/>
        <w:b/>
        <w:color w:val="ffffff"/>
        <w:sz w:val="22"/>
      </w:rPr>
      <w:tcPr>
        <w:shd w:val="clear" w:color="ffffff" w:themeColor="text1" w:fill="000000" w:themeFill="text1"/>
      </w:tcPr>
    </w:tblStylePr>
    <w:tblStylePr w:type="firstRow">
      <w:rPr>
        <w:rFonts w:ascii="Arial" w:hAnsi="Arial"/>
        <w:b/>
        <w:color w:val="ffffff"/>
        <w:sz w:val="22"/>
      </w:rPr>
      <w:tcPr>
        <w:shd w:val="clear" w:color="ffffff" w:themeColor="text1" w:fill="000000" w:themeFill="text1"/>
      </w:tcPr>
    </w:tblStylePr>
    <w:tblStylePr w:type="lastCol">
      <w:rPr>
        <w:rFonts w:ascii="Arial" w:hAnsi="Arial"/>
        <w:b/>
        <w:color w:val="ffffff"/>
        <w:sz w:val="22"/>
      </w:rPr>
      <w:tcPr>
        <w:shd w:val="clear" w:color="ffffff" w:themeColor="text1" w:fill="000000" w:themeFill="text1"/>
      </w:tcPr>
    </w:tblStylePr>
    <w:tblStylePr w:type="lastRow">
      <w:rPr>
        <w:rFonts w:ascii="Arial" w:hAnsi="Arial"/>
        <w:b/>
        <w:color w:val="ffffff"/>
        <w:sz w:val="22"/>
      </w:rPr>
      <w:tcPr>
        <w:shd w:val="clear" w:color="ffffff" w:themeColor="text1" w:fill="000000" w:themeFill="text1"/>
        <w:tcBorders>
          <w:top w:val="single" w:color="000000" w:themeColor="light1" w:sz="4" w:space="0"/>
        </w:tcBorders>
      </w:tcPr>
    </w:tblStylePr>
  </w:style>
  <w:style w:type="table" w:styleId="884">
    <w:name w:val="Grid Table 5 Dark- Accent 1"/>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1" w:themeTint="34" w:fill="dae5f1" w:themeFill="accent1" w:themeFillTint="34"/>
    </w:tblPr>
    <w:tblStylePr w:type="band1Horz">
      <w:tcPr>
        <w:shd w:val="clear" w:color="ffffff" w:themeColor="accent1" w:themeTint="75" w:fill="adc5e0" w:themeFill="accent1" w:themeFillTint="75"/>
      </w:tcPr>
    </w:tblStylePr>
    <w:tblStylePr w:type="band1Vert">
      <w:tcPr>
        <w:shd w:val="clear" w:color="ffffff" w:themeColor="accent1" w:themeTint="75" w:fill="adc5e0" w:themeFill="accent1" w:themeFillTint="75"/>
      </w:tcPr>
    </w:tblStylePr>
    <w:tblStylePr w:type="firstCol">
      <w:rPr>
        <w:rFonts w:ascii="Arial" w:hAnsi="Arial"/>
        <w:b/>
        <w:color w:val="ffffff"/>
        <w:sz w:val="22"/>
      </w:rPr>
      <w:tcPr>
        <w:shd w:val="clear" w:color="ffffff" w:themeColor="accent1" w:fill="4f81bd" w:themeFill="accent1"/>
      </w:tcPr>
    </w:tblStylePr>
    <w:tblStylePr w:type="firstRow">
      <w:rPr>
        <w:rFonts w:ascii="Arial" w:hAnsi="Arial"/>
        <w:b/>
        <w:color w:val="ffffff"/>
        <w:sz w:val="22"/>
      </w:rPr>
      <w:tcPr>
        <w:shd w:val="clear" w:color="ffffff" w:themeColor="accent1" w:fill="4f81bd" w:themeFill="accent1"/>
      </w:tcPr>
    </w:tblStylePr>
    <w:tblStylePr w:type="lastCol">
      <w:rPr>
        <w:rFonts w:ascii="Arial" w:hAnsi="Arial"/>
        <w:b/>
        <w:color w:val="ffffff"/>
        <w:sz w:val="22"/>
      </w:rPr>
      <w:tcPr>
        <w:shd w:val="clear" w:color="ffffff" w:themeColor="accent1" w:fill="4f81bd" w:themeFill="accent1"/>
      </w:tcPr>
    </w:tblStylePr>
    <w:tblStylePr w:type="lastRow">
      <w:rPr>
        <w:rFonts w:ascii="Arial" w:hAnsi="Arial"/>
        <w:b/>
        <w:color w:val="ffffff"/>
        <w:sz w:val="22"/>
      </w:rPr>
      <w:tcPr>
        <w:shd w:val="clear" w:color="ffffff" w:themeColor="accent1" w:fill="4f81bd" w:themeFill="accent1"/>
        <w:tcBorders>
          <w:top w:val="single" w:color="000000" w:themeColor="light1" w:sz="4" w:space="0"/>
        </w:tcBorders>
      </w:tcPr>
    </w:tblStylePr>
  </w:style>
  <w:style w:type="table" w:styleId="885">
    <w:name w:val="Grid Table 5 Dark - Accent 2"/>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2" w:themeTint="32" w:fill="f2dcdb" w:themeFill="accent2" w:themeFillTint="32"/>
    </w:tblPr>
    <w:tblStylePr w:type="band1Horz">
      <w:tcPr>
        <w:shd w:val="clear" w:color="ffffff" w:themeColor="accent2" w:themeTint="75" w:fill="e1adac" w:themeFill="accent2" w:themeFillTint="75"/>
      </w:tcPr>
    </w:tblStylePr>
    <w:tblStylePr w:type="band1Vert">
      <w:tcPr>
        <w:shd w:val="clear" w:color="ffffff" w:themeColor="accent2" w:themeTint="75" w:fill="e1adac" w:themeFill="accent2" w:themeFillTint="75"/>
      </w:tcPr>
    </w:tblStylePr>
    <w:tblStylePr w:type="firstCol">
      <w:rPr>
        <w:rFonts w:ascii="Arial" w:hAnsi="Arial"/>
        <w:b/>
        <w:color w:val="ffffff"/>
        <w:sz w:val="22"/>
      </w:rPr>
      <w:tcPr>
        <w:shd w:val="clear" w:color="ffffff" w:themeColor="accent2" w:fill="c0504d" w:themeFill="accent2"/>
      </w:tcPr>
    </w:tblStylePr>
    <w:tblStylePr w:type="firstRow">
      <w:rPr>
        <w:rFonts w:ascii="Arial" w:hAnsi="Arial"/>
        <w:b/>
        <w:color w:val="ffffff"/>
        <w:sz w:val="22"/>
      </w:rPr>
      <w:tcPr>
        <w:shd w:val="clear" w:color="ffffff" w:themeColor="accent2" w:fill="c0504d" w:themeFill="accent2"/>
      </w:tcPr>
    </w:tblStylePr>
    <w:tblStylePr w:type="lastCol">
      <w:rPr>
        <w:rFonts w:ascii="Arial" w:hAnsi="Arial"/>
        <w:b/>
        <w:color w:val="ffffff"/>
        <w:sz w:val="22"/>
      </w:rPr>
      <w:tcPr>
        <w:shd w:val="clear" w:color="ffffff" w:themeColor="accent2" w:fill="c0504d" w:themeFill="accent2"/>
      </w:tcPr>
    </w:tblStylePr>
    <w:tblStylePr w:type="lastRow">
      <w:rPr>
        <w:rFonts w:ascii="Arial" w:hAnsi="Arial"/>
        <w:b/>
        <w:color w:val="ffffff"/>
        <w:sz w:val="22"/>
      </w:rPr>
      <w:tcPr>
        <w:shd w:val="clear" w:color="ffffff" w:themeColor="accent2" w:fill="c0504d" w:themeFill="accent2"/>
        <w:tcBorders>
          <w:top w:val="single" w:color="000000" w:themeColor="light1" w:sz="4" w:space="0"/>
        </w:tcBorders>
      </w:tcPr>
    </w:tblStylePr>
  </w:style>
  <w:style w:type="table" w:styleId="886">
    <w:name w:val="Grid Table 5 Dark - Accent 3"/>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3" w:themeTint="34" w:fill="eaf0dd" w:themeFill="accent3" w:themeFillTint="34"/>
    </w:tblPr>
    <w:tblStylePr w:type="band1Horz">
      <w:tcPr>
        <w:shd w:val="clear" w:color="ffffff" w:themeColor="accent3" w:themeTint="75" w:fill="d1dfb2" w:themeFill="accent3" w:themeFillTint="75"/>
      </w:tcPr>
    </w:tblStylePr>
    <w:tblStylePr w:type="band1Vert">
      <w:tcPr>
        <w:shd w:val="clear" w:color="ffffff" w:themeColor="accent3" w:themeTint="75" w:fill="d1dfb2" w:themeFill="accent3" w:themeFillTint="75"/>
      </w:tcPr>
    </w:tblStylePr>
    <w:tblStylePr w:type="firstCol">
      <w:rPr>
        <w:rFonts w:ascii="Arial" w:hAnsi="Arial"/>
        <w:b/>
        <w:color w:val="ffffff"/>
        <w:sz w:val="22"/>
      </w:rPr>
      <w:tcPr>
        <w:shd w:val="clear" w:color="ffffff" w:themeColor="accent3" w:fill="9bbb59" w:themeFill="accent3"/>
      </w:tcPr>
    </w:tblStylePr>
    <w:tblStylePr w:type="firstRow">
      <w:rPr>
        <w:rFonts w:ascii="Arial" w:hAnsi="Arial"/>
        <w:b/>
        <w:color w:val="ffffff"/>
        <w:sz w:val="22"/>
      </w:rPr>
      <w:tcPr>
        <w:shd w:val="clear" w:color="ffffff" w:themeColor="accent3" w:fill="9bbb59" w:themeFill="accent3"/>
      </w:tcPr>
    </w:tblStylePr>
    <w:tblStylePr w:type="lastCol">
      <w:rPr>
        <w:rFonts w:ascii="Arial" w:hAnsi="Arial"/>
        <w:b/>
        <w:color w:val="ffffff"/>
        <w:sz w:val="22"/>
      </w:rPr>
      <w:tcPr>
        <w:shd w:val="clear" w:color="ffffff" w:themeColor="accent3" w:fill="9bbb59" w:themeFill="accent3"/>
      </w:tcPr>
    </w:tblStylePr>
    <w:tblStylePr w:type="lastRow">
      <w:rPr>
        <w:rFonts w:ascii="Arial" w:hAnsi="Arial"/>
        <w:b/>
        <w:color w:val="ffffff"/>
        <w:sz w:val="22"/>
      </w:rPr>
      <w:tcPr>
        <w:shd w:val="clear" w:color="ffffff" w:themeColor="accent3" w:fill="9bbb59" w:themeFill="accent3"/>
        <w:tcBorders>
          <w:top w:val="single" w:color="000000" w:themeColor="light1" w:sz="4" w:space="0"/>
        </w:tcBorders>
      </w:tcPr>
    </w:tblStylePr>
  </w:style>
  <w:style w:type="table" w:styleId="887">
    <w:name w:val="Grid Table 5 Dark- Accent 4"/>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4" w:themeTint="34" w:fill="e5dfec" w:themeFill="accent4" w:themeFillTint="34"/>
    </w:tblPr>
    <w:tblStylePr w:type="band1Horz">
      <w:tcPr>
        <w:shd w:val="clear" w:color="ffffff" w:themeColor="accent4" w:themeTint="75" w:fill="c4b7d4" w:themeFill="accent4" w:themeFillTint="75"/>
      </w:tcPr>
    </w:tblStylePr>
    <w:tblStylePr w:type="band1Vert">
      <w:tcPr>
        <w:shd w:val="clear" w:color="ffffff" w:themeColor="accent4" w:themeTint="75" w:fill="c4b7d4" w:themeFill="accent4" w:themeFillTint="75"/>
      </w:tcPr>
    </w:tblStylePr>
    <w:tblStylePr w:type="firstCol">
      <w:rPr>
        <w:rFonts w:ascii="Arial" w:hAnsi="Arial"/>
        <w:b/>
        <w:color w:val="ffffff"/>
        <w:sz w:val="22"/>
      </w:rPr>
      <w:tcPr>
        <w:shd w:val="clear" w:color="ffffff" w:themeColor="accent4" w:fill="8064a2" w:themeFill="accent4"/>
      </w:tcPr>
    </w:tblStylePr>
    <w:tblStylePr w:type="firstRow">
      <w:rPr>
        <w:rFonts w:ascii="Arial" w:hAnsi="Arial"/>
        <w:b/>
        <w:color w:val="ffffff"/>
        <w:sz w:val="22"/>
      </w:rPr>
      <w:tcPr>
        <w:shd w:val="clear" w:color="ffffff" w:themeColor="accent4" w:fill="8064a2" w:themeFill="accent4"/>
      </w:tcPr>
    </w:tblStylePr>
    <w:tblStylePr w:type="lastCol">
      <w:rPr>
        <w:rFonts w:ascii="Arial" w:hAnsi="Arial"/>
        <w:b/>
        <w:color w:val="ffffff"/>
        <w:sz w:val="22"/>
      </w:rPr>
      <w:tcPr>
        <w:shd w:val="clear" w:color="ffffff" w:themeColor="accent4" w:fill="8064a2" w:themeFill="accent4"/>
      </w:tcPr>
    </w:tblStylePr>
    <w:tblStylePr w:type="lastRow">
      <w:rPr>
        <w:rFonts w:ascii="Arial" w:hAnsi="Arial"/>
        <w:b/>
        <w:color w:val="ffffff"/>
        <w:sz w:val="22"/>
      </w:rPr>
      <w:tcPr>
        <w:shd w:val="clear" w:color="ffffff" w:themeColor="accent4" w:fill="8064a2" w:themeFill="accent4"/>
        <w:tcBorders>
          <w:top w:val="single" w:color="000000" w:themeColor="light1" w:sz="4" w:space="0"/>
        </w:tcBorders>
      </w:tcPr>
    </w:tblStylePr>
  </w:style>
  <w:style w:type="table" w:styleId="888">
    <w:name w:val="Grid Table 5 Dark - Accent 5"/>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5" w:themeTint="34" w:fill="daeef3" w:themeFill="accent5" w:themeFillTint="34"/>
    </w:tblPr>
    <w:tblStylePr w:type="band1Horz">
      <w:tcPr>
        <w:shd w:val="clear" w:color="ffffff" w:themeColor="accent5" w:themeTint="75" w:fill="abd9e4" w:themeFill="accent5" w:themeFillTint="75"/>
      </w:tcPr>
    </w:tblStylePr>
    <w:tblStylePr w:type="band1Vert">
      <w:tcPr>
        <w:shd w:val="clear" w:color="ffffff" w:themeColor="accent5" w:themeTint="75" w:fill="abd9e4" w:themeFill="accent5" w:themeFillTint="75"/>
      </w:tcPr>
    </w:tblStylePr>
    <w:tblStylePr w:type="firstCol">
      <w:rPr>
        <w:rFonts w:ascii="Arial" w:hAnsi="Arial"/>
        <w:b/>
        <w:color w:val="ffffff"/>
        <w:sz w:val="22"/>
      </w:rPr>
      <w:tcPr>
        <w:shd w:val="clear" w:color="ffffff" w:themeColor="accent5" w:fill="4bacc6" w:themeFill="accent5"/>
      </w:tcPr>
    </w:tblStylePr>
    <w:tblStylePr w:type="firstRow">
      <w:rPr>
        <w:rFonts w:ascii="Arial" w:hAnsi="Arial"/>
        <w:b/>
        <w:color w:val="ffffff"/>
        <w:sz w:val="22"/>
      </w:rPr>
      <w:tcPr>
        <w:shd w:val="clear" w:color="ffffff" w:themeColor="accent5" w:fill="4bacc6" w:themeFill="accent5"/>
      </w:tcPr>
    </w:tblStylePr>
    <w:tblStylePr w:type="lastCol">
      <w:rPr>
        <w:rFonts w:ascii="Arial" w:hAnsi="Arial"/>
        <w:b/>
        <w:color w:val="ffffff"/>
        <w:sz w:val="22"/>
      </w:rPr>
      <w:tcPr>
        <w:shd w:val="clear" w:color="ffffff" w:themeColor="accent5" w:fill="4bacc6" w:themeFill="accent5"/>
      </w:tcPr>
    </w:tblStylePr>
    <w:tblStylePr w:type="lastRow">
      <w:rPr>
        <w:rFonts w:ascii="Arial" w:hAnsi="Arial"/>
        <w:b/>
        <w:color w:val="ffffff"/>
        <w:sz w:val="22"/>
      </w:rPr>
      <w:tcPr>
        <w:shd w:val="clear" w:color="ffffff" w:themeColor="accent5" w:fill="4bacc6" w:themeFill="accent5"/>
        <w:tcBorders>
          <w:top w:val="single" w:color="000000" w:themeColor="light1" w:sz="4" w:space="0"/>
        </w:tcBorders>
      </w:tcPr>
    </w:tblStylePr>
  </w:style>
  <w:style w:type="table" w:styleId="889">
    <w:name w:val="Grid Table 5 Dark - Accent 6"/>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6" w:themeTint="34" w:fill="fde9d8" w:themeFill="accent6" w:themeFillTint="34"/>
    </w:tblPr>
    <w:tblStylePr w:type="band1Horz">
      <w:tcPr>
        <w:shd w:val="clear" w:color="ffffff" w:themeColor="accent6" w:themeTint="75" w:fill="fbcda8" w:themeFill="accent6" w:themeFillTint="75"/>
      </w:tcPr>
    </w:tblStylePr>
    <w:tblStylePr w:type="band1Vert">
      <w:tcPr>
        <w:shd w:val="clear" w:color="ffffff" w:themeColor="accent6" w:themeTint="75" w:fill="fbcda8" w:themeFill="accent6" w:themeFillTint="75"/>
      </w:tcPr>
    </w:tblStylePr>
    <w:tblStylePr w:type="firstCol">
      <w:rPr>
        <w:rFonts w:ascii="Arial" w:hAnsi="Arial"/>
        <w:b/>
        <w:color w:val="ffffff"/>
        <w:sz w:val="22"/>
      </w:rPr>
      <w:tcPr>
        <w:shd w:val="clear" w:color="ffffff" w:themeColor="accent6" w:fill="f79646" w:themeFill="accent6"/>
      </w:tcPr>
    </w:tblStylePr>
    <w:tblStylePr w:type="firstRow">
      <w:rPr>
        <w:rFonts w:ascii="Arial" w:hAnsi="Arial"/>
        <w:b/>
        <w:color w:val="ffffff"/>
        <w:sz w:val="22"/>
      </w:rPr>
      <w:tcPr>
        <w:shd w:val="clear" w:color="ffffff" w:themeColor="accent6" w:fill="f79646" w:themeFill="accent6"/>
      </w:tcPr>
    </w:tblStylePr>
    <w:tblStylePr w:type="lastCol">
      <w:rPr>
        <w:rFonts w:ascii="Arial" w:hAnsi="Arial"/>
        <w:b/>
        <w:color w:val="ffffff"/>
        <w:sz w:val="22"/>
      </w:rPr>
      <w:tcPr>
        <w:shd w:val="clear" w:color="ffffff" w:themeColor="accent6" w:fill="f79646" w:themeFill="accent6"/>
      </w:tcPr>
    </w:tblStylePr>
    <w:tblStylePr w:type="lastRow">
      <w:rPr>
        <w:rFonts w:ascii="Arial" w:hAnsi="Arial"/>
        <w:b/>
        <w:color w:val="ffffff"/>
        <w:sz w:val="22"/>
      </w:rPr>
      <w:tcPr>
        <w:shd w:val="clear" w:color="ffffff" w:themeColor="accent6" w:fill="f79646" w:themeFill="accent6"/>
        <w:tcBorders>
          <w:top w:val="single" w:color="000000" w:themeColor="light1" w:sz="4" w:space="0"/>
        </w:tcBorders>
      </w:tcPr>
    </w:tblStylePr>
  </w:style>
  <w:style w:type="table" w:styleId="890">
    <w:name w:val="Grid Table 6 Colorful"/>
    <w:uiPriority w:val="99"/>
    <w:pPr>
      <w:spacing w:after="0" w:line="240" w:lineRule="auto"/>
    </w:pPr>
    <w:tblPr>
      <w:tblStyleRowBandSize w:val="1"/>
      <w:tblStyleColBandSize w:val="1"/>
      <w:tblInd w:w="0" w:type="dxa"/>
      <w:tblBorders>
        <w:top w:val="single" w:color="000000" w:themeColor="text1" w:themeTint="80" w:sz="4" w:space="0"/>
        <w:left w:val="single" w:color="000000" w:themeColor="text1" w:themeTint="80" w:sz="4" w:space="0"/>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blStylePr w:type="band1Horz">
      <w:rPr>
        <w:rFonts w:ascii="Arial" w:hAnsi="Arial"/>
        <w:color w:val="404040" w:themeColor="text1" w:themeTint="80" w:themeShade="95"/>
        <w:sz w:val="22"/>
      </w:rPr>
      <w:tcPr>
        <w:shd w:val="clear" w:color="ffffff" w:themeColor="text1" w:themeTint="34" w:fill="cbcbcb" w:themeFill="text1" w:themeFillTint="34"/>
      </w:tcPr>
    </w:tblStylePr>
    <w:tblStylePr w:type="band1Vert">
      <w:tcPr>
        <w:shd w:val="clear" w:color="ffffff" w:themeColor="text1" w:themeTint="34" w:fill="cbcbcb" w:themeFill="text1" w:themeFillTint="34"/>
      </w:tcPr>
    </w:tblStylePr>
    <w:tblStylePr w:type="band2Horz">
      <w:rPr>
        <w:rFonts w:ascii="Arial" w:hAnsi="Arial"/>
        <w:color w:val="404040" w:themeColor="text1" w:themeTint="80" w:themeShade="95"/>
        <w:sz w:val="22"/>
      </w:rPr>
    </w:tblStylePr>
    <w:tblStylePr w:type="firstCol">
      <w:rPr>
        <w:b/>
        <w:color w:val="4a4a4a" w:themeColor="text1" w:themeTint="80" w:themeShade="95"/>
      </w:rPr>
    </w:tblStylePr>
    <w:tblStylePr w:type="firstRow">
      <w:rPr>
        <w:b/>
        <w:color w:val="4a4a4a" w:themeColor="text1" w:themeTint="80" w:themeShade="95"/>
      </w:rPr>
      <w:tcPr>
        <w:tcBorders>
          <w:bottom w:val="single" w:color="000000" w:themeColor="text1" w:themeTint="80" w:sz="12" w:space="0"/>
        </w:tcBorders>
      </w:tcPr>
    </w:tblStylePr>
    <w:tblStylePr w:type="lastCol">
      <w:rPr>
        <w:b/>
        <w:color w:val="4a4a4a" w:themeColor="text1" w:themeTint="80" w:themeShade="95"/>
      </w:rPr>
    </w:tblStylePr>
    <w:tblStylePr w:type="lastRow">
      <w:rPr>
        <w:b/>
        <w:color w:val="4a4a4a" w:themeColor="text1" w:themeTint="80" w:themeShade="95"/>
      </w:rPr>
    </w:tblStylePr>
    <w:tblStylePr w:type="wholeTable">
      <w:rPr>
        <w:rFonts w:ascii="Arial" w:hAnsi="Arial"/>
        <w:color w:val="404040" w:themeColor="text1" w:themeTint="80" w:themeShade="95"/>
        <w:sz w:val="22"/>
      </w:rPr>
    </w:tblStylePr>
  </w:style>
  <w:style w:type="table" w:styleId="891">
    <w:name w:val="Grid Table 6 Colorful - Accent 1"/>
    <w:uiPriority w:val="99"/>
    <w:pPr>
      <w:spacing w:after="0" w:line="240" w:lineRule="auto"/>
    </w:pPr>
    <w:tblPr>
      <w:tblStyleRowBandSize w:val="1"/>
      <w:tblStyleColBandSize w:val="1"/>
      <w:tblInd w:w="0" w:type="dxa"/>
      <w:tblBorders>
        <w:top w:val="single" w:color="000000" w:themeColor="accent1" w:themeTint="80" w:sz="4" w:space="0"/>
        <w:left w:val="single" w:color="000000" w:themeColor="accent1" w:themeTint="80" w:sz="4" w:space="0"/>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blStylePr w:type="band1Horz">
      <w:rPr>
        <w:rFonts w:ascii="Arial" w:hAnsi="Arial"/>
        <w:color w:val="404040" w:themeColor="accent1" w:themeTint="80" w:themeShade="95"/>
        <w:sz w:val="22"/>
      </w:rPr>
      <w:tcPr>
        <w:shd w:val="clear" w:color="ffffff" w:themeColor="accent1" w:themeTint="34" w:fill="dae5f1" w:themeFill="accent1" w:themeFillTint="34"/>
      </w:tcPr>
    </w:tblStylePr>
    <w:tblStylePr w:type="band1Vert">
      <w:tcPr>
        <w:shd w:val="clear" w:color="ffffff" w:themeColor="accent1" w:themeTint="34" w:fill="dae5f1" w:themeFill="accent1" w:themeFillTint="34"/>
      </w:tcPr>
    </w:tblStylePr>
    <w:tblStylePr w:type="band2Horz">
      <w:rPr>
        <w:rFonts w:ascii="Arial" w:hAnsi="Arial"/>
        <w:color w:val="404040" w:themeColor="accent1" w:themeTint="80" w:themeShade="95"/>
        <w:sz w:val="22"/>
      </w:rPr>
    </w:tblStylePr>
    <w:tblStylePr w:type="firstCol">
      <w:rPr>
        <w:b/>
        <w:color w:val="3e70a3" w:themeColor="accent1" w:themeTint="80" w:themeShade="95"/>
      </w:rPr>
    </w:tblStylePr>
    <w:tblStylePr w:type="firstRow">
      <w:rPr>
        <w:b/>
        <w:color w:val="3e70a3" w:themeColor="accent1" w:themeTint="80" w:themeShade="95"/>
      </w:rPr>
      <w:tcPr>
        <w:tcBorders>
          <w:bottom w:val="single" w:color="000000" w:themeColor="accent1" w:themeTint="80" w:sz="12" w:space="0"/>
        </w:tcBorders>
      </w:tcPr>
    </w:tblStylePr>
    <w:tblStylePr w:type="lastCol">
      <w:rPr>
        <w:b/>
        <w:color w:val="3e70a3" w:themeColor="accent1" w:themeTint="80" w:themeShade="95"/>
      </w:rPr>
    </w:tblStylePr>
    <w:tblStylePr w:type="lastRow">
      <w:rPr>
        <w:b/>
        <w:color w:val="3e70a3" w:themeColor="accent1" w:themeTint="80" w:themeShade="95"/>
      </w:rPr>
    </w:tblStylePr>
    <w:tblStylePr w:type="wholeTable">
      <w:rPr>
        <w:rFonts w:ascii="Arial" w:hAnsi="Arial"/>
        <w:color w:val="404040" w:themeColor="accent1" w:themeTint="80" w:themeShade="95"/>
        <w:sz w:val="22"/>
      </w:rPr>
    </w:tblStylePr>
  </w:style>
  <w:style w:type="table" w:styleId="892">
    <w:name w:val="Grid Table 6 Colorful - Accent 2"/>
    <w:uiPriority w:val="99"/>
    <w:pPr>
      <w:spacing w:after="0" w:line="240" w:lineRule="auto"/>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themeColor="accent2" w:themeTint="97" w:themeShade="95"/>
        <w:sz w:val="22"/>
      </w:rPr>
      <w:tcPr>
        <w:shd w:val="clear" w:color="ffffff" w:themeColor="accent2" w:themeTint="32" w:fill="f2dcdb" w:themeFill="accent2" w:themeFillTint="32"/>
      </w:tcPr>
    </w:tblStylePr>
    <w:tblStylePr w:type="band1Vert">
      <w:tcPr>
        <w:shd w:val="clear" w:color="ffffff" w:themeColor="accent2" w:themeTint="32" w:fill="f2dcdb" w:themeFill="accent2" w:themeFillTint="32"/>
      </w:tcPr>
    </w:tblStylePr>
    <w:tblStylePr w:type="band2Horz">
      <w:rPr>
        <w:rFonts w:ascii="Arial" w:hAnsi="Arial"/>
        <w:color w:val="404040" w:themeColor="accent2" w:themeTint="97" w:themeShade="95"/>
        <w:sz w:val="22"/>
      </w:rPr>
    </w:tblStylePr>
    <w:tblStylePr w:type="firstCol">
      <w:rPr>
        <w:b/>
        <w:color w:val="9c3a37" w:themeColor="accent2" w:themeTint="97" w:themeShade="95"/>
      </w:rPr>
    </w:tblStylePr>
    <w:tblStylePr w:type="firstRow">
      <w:rPr>
        <w:b/>
        <w:color w:val="9c3a37" w:themeColor="accent2" w:themeTint="97" w:themeShade="95"/>
      </w:rPr>
      <w:tcPr>
        <w:tcBorders>
          <w:bottom w:val="single" w:color="000000" w:themeColor="accent2" w:themeTint="97" w:sz="12" w:space="0"/>
        </w:tcBorders>
      </w:tcPr>
    </w:tblStylePr>
    <w:tblStylePr w:type="lastCol">
      <w:rPr>
        <w:b/>
        <w:color w:val="9c3a37" w:themeColor="accent2" w:themeTint="97" w:themeShade="95"/>
      </w:rPr>
    </w:tblStylePr>
    <w:tblStylePr w:type="lastRow">
      <w:rPr>
        <w:b/>
        <w:color w:val="9c3a37" w:themeColor="accent2" w:themeTint="97" w:themeShade="95"/>
      </w:rPr>
    </w:tblStylePr>
    <w:tblStylePr w:type="wholeTable">
      <w:rPr>
        <w:rFonts w:ascii="Arial" w:hAnsi="Arial"/>
        <w:color w:val="404040" w:themeColor="accent2" w:themeTint="97" w:themeShade="95"/>
        <w:sz w:val="22"/>
      </w:rPr>
    </w:tblStylePr>
  </w:style>
  <w:style w:type="table" w:styleId="893">
    <w:name w:val="Grid Table 6 Colorful - Accent 3"/>
    <w:uiPriority w:val="99"/>
    <w:pPr>
      <w:spacing w:after="0" w:line="240" w:lineRule="auto"/>
    </w:pPr>
    <w:tblPr>
      <w:tblStyleRowBandSize w:val="1"/>
      <w:tblStyleColBandSize w:val="1"/>
      <w:tblInd w:w="0" w:type="dxa"/>
      <w:tbl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themeColor="accent3" w:themeTint="FE" w:themeShade="95"/>
        <w:sz w:val="22"/>
      </w:rPr>
      <w:tcPr>
        <w:shd w:val="clear" w:color="ffffff" w:themeColor="accent3" w:themeTint="34" w:fill="eaf0dd" w:themeFill="accent3" w:themeFillTint="34"/>
      </w:tcPr>
    </w:tblStylePr>
    <w:tblStylePr w:type="band1Vert">
      <w:tcPr>
        <w:shd w:val="clear" w:color="ffffff" w:themeColor="accent3" w:themeTint="34" w:fill="eaf0dd" w:themeFill="accent3" w:themeFillTint="34"/>
      </w:tcPr>
    </w:tblStylePr>
    <w:tblStylePr w:type="band2Horz">
      <w:rPr>
        <w:rFonts w:ascii="Arial" w:hAnsi="Arial"/>
        <w:color w:val="404040" w:themeColor="accent3" w:themeTint="FE" w:themeShade="95"/>
        <w:sz w:val="22"/>
      </w:rPr>
    </w:tblStylePr>
    <w:tblStylePr w:type="firstCol">
      <w:rPr>
        <w:b/>
        <w:color w:val="5c702f" w:themeColor="accent3" w:themeTint="FE" w:themeShade="95"/>
      </w:rPr>
    </w:tblStylePr>
    <w:tblStylePr w:type="firstRow">
      <w:rPr>
        <w:b/>
        <w:color w:val="5c702f" w:themeColor="accent3" w:themeTint="FE" w:themeShade="95"/>
      </w:rPr>
      <w:tcPr>
        <w:tcBorders>
          <w:bottom w:val="single" w:color="000000" w:themeColor="accent3" w:themeTint="FE" w:sz="12" w:space="0"/>
        </w:tcBorders>
      </w:tcPr>
    </w:tblStylePr>
    <w:tblStylePr w:type="lastCol">
      <w:rPr>
        <w:b/>
        <w:color w:val="5c702f" w:themeColor="accent3" w:themeTint="FE" w:themeShade="95"/>
      </w:rPr>
    </w:tblStylePr>
    <w:tblStylePr w:type="lastRow">
      <w:rPr>
        <w:b/>
        <w:color w:val="5c702f" w:themeColor="accent3" w:themeTint="FE" w:themeShade="95"/>
      </w:rPr>
    </w:tblStylePr>
    <w:tblStylePr w:type="wholeTable">
      <w:rPr>
        <w:rFonts w:ascii="Arial" w:hAnsi="Arial"/>
        <w:color w:val="404040" w:themeColor="accent3" w:themeTint="FE" w:themeShade="95"/>
        <w:sz w:val="22"/>
      </w:rPr>
    </w:tblStylePr>
  </w:style>
  <w:style w:type="table" w:styleId="894">
    <w:name w:val="Grid Table 6 Colorful - Accent 4"/>
    <w:uiPriority w:val="99"/>
    <w:pPr>
      <w:spacing w:after="0" w:line="240" w:lineRule="auto"/>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themeColor="accent4" w:themeTint="9A" w:themeShade="95"/>
        <w:sz w:val="22"/>
      </w:rPr>
      <w:tcPr>
        <w:shd w:val="clear" w:color="ffffff" w:themeColor="accent4" w:themeTint="34" w:fill="e5dfec" w:themeFill="accent4" w:themeFillTint="34"/>
      </w:tcPr>
    </w:tblStylePr>
    <w:tblStylePr w:type="band1Vert">
      <w:tcPr>
        <w:shd w:val="clear" w:color="ffffff" w:themeColor="accent4" w:themeTint="34" w:fill="e5dfec" w:themeFill="accent4" w:themeFillTint="34"/>
      </w:tcPr>
    </w:tblStylePr>
    <w:tblStylePr w:type="band2Horz">
      <w:rPr>
        <w:rFonts w:ascii="Arial" w:hAnsi="Arial"/>
        <w:color w:val="404040" w:themeColor="accent4" w:themeTint="9A" w:themeShade="95"/>
        <w:sz w:val="22"/>
      </w:rPr>
    </w:tblStylePr>
    <w:tblStylePr w:type="firstCol">
      <w:rPr>
        <w:b/>
        <w:color w:val="664f82" w:themeColor="accent4" w:themeTint="9A" w:themeShade="95"/>
      </w:rPr>
    </w:tblStylePr>
    <w:tblStylePr w:type="firstRow">
      <w:rPr>
        <w:b/>
        <w:color w:val="664f82" w:themeColor="accent4" w:themeTint="9A" w:themeShade="95"/>
      </w:rPr>
      <w:tcPr>
        <w:tcBorders>
          <w:bottom w:val="single" w:color="000000" w:themeColor="accent4" w:themeTint="9A" w:sz="12" w:space="0"/>
        </w:tcBorders>
      </w:tcPr>
    </w:tblStylePr>
    <w:tblStylePr w:type="lastCol">
      <w:rPr>
        <w:b/>
        <w:color w:val="664f82" w:themeColor="accent4" w:themeTint="9A" w:themeShade="95"/>
      </w:rPr>
    </w:tblStylePr>
    <w:tblStylePr w:type="lastRow">
      <w:rPr>
        <w:b/>
        <w:color w:val="664f82" w:themeColor="accent4" w:themeTint="9A" w:themeShade="95"/>
      </w:rPr>
    </w:tblStylePr>
    <w:tblStylePr w:type="wholeTable">
      <w:rPr>
        <w:rFonts w:ascii="Arial" w:hAnsi="Arial"/>
        <w:color w:val="404040" w:themeColor="accent4" w:themeTint="9A" w:themeShade="95"/>
        <w:sz w:val="22"/>
      </w:rPr>
    </w:tblStylePr>
  </w:style>
  <w:style w:type="table" w:styleId="895">
    <w:name w:val="Grid Table 6 Colorful - Accent 5"/>
    <w:uiPriority w:val="99"/>
    <w:pPr>
      <w:spacing w:after="0" w:line="240" w:lineRule="auto"/>
    </w:pPr>
    <w:tblPr>
      <w:tblStyleRowBandSize w:val="1"/>
      <w:tblStyleColBandSize w:val="1"/>
      <w:tblInd w:w="0" w:type="dxa"/>
      <w:tblBorders>
        <w:top w:val="single" w:color="000000" w:themeColor="accent5" w:sz="4" w:space="0"/>
        <w:left w:val="single" w:color="000000" w:themeColor="accent5" w:sz="4" w:space="0"/>
        <w:bottom w:val="single" w:color="000000" w:themeColor="accent5" w:sz="4" w:space="0"/>
        <w:right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themeColor="accent5" w:themeShade="95"/>
        <w:sz w:val="22"/>
      </w:rPr>
      <w:tcPr>
        <w:shd w:val="clear" w:color="ffffff" w:themeColor="accent5" w:themeTint="34" w:fill="daeef3" w:themeFill="accent5" w:themeFillTint="34"/>
      </w:tcPr>
    </w:tblStylePr>
    <w:tblStylePr w:type="band1Vert">
      <w:tcPr>
        <w:shd w:val="clear" w:color="ffffff" w:themeColor="accent5" w:themeTint="34" w:fill="daeef3" w:themeFill="accent5" w:themeFillTint="34"/>
      </w:tcPr>
    </w:tblStylePr>
    <w:tblStylePr w:type="band2Horz">
      <w:rPr>
        <w:rFonts w:ascii="Arial" w:hAnsi="Arial"/>
        <w:color w:val="404040" w:themeColor="accent5" w:themeShade="95"/>
        <w:sz w:val="22"/>
      </w:rPr>
    </w:tblStylePr>
    <w:tblStylePr w:type="firstCol">
      <w:rPr>
        <w:b/>
        <w:color w:val="266777" w:themeColor="accent5" w:themeShade="95"/>
      </w:rPr>
    </w:tblStylePr>
    <w:tblStylePr w:type="firstRow">
      <w:rPr>
        <w:b/>
        <w:color w:val="266777" w:themeColor="accent5" w:themeShade="95"/>
      </w:rPr>
      <w:tcPr>
        <w:tcBorders>
          <w:bottom w:val="single" w:color="000000" w:themeColor="accent5" w:sz="12" w:space="0"/>
        </w:tcBorders>
      </w:tcPr>
    </w:tblStylePr>
    <w:tblStylePr w:type="lastCol">
      <w:rPr>
        <w:b/>
        <w:color w:val="266777" w:themeColor="accent5" w:themeShade="95"/>
      </w:rPr>
    </w:tblStylePr>
    <w:tblStylePr w:type="lastRow">
      <w:rPr>
        <w:b/>
        <w:color w:val="266777" w:themeColor="accent5" w:themeShade="95"/>
      </w:rPr>
    </w:tblStylePr>
    <w:tblStylePr w:type="wholeTable">
      <w:rPr>
        <w:rFonts w:ascii="Arial" w:hAnsi="Arial"/>
        <w:color w:val="404040" w:themeColor="accent5" w:themeShade="95"/>
        <w:sz w:val="22"/>
      </w:rPr>
    </w:tblStylePr>
  </w:style>
  <w:style w:type="table" w:styleId="896">
    <w:name w:val="Grid Table 6 Colorful - Accent 6"/>
    <w:uiPriority w:val="99"/>
    <w:pPr>
      <w:spacing w:after="0" w:line="240" w:lineRule="auto"/>
    </w:pPr>
    <w:tblPr>
      <w:tblStyleRowBandSize w:val="1"/>
      <w:tblStyleColBandSize w:val="1"/>
      <w:tblInd w:w="0" w:type="dxa"/>
      <w:tblBorders>
        <w:top w:val="single" w:color="000000" w:themeColor="accent6" w:sz="4" w:space="0"/>
        <w:left w:val="single" w:color="000000" w:themeColor="accent6" w:sz="4" w:space="0"/>
        <w:bottom w:val="single" w:color="000000" w:themeColor="accent6" w:sz="4" w:space="0"/>
        <w:right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themeColor="accent5" w:themeShade="95"/>
        <w:sz w:val="22"/>
      </w:rPr>
      <w:tcPr>
        <w:shd w:val="clear" w:color="ffffff" w:themeColor="accent6" w:themeTint="34" w:fill="fde9d8" w:themeFill="accent6" w:themeFillTint="34"/>
      </w:tcPr>
    </w:tblStylePr>
    <w:tblStylePr w:type="band1Vert">
      <w:tcPr>
        <w:shd w:val="clear" w:color="ffffff" w:themeColor="accent6" w:themeTint="34" w:fill="fde9d8" w:themeFill="accent6" w:themeFillTint="34"/>
      </w:tcPr>
    </w:tblStylePr>
    <w:tblStylePr w:type="band2Horz">
      <w:rPr>
        <w:rFonts w:ascii="Arial" w:hAnsi="Arial"/>
        <w:color w:val="404040" w:themeColor="accent5" w:themeShade="95"/>
        <w:sz w:val="22"/>
      </w:rPr>
    </w:tblStylePr>
    <w:tblStylePr w:type="firstCol">
      <w:rPr>
        <w:b/>
        <w:color w:val="266777" w:themeColor="accent5" w:themeShade="95"/>
      </w:rPr>
    </w:tblStylePr>
    <w:tblStylePr w:type="firstRow">
      <w:rPr>
        <w:b/>
        <w:color w:val="266777" w:themeColor="accent5" w:themeShade="95"/>
      </w:rPr>
      <w:tcPr>
        <w:tcBorders>
          <w:bottom w:val="single" w:color="000000" w:themeColor="accent6" w:sz="12" w:space="0"/>
        </w:tcBorders>
      </w:tcPr>
    </w:tblStylePr>
    <w:tblStylePr w:type="lastCol">
      <w:rPr>
        <w:b/>
        <w:color w:val="266777" w:themeColor="accent5" w:themeShade="95"/>
      </w:rPr>
    </w:tblStylePr>
    <w:tblStylePr w:type="lastRow">
      <w:rPr>
        <w:b/>
        <w:color w:val="266777" w:themeColor="accent5" w:themeShade="95"/>
      </w:rPr>
    </w:tblStylePr>
    <w:tblStylePr w:type="wholeTable">
      <w:rPr>
        <w:rFonts w:ascii="Arial" w:hAnsi="Arial"/>
        <w:color w:val="404040" w:themeColor="accent5" w:themeShade="95"/>
        <w:sz w:val="22"/>
      </w:rPr>
    </w:tblStylePr>
  </w:style>
  <w:style w:type="table" w:styleId="897">
    <w:name w:val="Grid Table 7 Colorful"/>
    <w:uiPriority w:val="99"/>
    <w:pPr>
      <w:spacing w:after="0" w:line="240" w:lineRule="auto"/>
    </w:pPr>
    <w:tblPr>
      <w:tblStyleRowBandSize w:val="1"/>
      <w:tblStyleColBandSize w:val="1"/>
      <w:tblInd w:w="0" w:type="dxa"/>
      <w:tblBorders>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blStylePr w:type="band1Horz">
      <w:rPr>
        <w:rFonts w:ascii="Arial" w:hAnsi="Arial"/>
        <w:color w:val="4a4a4a" w:themeColor="text1" w:themeTint="80" w:themeShade="95"/>
        <w:sz w:val="22"/>
      </w:rPr>
      <w:tcPr>
        <w:shd w:val="clear" w:color="ffffff" w:themeColor="text1" w:themeTint="0D" w:fill="f2f2f2" w:themeFill="text1" w:themeFillTint="0D"/>
      </w:tcPr>
    </w:tblStylePr>
    <w:tblStylePr w:type="band1Vert">
      <w:tcPr>
        <w:shd w:val="clear" w:color="ffffff" w:themeColor="text1" w:themeTint="0D" w:fill="f2f2f2" w:themeFill="text1" w:themeFillTint="0D"/>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val="clear"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b/>
        <w:color w:val="4a4a4a" w:themeColor="text1" w:themeTint="80" w:themeShade="95"/>
        <w:sz w:val="22"/>
      </w:r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tcPr>
        <w:shd w:val="clear"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b/>
        <w:color w:val="4a4a4a" w:themeColor="text1" w:themeTint="80" w:themeShade="95"/>
        <w:sz w:val="22"/>
      </w:r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style>
  <w:style w:type="table" w:styleId="898">
    <w:name w:val="Grid Table 7 Colorful - Accent 1"/>
    <w:uiPriority w:val="99"/>
    <w:pPr>
      <w:spacing w:after="0" w:line="240" w:lineRule="auto"/>
    </w:pPr>
    <w:tblPr>
      <w:tblStyleRowBandSize w:val="1"/>
      <w:tblStyleColBandSize w:val="1"/>
      <w:tblInd w:w="0" w:type="dxa"/>
      <w:tblBorders>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blStylePr w:type="band1Horz">
      <w:rPr>
        <w:rFonts w:ascii="Arial" w:hAnsi="Arial"/>
        <w:color w:val="3e70a3" w:themeColor="accent1" w:themeTint="80" w:themeShade="95"/>
        <w:sz w:val="22"/>
      </w:rPr>
      <w:tcPr>
        <w:shd w:val="clear" w:color="ffffff" w:themeColor="accent1" w:themeTint="34" w:fill="dae5f1" w:themeFill="accent1" w:themeFillTint="34"/>
      </w:tcPr>
    </w:tblStylePr>
    <w:tblStylePr w:type="band1Vert">
      <w:tcPr>
        <w:shd w:val="clear" w:color="ffffff" w:themeColor="accent1" w:themeTint="34" w:fill="dae5f1" w:themeFill="accent1" w:themeFillTint="34"/>
      </w:tcPr>
    </w:tblStylePr>
    <w:tblStylePr w:type="band2Horz">
      <w:rPr>
        <w:rFonts w:ascii="Arial" w:hAnsi="Arial"/>
        <w:color w:val="3e70a3" w:themeColor="accent1" w:themeTint="80" w:themeShade="95"/>
        <w:sz w:val="22"/>
      </w:rPr>
    </w:tblStylePr>
    <w:tblStylePr w:type="firstCol">
      <w:rPr>
        <w:rFonts w:ascii="Arial" w:hAnsi="Arial"/>
        <w:i/>
        <w:color w:val="3e70a3" w:themeColor="accent1" w:themeTint="80" w:themeShade="95"/>
        <w:sz w:val="22"/>
      </w:rPr>
      <w:pPr>
        <w:jc w:val="right"/>
      </w:pPr>
      <w:tcPr>
        <w:shd w:val="clear" w:color="ffffff"/>
        <w:tcBorders>
          <w:top w:val="none" w:color="000000" w:sz="4" w:space="0"/>
          <w:left w:val="none" w:color="000000" w:sz="4" w:space="0"/>
          <w:bottom w:val="none" w:color="000000" w:sz="4" w:space="0"/>
          <w:right w:val="single" w:color="000000" w:themeColor="accent1" w:themeTint="80" w:sz="4" w:space="0"/>
        </w:tcBorders>
      </w:tcPr>
    </w:tblStylePr>
    <w:tblStylePr w:type="firstRow">
      <w:rPr>
        <w:rFonts w:ascii="Arial" w:hAnsi="Arial"/>
        <w:b/>
        <w:color w:val="3e70a3" w:themeColor="accent1" w:themeTint="80" w:themeShade="95"/>
        <w:sz w:val="22"/>
      </w:rPr>
      <w:tcPr>
        <w:shd w:val="clear" w:color="ffffff" w:themeColor="light1" w:fill="ffffff" w:themeFill="light1"/>
        <w:tcBorders>
          <w:top w:val="none" w:color="000000" w:sz="4" w:space="0"/>
          <w:left w:val="none" w:color="000000" w:sz="4" w:space="0"/>
          <w:bottom w:val="single" w:color="000000" w:themeColor="accent1" w:themeTint="80" w:sz="4" w:space="0"/>
          <w:right w:val="none" w:color="000000" w:sz="4" w:space="0"/>
        </w:tcBorders>
      </w:tcPr>
    </w:tblStylePr>
    <w:tblStylePr w:type="lastCol">
      <w:rPr>
        <w:rFonts w:ascii="Arial" w:hAnsi="Arial"/>
        <w:i/>
        <w:color w:val="3e70a3" w:themeColor="accent1" w:themeTint="80" w:themeShade="95"/>
        <w:sz w:val="22"/>
      </w:rPr>
      <w:tcPr>
        <w:shd w:val="clear" w:color="ffffff"/>
        <w:tcBorders>
          <w:top w:val="none" w:color="000000" w:sz="4" w:space="0"/>
          <w:left w:val="single" w:color="000000" w:themeColor="accent1" w:themeTint="80" w:sz="4" w:space="0"/>
          <w:bottom w:val="none" w:color="000000" w:sz="4" w:space="0"/>
          <w:right w:val="none" w:color="000000" w:sz="4" w:space="0"/>
        </w:tcBorders>
      </w:tcPr>
    </w:tblStylePr>
    <w:tblStylePr w:type="lastRow">
      <w:rPr>
        <w:rFonts w:ascii="Arial" w:hAnsi="Arial"/>
        <w:b/>
        <w:color w:val="3e70a3" w:themeColor="accent1" w:themeTint="80" w:themeShade="95"/>
        <w:sz w:val="22"/>
      </w:rPr>
      <w:tcPr>
        <w:shd w:val="clear" w:color="ffffff" w:themeColor="light1" w:fill="ffffff" w:themeFill="light1"/>
        <w:tcBorders>
          <w:top w:val="single" w:color="000000" w:themeColor="accent1" w:themeTint="80" w:sz="4" w:space="0"/>
          <w:left w:val="none" w:color="000000" w:sz="4" w:space="0"/>
          <w:bottom w:val="none" w:color="000000" w:sz="4" w:space="0"/>
          <w:right w:val="none" w:color="000000" w:sz="4" w:space="0"/>
        </w:tcBorders>
      </w:tcPr>
    </w:tblStylePr>
  </w:style>
  <w:style w:type="table" w:styleId="899">
    <w:name w:val="Grid Table 7 Colorful - Accent 2"/>
    <w:uiPriority w:val="99"/>
    <w:pPr>
      <w:spacing w:after="0" w:line="240" w:lineRule="auto"/>
    </w:pPr>
    <w:tblPr>
      <w:tblStyleRowBandSize w:val="1"/>
      <w:tblStyleColBandSize w:val="1"/>
      <w:tblInd w:w="0" w:type="dxa"/>
      <w:tblBorders>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9c3a37" w:themeColor="accent2" w:themeTint="97" w:themeShade="95"/>
        <w:sz w:val="22"/>
      </w:rPr>
      <w:tcPr>
        <w:shd w:val="clear" w:color="ffffff" w:themeColor="accent2" w:themeTint="32" w:fill="f2dcdb" w:themeFill="accent2" w:themeFillTint="32"/>
      </w:tcPr>
    </w:tblStylePr>
    <w:tblStylePr w:type="band1Vert">
      <w:tcPr>
        <w:shd w:val="clear" w:color="ffffff" w:themeColor="accent2" w:themeTint="32" w:fill="f2dcdb" w:themeFill="accent2" w:themeFillTint="32"/>
      </w:tcPr>
    </w:tblStylePr>
    <w:tblStylePr w:type="band2Horz">
      <w:rPr>
        <w:rFonts w:ascii="Arial" w:hAnsi="Arial"/>
        <w:color w:val="9c3a37" w:themeColor="accent2" w:themeTint="97" w:themeShade="95"/>
        <w:sz w:val="22"/>
      </w:rPr>
    </w:tblStylePr>
    <w:tblStylePr w:type="firstCol">
      <w:rPr>
        <w:rFonts w:ascii="Arial" w:hAnsi="Arial"/>
        <w:i/>
        <w:color w:val="9c3a37" w:themeColor="accent2" w:themeTint="97" w:themeShade="95"/>
        <w:sz w:val="22"/>
      </w:rPr>
      <w:pPr>
        <w:jc w:val="right"/>
      </w:pPr>
      <w:tcPr>
        <w:shd w:val="clear"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b/>
        <w:color w:val="9c3a37" w:themeColor="accent2" w:themeTint="97" w:themeShade="95"/>
        <w:sz w:val="22"/>
      </w:r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9c3a37" w:themeColor="accent2" w:themeTint="97" w:themeShade="95"/>
        <w:sz w:val="22"/>
      </w:rPr>
      <w:tcPr>
        <w:shd w:val="clear"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b/>
        <w:color w:val="9c3a37" w:themeColor="accent2" w:themeTint="97" w:themeShade="95"/>
        <w:sz w:val="22"/>
      </w:r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style>
  <w:style w:type="table" w:styleId="900">
    <w:name w:val="Grid Table 7 Colorful - Accent 3"/>
    <w:uiPriority w:val="99"/>
    <w:pPr>
      <w:spacing w:after="0" w:line="240" w:lineRule="auto"/>
    </w:pPr>
    <w:tblPr>
      <w:tblStyleRowBandSize w:val="1"/>
      <w:tblStyleColBandSize w:val="1"/>
      <w:tblInd w:w="0" w:type="dxa"/>
      <w:tblBorders>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5c702f" w:themeColor="accent3" w:themeTint="FE" w:themeShade="95"/>
        <w:sz w:val="22"/>
      </w:rPr>
      <w:tcPr>
        <w:shd w:val="clear" w:color="ffffff" w:themeColor="accent3" w:themeTint="34" w:fill="eaf0dd" w:themeFill="accent3" w:themeFillTint="34"/>
      </w:tcPr>
    </w:tblStylePr>
    <w:tblStylePr w:type="band1Vert">
      <w:tcPr>
        <w:shd w:val="clear" w:color="ffffff" w:themeColor="accent3" w:themeTint="34" w:fill="eaf0dd" w:themeFill="accent3" w:themeFillTint="34"/>
      </w:tcPr>
    </w:tblStylePr>
    <w:tblStylePr w:type="band2Horz">
      <w:rPr>
        <w:rFonts w:ascii="Arial" w:hAnsi="Arial"/>
        <w:color w:val="5c702f" w:themeColor="accent3" w:themeTint="FE" w:themeShade="95"/>
        <w:sz w:val="22"/>
      </w:rPr>
    </w:tblStylePr>
    <w:tblStylePr w:type="firstCol">
      <w:rPr>
        <w:rFonts w:ascii="Arial" w:hAnsi="Arial"/>
        <w:i/>
        <w:color w:val="5c702f" w:themeColor="accent3" w:themeTint="FE" w:themeShade="95"/>
        <w:sz w:val="22"/>
      </w:rPr>
      <w:pPr>
        <w:jc w:val="right"/>
      </w:pPr>
      <w:tcPr>
        <w:shd w:val="clear" w:color="ffffff"/>
        <w:tcBorders>
          <w:top w:val="none" w:color="000000" w:sz="4" w:space="0"/>
          <w:left w:val="none" w:color="000000" w:sz="4" w:space="0"/>
          <w:bottom w:val="none" w:color="000000" w:sz="4" w:space="0"/>
          <w:right w:val="single" w:color="000000" w:themeColor="accent3" w:themeTint="FE" w:sz="4" w:space="0"/>
        </w:tcBorders>
      </w:tcPr>
    </w:tblStylePr>
    <w:tblStylePr w:type="firstRow">
      <w:rPr>
        <w:rFonts w:ascii="Arial" w:hAnsi="Arial"/>
        <w:b/>
        <w:color w:val="5c702f" w:themeColor="accent3" w:themeTint="FE" w:themeShade="95"/>
        <w:sz w:val="22"/>
      </w:rPr>
      <w:tcPr>
        <w:shd w:val="clear" w:color="ffffff" w:themeColor="light1" w:fill="ffffff" w:themeFill="light1"/>
        <w:tcBorders>
          <w:top w:val="none" w:color="000000" w:sz="4" w:space="0"/>
          <w:left w:val="none" w:color="000000" w:sz="4" w:space="0"/>
          <w:bottom w:val="single" w:color="000000" w:themeColor="accent3" w:themeTint="FE" w:sz="4" w:space="0"/>
          <w:right w:val="none" w:color="000000" w:sz="4" w:space="0"/>
        </w:tcBorders>
      </w:tcPr>
    </w:tblStylePr>
    <w:tblStylePr w:type="lastCol">
      <w:rPr>
        <w:rFonts w:ascii="Arial" w:hAnsi="Arial"/>
        <w:i/>
        <w:color w:val="5c702f" w:themeColor="accent3" w:themeTint="FE" w:themeShade="95"/>
        <w:sz w:val="22"/>
      </w:rPr>
      <w:tcPr>
        <w:shd w:val="clear" w:color="ffffff"/>
        <w:tcBorders>
          <w:top w:val="none" w:color="000000" w:sz="4" w:space="0"/>
          <w:left w:val="single" w:color="000000" w:themeColor="accent3" w:themeTint="FE" w:sz="4" w:space="0"/>
          <w:bottom w:val="none" w:color="000000" w:sz="4" w:space="0"/>
          <w:right w:val="none" w:color="000000" w:sz="4" w:space="0"/>
        </w:tcBorders>
      </w:tcPr>
    </w:tblStylePr>
    <w:tblStylePr w:type="lastRow">
      <w:rPr>
        <w:rFonts w:ascii="Arial" w:hAnsi="Arial"/>
        <w:b/>
        <w:color w:val="5c702f" w:themeColor="accent3" w:themeTint="FE" w:themeShade="95"/>
        <w:sz w:val="22"/>
      </w:rPr>
      <w:tcPr>
        <w:shd w:val="clear" w:color="ffffff" w:themeColor="light1" w:fill="ffffff" w:themeFill="light1"/>
        <w:tcBorders>
          <w:top w:val="single" w:color="000000" w:themeColor="accent3" w:themeTint="FE" w:sz="4" w:space="0"/>
          <w:left w:val="none" w:color="000000" w:sz="4" w:space="0"/>
          <w:bottom w:val="none" w:color="000000" w:sz="4" w:space="0"/>
          <w:right w:val="none" w:color="000000" w:sz="4" w:space="0"/>
        </w:tcBorders>
      </w:tcPr>
    </w:tblStylePr>
  </w:style>
  <w:style w:type="table" w:styleId="901">
    <w:name w:val="Grid Table 7 Colorful - Accent 4"/>
    <w:uiPriority w:val="99"/>
    <w:pPr>
      <w:spacing w:after="0" w:line="240" w:lineRule="auto"/>
    </w:pPr>
    <w:tblPr>
      <w:tblStyleRowBandSize w:val="1"/>
      <w:tblStyleColBandSize w:val="1"/>
      <w:tblInd w:w="0" w:type="dxa"/>
      <w:tblBorders>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664f82" w:themeColor="accent4" w:themeTint="9A" w:themeShade="95"/>
        <w:sz w:val="22"/>
      </w:rPr>
      <w:tcPr>
        <w:shd w:val="clear" w:color="ffffff" w:themeColor="accent4" w:themeTint="34" w:fill="e5dfec" w:themeFill="accent4" w:themeFillTint="34"/>
      </w:tcPr>
    </w:tblStylePr>
    <w:tblStylePr w:type="band1Vert">
      <w:tcPr>
        <w:shd w:val="clear" w:color="ffffff" w:themeColor="accent4" w:themeTint="34" w:fill="e5dfec" w:themeFill="accent4" w:themeFillTint="34"/>
      </w:tcPr>
    </w:tblStylePr>
    <w:tblStylePr w:type="band2Horz">
      <w:rPr>
        <w:rFonts w:ascii="Arial" w:hAnsi="Arial"/>
        <w:color w:val="664f82" w:themeColor="accent4" w:themeTint="9A" w:themeShade="95"/>
        <w:sz w:val="22"/>
      </w:rPr>
    </w:tblStylePr>
    <w:tblStylePr w:type="firstCol">
      <w:rPr>
        <w:rFonts w:ascii="Arial" w:hAnsi="Arial"/>
        <w:i/>
        <w:color w:val="664f82" w:themeColor="accent4" w:themeTint="9A" w:themeShade="95"/>
        <w:sz w:val="22"/>
      </w:rPr>
      <w:pPr>
        <w:jc w:val="right"/>
      </w:pPr>
      <w:tcPr>
        <w:shd w:val="clear"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b/>
        <w:color w:val="664f82" w:themeColor="accent4" w:themeTint="9A" w:themeShade="95"/>
        <w:sz w:val="22"/>
      </w:r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664f82" w:themeColor="accent4" w:themeTint="9A" w:themeShade="95"/>
        <w:sz w:val="22"/>
      </w:rPr>
      <w:tcPr>
        <w:shd w:val="clear"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b/>
        <w:color w:val="664f82" w:themeColor="accent4" w:themeTint="9A" w:themeShade="95"/>
        <w:sz w:val="22"/>
      </w:r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style>
  <w:style w:type="table" w:styleId="902">
    <w:name w:val="Grid Table 7 Colorful - Accent 5"/>
    <w:uiPriority w:val="99"/>
    <w:pPr>
      <w:spacing w:after="0" w:line="240" w:lineRule="auto"/>
    </w:pPr>
    <w:tblPr>
      <w:tblStyleRowBandSize w:val="1"/>
      <w:tblStyleColBandSize w:val="1"/>
      <w:tblInd w:w="0" w:type="dxa"/>
      <w:tblBorders>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blStylePr w:type="band1Horz">
      <w:rPr>
        <w:rFonts w:ascii="Arial" w:hAnsi="Arial"/>
        <w:color w:val="266777" w:themeColor="accent5" w:themeShade="95"/>
        <w:sz w:val="22"/>
      </w:rPr>
      <w:tcPr>
        <w:shd w:val="clear" w:color="ffffff" w:themeColor="accent5" w:themeTint="34" w:fill="daeef3" w:themeFill="accent5" w:themeFillTint="34"/>
      </w:tcPr>
    </w:tblStylePr>
    <w:tblStylePr w:type="band1Vert">
      <w:tcPr>
        <w:shd w:val="clear" w:color="ffffff" w:themeColor="accent5" w:themeTint="34" w:fill="daeef3" w:themeFill="accent5" w:themeFillTint="34"/>
      </w:tcPr>
    </w:tblStylePr>
    <w:tblStylePr w:type="band2Horz">
      <w:rPr>
        <w:rFonts w:ascii="Arial" w:hAnsi="Arial"/>
        <w:color w:val="266777" w:themeColor="accent5" w:themeShade="95"/>
        <w:sz w:val="22"/>
      </w:rPr>
    </w:tblStylePr>
    <w:tblStylePr w:type="firstCol">
      <w:rPr>
        <w:rFonts w:ascii="Arial" w:hAnsi="Arial"/>
        <w:i/>
        <w:color w:val="266777" w:themeColor="accent5" w:themeShade="95"/>
        <w:sz w:val="22"/>
      </w:rPr>
      <w:pPr>
        <w:jc w:val="right"/>
      </w:pPr>
      <w:tcPr>
        <w:shd w:val="clear" w:color="ffffff"/>
        <w:tcBorders>
          <w:top w:val="none" w:color="000000" w:sz="4" w:space="0"/>
          <w:left w:val="none" w:color="000000" w:sz="4" w:space="0"/>
          <w:bottom w:val="none" w:color="000000" w:sz="4" w:space="0"/>
          <w:right w:val="single" w:color="000000" w:themeColor="accent5" w:themeTint="90" w:sz="4" w:space="0"/>
        </w:tcBorders>
      </w:tcPr>
    </w:tblStylePr>
    <w:tblStylePr w:type="firstRow">
      <w:rPr>
        <w:rFonts w:ascii="Arial" w:hAnsi="Arial"/>
        <w:b/>
        <w:color w:val="266777" w:themeColor="accent5" w:themeShade="95"/>
        <w:sz w:val="22"/>
      </w:rPr>
      <w:tcPr>
        <w:shd w:val="clear" w:color="ffffff" w:themeColor="light1" w:fill="ffffff" w:themeFill="light1"/>
        <w:tcBorders>
          <w:top w:val="none" w:color="000000" w:sz="4" w:space="0"/>
          <w:left w:val="none" w:color="000000" w:sz="4" w:space="0"/>
          <w:bottom w:val="single" w:color="000000" w:themeColor="accent5" w:themeTint="90" w:sz="4" w:space="0"/>
          <w:right w:val="none" w:color="000000" w:sz="4" w:space="0"/>
        </w:tcBorders>
      </w:tcPr>
    </w:tblStylePr>
    <w:tblStylePr w:type="lastCol">
      <w:rPr>
        <w:rFonts w:ascii="Arial" w:hAnsi="Arial"/>
        <w:i/>
        <w:color w:val="266777" w:themeColor="accent5" w:themeShade="95"/>
        <w:sz w:val="22"/>
      </w:rPr>
      <w:tcPr>
        <w:shd w:val="clear" w:color="ffffff"/>
        <w:tcBorders>
          <w:top w:val="none" w:color="000000" w:sz="4" w:space="0"/>
          <w:left w:val="single" w:color="000000" w:themeColor="accent5" w:themeTint="90" w:sz="4" w:space="0"/>
          <w:bottom w:val="none" w:color="000000" w:sz="4" w:space="0"/>
          <w:right w:val="none" w:color="000000" w:sz="4" w:space="0"/>
        </w:tcBorders>
      </w:tcPr>
    </w:tblStylePr>
    <w:tblStylePr w:type="lastRow">
      <w:rPr>
        <w:rFonts w:ascii="Arial" w:hAnsi="Arial"/>
        <w:b/>
        <w:color w:val="266777" w:themeColor="accent5" w:themeShade="95"/>
        <w:sz w:val="22"/>
      </w:rPr>
      <w:tcPr>
        <w:shd w:val="clear" w:color="ffffff" w:themeColor="light1" w:fill="ffffff" w:themeFill="light1"/>
        <w:tcBorders>
          <w:top w:val="single" w:color="000000" w:themeColor="accent5" w:themeTint="90" w:sz="4" w:space="0"/>
          <w:left w:val="none" w:color="000000" w:sz="4" w:space="0"/>
          <w:bottom w:val="none" w:color="000000" w:sz="4" w:space="0"/>
          <w:right w:val="none" w:color="000000" w:sz="4" w:space="0"/>
        </w:tcBorders>
      </w:tcPr>
    </w:tblStylePr>
  </w:style>
  <w:style w:type="table" w:styleId="903">
    <w:name w:val="Grid Table 7 Colorful - Accent 6"/>
    <w:uiPriority w:val="99"/>
    <w:pPr>
      <w:spacing w:after="0" w:line="240" w:lineRule="auto"/>
    </w:pPr>
    <w:tblPr>
      <w:tblStyleRowBandSize w:val="1"/>
      <w:tblStyleColBandSize w:val="1"/>
      <w:tblInd w:w="0" w:type="dxa"/>
      <w:tblBorders>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blStylePr w:type="band1Horz">
      <w:rPr>
        <w:rFonts w:ascii="Arial" w:hAnsi="Arial"/>
        <w:color w:val="b05307" w:themeColor="accent6" w:themeShade="95"/>
        <w:sz w:val="22"/>
      </w:rPr>
      <w:tcPr>
        <w:shd w:val="clear" w:color="ffffff" w:themeColor="accent6" w:themeTint="34" w:fill="fde9d8" w:themeFill="accent6" w:themeFillTint="34"/>
      </w:tcPr>
    </w:tblStylePr>
    <w:tblStylePr w:type="band1Vert">
      <w:tcPr>
        <w:shd w:val="clear" w:color="ffffff" w:themeColor="accent6" w:themeTint="34" w:fill="fde9d8" w:themeFill="accent6" w:themeFillTint="34"/>
      </w:tcPr>
    </w:tblStylePr>
    <w:tblStylePr w:type="band2Horz">
      <w:rPr>
        <w:rFonts w:ascii="Arial" w:hAnsi="Arial"/>
        <w:color w:val="b05307" w:themeColor="accent6" w:themeShade="95"/>
        <w:sz w:val="22"/>
      </w:rPr>
    </w:tblStylePr>
    <w:tblStylePr w:type="firstCol">
      <w:rPr>
        <w:rFonts w:ascii="Arial" w:hAnsi="Arial"/>
        <w:i/>
        <w:color w:val="b05307" w:themeColor="accent6" w:themeShade="95"/>
        <w:sz w:val="22"/>
      </w:rPr>
      <w:pPr>
        <w:jc w:val="right"/>
      </w:pPr>
      <w:tcPr>
        <w:shd w:val="clear" w:color="ffffff"/>
        <w:tcBorders>
          <w:top w:val="none" w:color="000000" w:sz="4" w:space="0"/>
          <w:left w:val="none" w:color="000000" w:sz="4" w:space="0"/>
          <w:bottom w:val="none" w:color="000000" w:sz="4" w:space="0"/>
          <w:right w:val="single" w:color="000000" w:themeColor="accent6" w:themeTint="90" w:sz="4" w:space="0"/>
        </w:tcBorders>
      </w:tcPr>
    </w:tblStylePr>
    <w:tblStylePr w:type="firstRow">
      <w:rPr>
        <w:rFonts w:ascii="Arial" w:hAnsi="Arial"/>
        <w:b/>
        <w:color w:val="b05307" w:themeColor="accent6" w:themeShade="95"/>
        <w:sz w:val="22"/>
      </w:rPr>
      <w:tcPr>
        <w:shd w:val="clear" w:color="ffffff" w:themeColor="light1" w:fill="ffffff" w:themeFill="light1"/>
        <w:tcBorders>
          <w:top w:val="none" w:color="000000" w:sz="4" w:space="0"/>
          <w:left w:val="none" w:color="000000" w:sz="4" w:space="0"/>
          <w:bottom w:val="single" w:color="000000" w:themeColor="accent6" w:themeTint="90" w:sz="4" w:space="0"/>
          <w:right w:val="none" w:color="000000" w:sz="4" w:space="0"/>
        </w:tcBorders>
      </w:tcPr>
    </w:tblStylePr>
    <w:tblStylePr w:type="lastCol">
      <w:rPr>
        <w:rFonts w:ascii="Arial" w:hAnsi="Arial"/>
        <w:i/>
        <w:color w:val="b05307" w:themeColor="accent6" w:themeShade="95"/>
        <w:sz w:val="22"/>
      </w:rPr>
      <w:tcPr>
        <w:shd w:val="clear" w:color="ffffff"/>
        <w:tcBorders>
          <w:top w:val="none" w:color="000000" w:sz="4" w:space="0"/>
          <w:left w:val="single" w:color="000000" w:themeColor="accent6" w:themeTint="90" w:sz="4" w:space="0"/>
          <w:bottom w:val="none" w:color="000000" w:sz="4" w:space="0"/>
          <w:right w:val="none" w:color="000000" w:sz="4" w:space="0"/>
        </w:tcBorders>
      </w:tcPr>
    </w:tblStylePr>
    <w:tblStylePr w:type="lastRow">
      <w:rPr>
        <w:rFonts w:ascii="Arial" w:hAnsi="Arial"/>
        <w:b/>
        <w:color w:val="b05307" w:themeColor="accent6" w:themeShade="95"/>
        <w:sz w:val="22"/>
      </w:rPr>
      <w:tcPr>
        <w:shd w:val="clear" w:color="ffffff" w:themeColor="light1" w:fill="ffffff" w:themeFill="light1"/>
        <w:tcBorders>
          <w:top w:val="single" w:color="000000" w:themeColor="accent6" w:themeTint="90" w:sz="4" w:space="0"/>
          <w:left w:val="none" w:color="000000" w:sz="4" w:space="0"/>
          <w:bottom w:val="none" w:color="000000" w:sz="4" w:space="0"/>
          <w:right w:val="none" w:color="000000" w:sz="4" w:space="0"/>
        </w:tcBorders>
      </w:tcPr>
    </w:tblStylePr>
  </w:style>
  <w:style w:type="table" w:styleId="904">
    <w:name w:val="List Table 1 Light"/>
    <w:uiPriority w:val="99"/>
    <w:pPr>
      <w:spacing w:after="0" w:line="240" w:lineRule="auto"/>
    </w:pPr>
    <w:tblPr>
      <w:tblStyleRowBandSize w:val="1"/>
      <w:tblStyleColBandSize w:val="1"/>
      <w:tblInd w:w="0" w:type="dxa"/>
    </w:tblPr>
    <w:tblStylePr w:type="band1Horz">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text1" w:sz="4" w:space="0"/>
          <w:right w:val="none" w:color="000000" w:sz="4" w:space="0"/>
        </w:tcBorders>
      </w:tcPr>
    </w:tblStylePr>
    <w:tblStylePr w:type="lastCol">
      <w:rPr>
        <w:b/>
        <w:color w:val="404040"/>
      </w:rPr>
    </w:tblStylePr>
    <w:tblStylePr w:type="lastRow">
      <w:rPr>
        <w:b/>
        <w:color w:val="404040"/>
      </w:rPr>
      <w:tcPr>
        <w:tcBorders>
          <w:top w:val="single" w:color="000000" w:themeColor="text1" w:sz="4" w:space="0"/>
          <w:left w:val="none" w:color="000000" w:sz="4" w:space="0"/>
          <w:bottom w:val="none" w:color="000000" w:sz="4" w:space="0"/>
          <w:right w:val="none" w:color="000000" w:sz="4" w:space="0"/>
        </w:tcBorders>
      </w:tcPr>
    </w:tblStylePr>
  </w:style>
  <w:style w:type="table" w:styleId="905">
    <w:name w:val="List Table 1 Light - Accent 1"/>
    <w:uiPriority w:val="99"/>
    <w:pPr>
      <w:spacing w:after="0" w:line="240" w:lineRule="auto"/>
    </w:pPr>
    <w:tblPr>
      <w:tblStyleRowBandSize w:val="1"/>
      <w:tblStyleColBandSize w:val="1"/>
      <w:tblInd w:w="0" w:type="dxa"/>
    </w:tblPr>
    <w:tblStylePr w:type="band1Horz">
      <w:tcPr>
        <w:shd w:val="clear" w:color="ffffff" w:themeColor="accent1" w:themeTint="40" w:fill="d3e0ee" w:themeFill="accent1" w:themeFillTint="40"/>
      </w:tcPr>
    </w:tblStylePr>
    <w:tblStylePr w:type="band1Vert">
      <w:tcPr>
        <w:shd w:val="clear" w:color="ffffff" w:themeColor="accent1" w:themeTint="40" w:fill="d3e0ee" w:themeFill="accen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1" w:sz="4" w:space="0"/>
          <w:right w:val="none" w:color="000000" w:sz="4" w:space="0"/>
        </w:tcBorders>
      </w:tcPr>
    </w:tblStylePr>
    <w:tblStylePr w:type="lastCol">
      <w:rPr>
        <w:b/>
        <w:color w:val="404040"/>
      </w:rPr>
    </w:tblStylePr>
    <w:tblStylePr w:type="lastRow">
      <w:rPr>
        <w:b/>
        <w:color w:val="404040"/>
      </w:rPr>
      <w:tcPr>
        <w:tcBorders>
          <w:top w:val="single" w:color="000000" w:themeColor="accent1" w:sz="4" w:space="0"/>
          <w:left w:val="none" w:color="000000" w:sz="4" w:space="0"/>
          <w:bottom w:val="none" w:color="000000" w:sz="4" w:space="0"/>
          <w:right w:val="none" w:color="000000" w:sz="4" w:space="0"/>
        </w:tcBorders>
      </w:tcPr>
    </w:tblStylePr>
  </w:style>
  <w:style w:type="table" w:styleId="906">
    <w:name w:val="List Table 1 Light - Accent 2"/>
    <w:uiPriority w:val="99"/>
    <w:pPr>
      <w:spacing w:after="0" w:line="240" w:lineRule="auto"/>
    </w:pPr>
    <w:tblPr>
      <w:tblStyleRowBandSize w:val="1"/>
      <w:tblStyleColBandSize w:val="1"/>
      <w:tblInd w:w="0" w:type="dxa"/>
    </w:tblPr>
    <w:tblStylePr w:type="band1Horz">
      <w:tcPr>
        <w:shd w:val="clear" w:color="ffffff" w:themeColor="accent2" w:themeTint="40" w:fill="efd3d2" w:themeFill="accent2" w:themeFillTint="40"/>
      </w:tcPr>
    </w:tblStylePr>
    <w:tblStylePr w:type="band1Vert">
      <w:tcPr>
        <w:shd w:val="clear" w:color="ffffff" w:themeColor="accent2" w:themeTint="40" w:fill="efd3d2" w:themeFill="accent2"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2" w:sz="4" w:space="0"/>
          <w:right w:val="none" w:color="000000" w:sz="4" w:space="0"/>
        </w:tcBorders>
      </w:tcPr>
    </w:tblStylePr>
    <w:tblStylePr w:type="lastCol">
      <w:rPr>
        <w:b/>
        <w:color w:val="404040"/>
      </w:rPr>
    </w:tblStylePr>
    <w:tblStylePr w:type="lastRow">
      <w:rPr>
        <w:b/>
        <w:color w:val="404040"/>
      </w:rPr>
      <w:tcPr>
        <w:tcBorders>
          <w:top w:val="single" w:color="000000" w:themeColor="accent2" w:sz="4" w:space="0"/>
          <w:left w:val="none" w:color="000000" w:sz="4" w:space="0"/>
          <w:bottom w:val="none" w:color="000000" w:sz="4" w:space="0"/>
          <w:right w:val="none" w:color="000000" w:sz="4" w:space="0"/>
        </w:tcBorders>
      </w:tcPr>
    </w:tblStylePr>
  </w:style>
  <w:style w:type="table" w:styleId="907">
    <w:name w:val="List Table 1 Light - Accent 3"/>
    <w:uiPriority w:val="99"/>
    <w:pPr>
      <w:spacing w:after="0" w:line="240" w:lineRule="auto"/>
    </w:pPr>
    <w:tblPr>
      <w:tblStyleRowBandSize w:val="1"/>
      <w:tblStyleColBandSize w:val="1"/>
      <w:tblInd w:w="0" w:type="dxa"/>
    </w:tblPr>
    <w:tblStylePr w:type="band1Horz">
      <w:tcPr>
        <w:shd w:val="clear" w:color="ffffff" w:themeColor="accent3" w:themeTint="40" w:fill="e6eed5" w:themeFill="accent3" w:themeFillTint="40"/>
      </w:tcPr>
    </w:tblStylePr>
    <w:tblStylePr w:type="band1Vert">
      <w:tcPr>
        <w:shd w:val="clear" w:color="ffffff" w:themeColor="accent3" w:themeTint="40" w:fill="e6eed5" w:themeFill="accent3"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3" w:sz="4" w:space="0"/>
          <w:right w:val="none" w:color="000000" w:sz="4" w:space="0"/>
        </w:tcBorders>
      </w:tcPr>
    </w:tblStylePr>
    <w:tblStylePr w:type="lastCol">
      <w:rPr>
        <w:b/>
        <w:color w:val="404040"/>
      </w:rPr>
    </w:tblStylePr>
    <w:tblStylePr w:type="lastRow">
      <w:rPr>
        <w:b/>
        <w:color w:val="404040"/>
      </w:rPr>
      <w:tcPr>
        <w:tcBorders>
          <w:top w:val="single" w:color="000000" w:themeColor="accent3" w:sz="4" w:space="0"/>
          <w:left w:val="none" w:color="000000" w:sz="4" w:space="0"/>
          <w:bottom w:val="none" w:color="000000" w:sz="4" w:space="0"/>
          <w:right w:val="none" w:color="000000" w:sz="4" w:space="0"/>
        </w:tcBorders>
      </w:tcPr>
    </w:tblStylePr>
  </w:style>
  <w:style w:type="table" w:styleId="908">
    <w:name w:val="List Table 1 Light - Accent 4"/>
    <w:uiPriority w:val="99"/>
    <w:pPr>
      <w:spacing w:after="0" w:line="240" w:lineRule="auto"/>
    </w:pPr>
    <w:tblPr>
      <w:tblStyleRowBandSize w:val="1"/>
      <w:tblStyleColBandSize w:val="1"/>
      <w:tblInd w:w="0" w:type="dxa"/>
    </w:tblPr>
    <w:tblStylePr w:type="band1Horz">
      <w:tcPr>
        <w:shd w:val="clear" w:color="ffffff" w:themeColor="accent4" w:themeTint="40" w:fill="dfd8e7" w:themeFill="accent4" w:themeFillTint="40"/>
      </w:tcPr>
    </w:tblStylePr>
    <w:tblStylePr w:type="band1Vert">
      <w:tcPr>
        <w:shd w:val="clear" w:color="ffffff" w:themeColor="accent4" w:themeTint="40" w:fill="dfd8e7" w:themeFill="accent4"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4" w:sz="4" w:space="0"/>
          <w:right w:val="none" w:color="000000" w:sz="4" w:space="0"/>
        </w:tcBorders>
      </w:tcPr>
    </w:tblStylePr>
    <w:tblStylePr w:type="lastCol">
      <w:rPr>
        <w:b/>
        <w:color w:val="404040"/>
      </w:rPr>
    </w:tblStylePr>
    <w:tblStylePr w:type="lastRow">
      <w:rPr>
        <w:b/>
        <w:color w:val="404040"/>
      </w:rPr>
      <w:tcPr>
        <w:tcBorders>
          <w:top w:val="single" w:color="000000" w:themeColor="accent4" w:sz="4" w:space="0"/>
          <w:left w:val="none" w:color="000000" w:sz="4" w:space="0"/>
          <w:bottom w:val="none" w:color="000000" w:sz="4" w:space="0"/>
          <w:right w:val="none" w:color="000000" w:sz="4" w:space="0"/>
        </w:tcBorders>
      </w:tcPr>
    </w:tblStylePr>
  </w:style>
  <w:style w:type="table" w:styleId="909">
    <w:name w:val="List Table 1 Light - Accent 5"/>
    <w:uiPriority w:val="99"/>
    <w:pPr>
      <w:spacing w:after="0" w:line="240" w:lineRule="auto"/>
    </w:pPr>
    <w:tblPr>
      <w:tblStyleRowBandSize w:val="1"/>
      <w:tblStyleColBandSize w:val="1"/>
      <w:tblInd w:w="0" w:type="dxa"/>
    </w:tblPr>
    <w:tblStylePr w:type="band1Horz">
      <w:tcPr>
        <w:shd w:val="clear" w:color="ffffff" w:themeColor="accent5" w:themeTint="40" w:fill="d1eaf0" w:themeFill="accent5" w:themeFillTint="40"/>
      </w:tcPr>
    </w:tblStylePr>
    <w:tblStylePr w:type="band1Vert">
      <w:tcPr>
        <w:shd w:val="clear" w:color="ffffff" w:themeColor="accent5" w:themeTint="40" w:fill="d1eaf0" w:themeFill="accent5"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5" w:sz="4" w:space="0"/>
          <w:right w:val="none" w:color="000000" w:sz="4" w:space="0"/>
        </w:tcBorders>
      </w:tcPr>
    </w:tblStylePr>
    <w:tblStylePr w:type="lastCol">
      <w:rPr>
        <w:b/>
        <w:color w:val="404040"/>
      </w:rPr>
    </w:tblStylePr>
    <w:tblStylePr w:type="lastRow">
      <w:rPr>
        <w:b/>
        <w:color w:val="404040"/>
      </w:rPr>
      <w:tcPr>
        <w:tcBorders>
          <w:top w:val="single" w:color="000000" w:themeColor="accent5" w:sz="4" w:space="0"/>
          <w:left w:val="none" w:color="000000" w:sz="4" w:space="0"/>
          <w:bottom w:val="none" w:color="000000" w:sz="4" w:space="0"/>
          <w:right w:val="none" w:color="000000" w:sz="4" w:space="0"/>
        </w:tcBorders>
      </w:tcPr>
    </w:tblStylePr>
  </w:style>
  <w:style w:type="table" w:styleId="910">
    <w:name w:val="List Table 1 Light - Accent 6"/>
    <w:uiPriority w:val="99"/>
    <w:pPr>
      <w:spacing w:after="0" w:line="240" w:lineRule="auto"/>
    </w:pPr>
    <w:tblPr>
      <w:tblStyleRowBandSize w:val="1"/>
      <w:tblStyleColBandSize w:val="1"/>
      <w:tblInd w:w="0" w:type="dxa"/>
    </w:tblPr>
    <w:tblStylePr w:type="band1Horz">
      <w:tcPr>
        <w:shd w:val="clear" w:color="ffffff" w:themeColor="accent6" w:themeTint="40" w:fill="fce4d1" w:themeFill="accent6" w:themeFillTint="40"/>
      </w:tcPr>
    </w:tblStylePr>
    <w:tblStylePr w:type="band1Vert">
      <w:tcPr>
        <w:shd w:val="clear" w:color="ffffff" w:themeColor="accent6" w:themeTint="40" w:fill="fce4d1" w:themeFill="accent6"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6" w:sz="4" w:space="0"/>
          <w:right w:val="none" w:color="000000" w:sz="4" w:space="0"/>
        </w:tcBorders>
      </w:tcPr>
    </w:tblStylePr>
    <w:tblStylePr w:type="lastCol">
      <w:rPr>
        <w:b/>
        <w:color w:val="404040"/>
      </w:rPr>
    </w:tblStylePr>
    <w:tblStylePr w:type="lastRow">
      <w:rPr>
        <w:b/>
        <w:color w:val="404040"/>
      </w:rPr>
      <w:tcPr>
        <w:tcBorders>
          <w:top w:val="single" w:color="000000" w:themeColor="accent6" w:sz="4" w:space="0"/>
          <w:left w:val="none" w:color="000000" w:sz="4" w:space="0"/>
          <w:bottom w:val="none" w:color="000000" w:sz="4" w:space="0"/>
          <w:right w:val="none" w:color="000000" w:sz="4" w:space="0"/>
        </w:tcBorders>
      </w:tcPr>
    </w:tblStylePr>
  </w:style>
  <w:style w:type="table" w:styleId="911">
    <w:name w:val="List Table 2"/>
    <w:uiPriority w:val="99"/>
    <w:pPr>
      <w:spacing w:after="0" w:line="240" w:lineRule="auto"/>
    </w:pPr>
    <w:tblPr>
      <w:tblStyleRowBandSize w:val="1"/>
      <w:tblStyleColBandSize w:val="1"/>
      <w:tblInd w:w="0" w:type="dxa"/>
      <w:tblBorders>
        <w:top w:val="single" w:color="000000" w:themeColor="text1" w:themeTint="90" w:sz="4" w:space="0"/>
        <w:bottom w:val="single" w:color="000000" w:themeColor="text1" w:themeTint="90" w:sz="4" w:space="0"/>
        <w:insideH w:val="single" w:color="000000" w:themeColor="text1" w:themeTint="90" w:sz="4" w:space="0"/>
      </w:tblBorders>
    </w:tblPr>
    <w:tblStylePr w:type="band1Horz">
      <w:rPr>
        <w:rFonts w:ascii="Arial" w:hAnsi="Arial"/>
        <w:color w:val="404040"/>
        <w:sz w:val="22"/>
      </w:rPr>
      <w:tcPr>
        <w:shd w:val="clear" w:color="ffffff" w:themeColor="text1" w:themeTint="40" w:fill="bfbfbf" w:themeFill="text1" w:themeFillTint="40"/>
      </w:tcPr>
    </w:tblStylePr>
    <w:tblStylePr w:type="band1Vert">
      <w:rPr>
        <w:rFonts w:ascii="Arial" w:hAnsi="Arial"/>
        <w:color w:val="404040"/>
        <w:sz w:val="22"/>
      </w:rPr>
      <w:tcPr>
        <w:shd w:val="clear" w:color="ffffff" w:themeColor="text1" w:themeTint="40" w:fill="bfbfbf" w:themeFill="tex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style>
  <w:style w:type="table" w:styleId="912">
    <w:name w:val="List Table 2 - Accent 1"/>
    <w:uiPriority w:val="99"/>
    <w:pPr>
      <w:spacing w:after="0" w:line="240" w:lineRule="auto"/>
    </w:pPr>
    <w:tblPr>
      <w:tblStyleRowBandSize w:val="1"/>
      <w:tblStyleColBandSize w:val="1"/>
      <w:tblInd w:w="0" w:type="dxa"/>
      <w:tblBorders>
        <w:top w:val="single" w:color="000000" w:themeColor="accent1" w:themeTint="90" w:sz="4" w:space="0"/>
        <w:bottom w:val="single" w:color="000000" w:themeColor="accent1" w:themeTint="90" w:sz="4" w:space="0"/>
        <w:insideH w:val="single" w:color="000000" w:themeColor="accent1" w:themeTint="90" w:sz="4" w:space="0"/>
      </w:tblBorders>
    </w:tblPr>
    <w:tblStylePr w:type="band1Horz">
      <w:rPr>
        <w:rFonts w:ascii="Arial" w:hAnsi="Arial"/>
        <w:color w:val="404040"/>
        <w:sz w:val="22"/>
      </w:rPr>
      <w:tcPr>
        <w:shd w:val="clear" w:color="ffffff" w:themeColor="accent1" w:themeTint="40" w:fill="d3e0ee" w:themeFill="accent1" w:themeFillTint="40"/>
      </w:tcPr>
    </w:tblStylePr>
    <w:tblStylePr w:type="band1Vert">
      <w:rPr>
        <w:rFonts w:ascii="Arial" w:hAnsi="Arial"/>
        <w:color w:val="404040"/>
        <w:sz w:val="22"/>
      </w:rPr>
      <w:tcPr>
        <w:shd w:val="clear" w:color="ffffff" w:themeColor="accent1" w:themeTint="40" w:fill="d3e0ee" w:themeFill="accen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style>
  <w:style w:type="table" w:styleId="913">
    <w:name w:val="List Table 2 - Accent 2"/>
    <w:uiPriority w:val="99"/>
    <w:pPr>
      <w:spacing w:after="0" w:line="240" w:lineRule="auto"/>
    </w:pPr>
    <w:tblPr>
      <w:tblStyleRowBandSize w:val="1"/>
      <w:tblStyleColBandSize w:val="1"/>
      <w:tblInd w:w="0" w:type="dxa"/>
      <w:tblBorders>
        <w:top w:val="single" w:color="000000" w:themeColor="accent2" w:themeTint="90" w:sz="4" w:space="0"/>
        <w:bottom w:val="single" w:color="000000" w:themeColor="accent2" w:themeTint="90" w:sz="4" w:space="0"/>
        <w:insideH w:val="single" w:color="000000" w:themeColor="accent2" w:themeTint="90" w:sz="4" w:space="0"/>
      </w:tblBorders>
    </w:tblPr>
    <w:tblStylePr w:type="band1Horz">
      <w:rPr>
        <w:rFonts w:ascii="Arial" w:hAnsi="Arial"/>
        <w:color w:val="404040"/>
        <w:sz w:val="22"/>
      </w:rPr>
      <w:tcPr>
        <w:shd w:val="clear" w:color="ffffff" w:themeColor="accent2" w:themeTint="40" w:fill="efd3d2" w:themeFill="accent2" w:themeFillTint="40"/>
      </w:tcPr>
    </w:tblStylePr>
    <w:tblStylePr w:type="band1Vert">
      <w:rPr>
        <w:rFonts w:ascii="Arial" w:hAnsi="Arial"/>
        <w:color w:val="404040"/>
        <w:sz w:val="22"/>
      </w:rPr>
      <w:tcPr>
        <w:shd w:val="clear" w:color="ffffff" w:themeColor="accent2" w:themeTint="40" w:fill="efd3d2" w:themeFill="accent2"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style>
  <w:style w:type="table" w:styleId="914">
    <w:name w:val="List Table 2 - Accent 3"/>
    <w:uiPriority w:val="99"/>
    <w:pPr>
      <w:spacing w:after="0" w:line="240" w:lineRule="auto"/>
    </w:pPr>
    <w:tblPr>
      <w:tblStyleRowBandSize w:val="1"/>
      <w:tblStyleColBandSize w:val="1"/>
      <w:tblInd w:w="0" w:type="dxa"/>
      <w:tblBorders>
        <w:top w:val="single" w:color="000000" w:themeColor="accent3" w:themeTint="90" w:sz="4" w:space="0"/>
        <w:bottom w:val="single" w:color="000000" w:themeColor="accent3" w:themeTint="90" w:sz="4" w:space="0"/>
        <w:insideH w:val="single" w:color="000000" w:themeColor="accent3" w:themeTint="90" w:sz="4" w:space="0"/>
      </w:tblBorders>
    </w:tblPr>
    <w:tblStylePr w:type="band1Horz">
      <w:rPr>
        <w:rFonts w:ascii="Arial" w:hAnsi="Arial"/>
        <w:color w:val="404040"/>
        <w:sz w:val="22"/>
      </w:rPr>
      <w:tcPr>
        <w:shd w:val="clear" w:color="ffffff" w:themeColor="accent3" w:themeTint="40" w:fill="e6eed5" w:themeFill="accent3" w:themeFillTint="40"/>
      </w:tcPr>
    </w:tblStylePr>
    <w:tblStylePr w:type="band1Vert">
      <w:rPr>
        <w:rFonts w:ascii="Arial" w:hAnsi="Arial"/>
        <w:color w:val="404040"/>
        <w:sz w:val="22"/>
      </w:rPr>
      <w:tcPr>
        <w:shd w:val="clear" w:color="ffffff" w:themeColor="accent3" w:themeTint="40" w:fill="e6eed5" w:themeFill="accent3"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style>
  <w:style w:type="table" w:styleId="915">
    <w:name w:val="List Table 2 - Accent 4"/>
    <w:uiPriority w:val="99"/>
    <w:pPr>
      <w:spacing w:after="0" w:line="240" w:lineRule="auto"/>
    </w:pPr>
    <w:tblPr>
      <w:tblStyleRowBandSize w:val="1"/>
      <w:tblStyleColBandSize w:val="1"/>
      <w:tblInd w:w="0" w:type="dxa"/>
      <w:tblBorders>
        <w:top w:val="single" w:color="000000" w:themeColor="accent4" w:themeTint="90" w:sz="4" w:space="0"/>
        <w:bottom w:val="single" w:color="000000" w:themeColor="accent4" w:themeTint="90" w:sz="4" w:space="0"/>
        <w:insideH w:val="single" w:color="000000" w:themeColor="accent4" w:themeTint="90" w:sz="4" w:space="0"/>
      </w:tblBorders>
    </w:tblPr>
    <w:tblStylePr w:type="band1Horz">
      <w:rPr>
        <w:rFonts w:ascii="Arial" w:hAnsi="Arial"/>
        <w:color w:val="404040"/>
        <w:sz w:val="22"/>
      </w:rPr>
      <w:tcPr>
        <w:shd w:val="clear" w:color="ffffff" w:themeColor="accent4" w:themeTint="40" w:fill="dfd8e7" w:themeFill="accent4" w:themeFillTint="40"/>
      </w:tcPr>
    </w:tblStylePr>
    <w:tblStylePr w:type="band1Vert">
      <w:rPr>
        <w:rFonts w:ascii="Arial" w:hAnsi="Arial"/>
        <w:color w:val="404040"/>
        <w:sz w:val="22"/>
      </w:rPr>
      <w:tcPr>
        <w:shd w:val="clear" w:color="ffffff" w:themeColor="accent4" w:themeTint="40" w:fill="dfd8e7" w:themeFill="accent4"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style>
  <w:style w:type="table" w:styleId="916">
    <w:name w:val="List Table 2 - Accent 5"/>
    <w:uiPriority w:val="99"/>
    <w:pPr>
      <w:spacing w:after="0" w:line="240" w:lineRule="auto"/>
    </w:pPr>
    <w:tblPr>
      <w:tblStyleRowBandSize w:val="1"/>
      <w:tblStyleColBandSize w:val="1"/>
      <w:tblInd w:w="0" w:type="dxa"/>
      <w:tblBorders>
        <w:top w:val="single" w:color="000000" w:themeColor="accent5" w:themeTint="90" w:sz="4" w:space="0"/>
        <w:bottom w:val="single" w:color="000000" w:themeColor="accent5" w:themeTint="90" w:sz="4" w:space="0"/>
        <w:insideH w:val="single" w:color="000000" w:themeColor="accent5" w:themeTint="90" w:sz="4" w:space="0"/>
      </w:tblBorders>
    </w:tblPr>
    <w:tblStylePr w:type="band1Horz">
      <w:rPr>
        <w:rFonts w:ascii="Arial" w:hAnsi="Arial"/>
        <w:color w:val="404040"/>
        <w:sz w:val="22"/>
      </w:rPr>
      <w:tcPr>
        <w:shd w:val="clear" w:color="ffffff" w:themeColor="accent5" w:themeTint="40" w:fill="d1eaf0" w:themeFill="accent5" w:themeFillTint="40"/>
      </w:tcPr>
    </w:tblStylePr>
    <w:tblStylePr w:type="band1Vert">
      <w:rPr>
        <w:rFonts w:ascii="Arial" w:hAnsi="Arial"/>
        <w:color w:val="404040"/>
        <w:sz w:val="22"/>
      </w:rPr>
      <w:tcPr>
        <w:shd w:val="clear" w:color="ffffff" w:themeColor="accent5" w:themeTint="40" w:fill="d1eaf0" w:themeFill="accent5"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style>
  <w:style w:type="table" w:styleId="917">
    <w:name w:val="List Table 2 - Accent 6"/>
    <w:uiPriority w:val="99"/>
    <w:pPr>
      <w:spacing w:after="0" w:line="240" w:lineRule="auto"/>
    </w:pPr>
    <w:tblPr>
      <w:tblStyleRowBandSize w:val="1"/>
      <w:tblStyleColBandSize w:val="1"/>
      <w:tblInd w:w="0" w:type="dxa"/>
      <w:tblBorders>
        <w:top w:val="single" w:color="000000" w:themeColor="accent6" w:themeTint="90" w:sz="4" w:space="0"/>
        <w:bottom w:val="single" w:color="000000" w:themeColor="accent6" w:themeTint="90" w:sz="4" w:space="0"/>
        <w:insideH w:val="single" w:color="000000" w:themeColor="accent6" w:themeTint="90" w:sz="4" w:space="0"/>
      </w:tblBorders>
    </w:tblPr>
    <w:tblStylePr w:type="band1Horz">
      <w:rPr>
        <w:rFonts w:ascii="Arial" w:hAnsi="Arial"/>
        <w:color w:val="404040"/>
        <w:sz w:val="22"/>
      </w:rPr>
      <w:tcPr>
        <w:shd w:val="clear" w:color="ffffff" w:themeColor="accent6" w:themeTint="40" w:fill="fce4d1" w:themeFill="accent6" w:themeFillTint="40"/>
      </w:tcPr>
    </w:tblStylePr>
    <w:tblStylePr w:type="band1Vert">
      <w:rPr>
        <w:rFonts w:ascii="Arial" w:hAnsi="Arial"/>
        <w:color w:val="404040"/>
        <w:sz w:val="22"/>
      </w:rPr>
      <w:tcPr>
        <w:shd w:val="clear" w:color="ffffff" w:themeColor="accent6" w:themeTint="40" w:fill="fce4d1" w:themeFill="accent6"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style>
  <w:style w:type="table" w:styleId="918">
    <w:name w:val="List Table 3"/>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tblBorders>
    </w:tblPr>
    <w:tblStylePr w:type="band1Horz">
      <w:rPr>
        <w:rFonts w:ascii="Arial" w:hAnsi="Arial"/>
        <w:color w:val="404040"/>
        <w:sz w:val="22"/>
      </w:rPr>
      <w:tcPr>
        <w:tcBorders>
          <w:top w:val="single" w:color="000000" w:themeColor="text1" w:sz="4" w:space="0"/>
          <w:bottom w:val="single" w:color="000000" w:themeColor="text1" w:sz="4" w:space="0"/>
        </w:tcBorders>
      </w:tcPr>
    </w:tblStylePr>
    <w:tblStylePr w:type="band1Vert">
      <w:rPr>
        <w:rFonts w:ascii="Arial" w:hAnsi="Arial"/>
        <w:color w:val="404040"/>
        <w:sz w:val="22"/>
      </w:rPr>
      <w:tcPr>
        <w:tcBorders>
          <w:left w:val="single" w:color="000000" w:themeColor="text1" w:sz="4" w:space="0"/>
          <w:right w:val="single" w:color="000000" w:themeColor="text1" w:sz="4" w:space="0"/>
        </w:tcBorders>
      </w:tcPr>
    </w:tblStylePr>
    <w:tblStylePr w:type="firstCol">
      <w:rPr>
        <w:b/>
        <w:color w:val="404040"/>
      </w:rPr>
    </w:tblStylePr>
    <w:tblStylePr w:type="firstRow">
      <w:rPr>
        <w:rFonts w:ascii="Arial" w:hAnsi="Arial"/>
        <w:b/>
        <w:color w:val="ffffff"/>
        <w:sz w:val="22"/>
      </w:rPr>
      <w:tcPr>
        <w:shd w:val="clear" w:color="ffffff" w:themeColor="text1" w:fill="000000" w:themeFill="text1"/>
      </w:tcPr>
    </w:tblStylePr>
    <w:tblStylePr w:type="lastCol">
      <w:rPr>
        <w:b/>
        <w:color w:val="404040"/>
      </w:rPr>
    </w:tblStylePr>
    <w:tblStylePr w:type="lastRow">
      <w:rPr>
        <w:b/>
        <w:color w:val="404040"/>
      </w:rPr>
    </w:tblStylePr>
  </w:style>
  <w:style w:type="table" w:styleId="919">
    <w:name w:val="List Table 3 - Accent 1"/>
    <w:uiPriority w:val="99"/>
    <w:pPr>
      <w:spacing w:after="0" w:line="240" w:lineRule="auto"/>
    </w:pPr>
    <w:tblPr>
      <w:tblStyleRowBandSize w:val="1"/>
      <w:tblStyleColBandSize w:val="1"/>
      <w:tblInd w:w="0" w:type="dxa"/>
      <w:tblBorders>
        <w:top w:val="single" w:color="000000" w:themeColor="accent1" w:sz="4" w:space="0"/>
        <w:left w:val="single" w:color="000000" w:themeColor="accent1" w:sz="4" w:space="0"/>
        <w:bottom w:val="single" w:color="000000" w:themeColor="accent1" w:sz="4" w:space="0"/>
        <w:right w:val="single" w:color="000000" w:themeColor="accent1" w:sz="4" w:space="0"/>
      </w:tblBorders>
    </w:tblPr>
    <w:tblStylePr w:type="band1Horz">
      <w:rPr>
        <w:rFonts w:ascii="Arial" w:hAnsi="Arial"/>
        <w:color w:val="404040"/>
        <w:sz w:val="22"/>
      </w:rPr>
      <w:tcPr>
        <w:tcBorders>
          <w:top w:val="single" w:color="000000" w:themeColor="accent1" w:sz="4" w:space="0"/>
          <w:bottom w:val="single" w:color="000000" w:themeColor="accent1" w:sz="4" w:space="0"/>
        </w:tcBorders>
      </w:tcPr>
    </w:tblStylePr>
    <w:tblStylePr w:type="band1Vert">
      <w:rPr>
        <w:rFonts w:ascii="Arial" w:hAnsi="Arial"/>
        <w:color w:val="404040"/>
        <w:sz w:val="22"/>
      </w:rPr>
      <w:tcPr>
        <w:tcBorders>
          <w:left w:val="single" w:color="000000" w:themeColor="accent1" w:sz="4" w:space="0"/>
          <w:right w:val="single" w:color="000000" w:themeColor="accent1" w:sz="4" w:space="0"/>
        </w:tcBorders>
      </w:tcPr>
    </w:tblStylePr>
    <w:tblStylePr w:type="firstCol">
      <w:rPr>
        <w:b/>
        <w:color w:val="404040"/>
      </w:rPr>
    </w:tblStylePr>
    <w:tblStylePr w:type="firstRow">
      <w:rPr>
        <w:rFonts w:ascii="Arial" w:hAnsi="Arial"/>
        <w:b/>
        <w:color w:val="ffffff"/>
        <w:sz w:val="22"/>
      </w:rPr>
      <w:tcPr>
        <w:shd w:val="clear" w:color="ffffff" w:themeColor="accent1" w:fill="4f81bd" w:themeFill="accent1"/>
      </w:tcPr>
    </w:tblStylePr>
    <w:tblStylePr w:type="lastCol">
      <w:rPr>
        <w:b/>
        <w:color w:val="404040"/>
      </w:rPr>
    </w:tblStylePr>
    <w:tblStylePr w:type="lastRow">
      <w:rPr>
        <w:b/>
        <w:color w:val="404040"/>
      </w:rPr>
    </w:tblStylePr>
  </w:style>
  <w:style w:type="table" w:styleId="920">
    <w:name w:val="List Table 3 - Accent 2"/>
    <w:uiPriority w:val="99"/>
    <w:pPr>
      <w:spacing w:after="0" w:line="240" w:lineRule="auto"/>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blBorders>
    </w:tblPr>
    <w:tblStylePr w:type="band1Horz">
      <w:rPr>
        <w:rFonts w:ascii="Arial" w:hAnsi="Arial"/>
        <w:color w:val="404040"/>
        <w:sz w:val="22"/>
      </w:rPr>
      <w:tcPr>
        <w:tcBorders>
          <w:top w:val="single" w:color="000000" w:themeColor="accent2" w:themeTint="97" w:sz="4" w:space="0"/>
          <w:bottom w:val="single" w:color="000000" w:themeColor="accent2" w:themeTint="97" w:sz="4" w:space="0"/>
        </w:tcBorders>
      </w:tcPr>
    </w:tblStylePr>
    <w:tblStylePr w:type="band1Vert">
      <w:rPr>
        <w:rFonts w:ascii="Arial" w:hAnsi="Arial"/>
        <w:color w:val="404040"/>
        <w:sz w:val="22"/>
      </w:rPr>
      <w:tcPr>
        <w:tcBorders>
          <w:left w:val="single" w:color="000000" w:themeColor="accent2" w:themeTint="97" w:sz="4" w:space="0"/>
          <w:right w:val="single" w:color="000000" w:themeColor="accent2" w:themeTint="97" w:sz="4" w:space="0"/>
        </w:tcBorders>
      </w:tcPr>
    </w:tblStylePr>
    <w:tblStylePr w:type="firstCol">
      <w:rPr>
        <w:b/>
        <w:color w:val="404040"/>
      </w:rPr>
    </w:tblStylePr>
    <w:tblStylePr w:type="firstRow">
      <w:rPr>
        <w:rFonts w:ascii="Arial" w:hAnsi="Arial"/>
        <w:b/>
        <w:color w:val="ffffff"/>
        <w:sz w:val="22"/>
      </w:rPr>
      <w:tcPr>
        <w:shd w:val="clear" w:color="ffffff" w:themeColor="accent2" w:themeTint="97" w:fill="d99694" w:themeFill="accent2" w:themeFillTint="97"/>
      </w:tcPr>
    </w:tblStylePr>
    <w:tblStylePr w:type="lastCol">
      <w:rPr>
        <w:b/>
        <w:color w:val="404040"/>
      </w:rPr>
    </w:tblStylePr>
    <w:tblStylePr w:type="lastRow">
      <w:rPr>
        <w:b/>
        <w:color w:val="404040"/>
      </w:rPr>
    </w:tblStylePr>
  </w:style>
  <w:style w:type="table" w:styleId="921">
    <w:name w:val="List Table 3 - Accent 3"/>
    <w:uiPriority w:val="99"/>
    <w:pPr>
      <w:spacing w:after="0" w:line="240" w:lineRule="auto"/>
    </w:pPr>
    <w:tblPr>
      <w:tblStyleRowBandSize w:val="1"/>
      <w:tblStyleColBandSize w:val="1"/>
      <w:tblInd w:w="0" w:type="dxa"/>
      <w:tblBorders>
        <w:top w:val="single" w:color="000000" w:themeColor="accent3" w:themeTint="98" w:sz="4" w:space="0"/>
        <w:left w:val="single" w:color="000000" w:themeColor="accent3" w:themeTint="98" w:sz="4" w:space="0"/>
        <w:bottom w:val="single" w:color="000000" w:themeColor="accent3" w:themeTint="98" w:sz="4" w:space="0"/>
        <w:right w:val="single" w:color="000000" w:themeColor="accent3" w:themeTint="98" w:sz="4" w:space="0"/>
      </w:tblBorders>
    </w:tblPr>
    <w:tblStylePr w:type="band1Horz">
      <w:rPr>
        <w:rFonts w:ascii="Arial" w:hAnsi="Arial"/>
        <w:color w:val="404040"/>
        <w:sz w:val="22"/>
      </w:rPr>
      <w:tcPr>
        <w:tcBorders>
          <w:top w:val="single" w:color="000000" w:themeColor="accent3" w:themeTint="98" w:sz="4" w:space="0"/>
          <w:bottom w:val="single" w:color="000000" w:themeColor="accent3" w:themeTint="98" w:sz="4" w:space="0"/>
        </w:tcBorders>
      </w:tcPr>
    </w:tblStylePr>
    <w:tblStylePr w:type="band1Vert">
      <w:rPr>
        <w:rFonts w:ascii="Arial" w:hAnsi="Arial"/>
        <w:color w:val="404040"/>
        <w:sz w:val="22"/>
      </w:rPr>
      <w:tcPr>
        <w:tcBorders>
          <w:left w:val="single" w:color="000000" w:themeColor="accent3" w:themeTint="98" w:sz="4" w:space="0"/>
          <w:right w:val="single" w:color="000000" w:themeColor="accent3" w:themeTint="98" w:sz="4" w:space="0"/>
        </w:tcBorders>
      </w:tcPr>
    </w:tblStylePr>
    <w:tblStylePr w:type="firstCol">
      <w:rPr>
        <w:b/>
        <w:color w:val="404040"/>
      </w:rPr>
    </w:tblStylePr>
    <w:tblStylePr w:type="firstRow">
      <w:rPr>
        <w:rFonts w:ascii="Arial" w:hAnsi="Arial"/>
        <w:b/>
        <w:color w:val="ffffff"/>
        <w:sz w:val="22"/>
      </w:rPr>
      <w:tcPr>
        <w:shd w:val="clear" w:color="ffffff" w:themeColor="accent3" w:themeTint="98" w:fill="c3d69b" w:themeFill="accent3" w:themeFillTint="98"/>
      </w:tcPr>
    </w:tblStylePr>
    <w:tblStylePr w:type="lastCol">
      <w:rPr>
        <w:b/>
        <w:color w:val="404040"/>
      </w:rPr>
    </w:tblStylePr>
    <w:tblStylePr w:type="lastRow">
      <w:rPr>
        <w:b/>
        <w:color w:val="404040"/>
      </w:rPr>
    </w:tblStylePr>
  </w:style>
  <w:style w:type="table" w:styleId="922">
    <w:name w:val="List Table 3 - Accent 4"/>
    <w:uiPriority w:val="99"/>
    <w:pPr>
      <w:spacing w:after="0" w:line="240" w:lineRule="auto"/>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blBorders>
    </w:tblPr>
    <w:tblStylePr w:type="band1Horz">
      <w:rPr>
        <w:rFonts w:ascii="Arial" w:hAnsi="Arial"/>
        <w:color w:val="404040"/>
        <w:sz w:val="22"/>
      </w:rPr>
      <w:tcPr>
        <w:tcBorders>
          <w:top w:val="single" w:color="000000" w:themeColor="accent4" w:themeTint="9A" w:sz="4" w:space="0"/>
          <w:bottom w:val="single" w:color="000000" w:themeColor="accent4" w:themeTint="9A" w:sz="4" w:space="0"/>
        </w:tcBorders>
      </w:tcPr>
    </w:tblStylePr>
    <w:tblStylePr w:type="band1Vert">
      <w:rPr>
        <w:rFonts w:ascii="Arial" w:hAnsi="Arial"/>
        <w:color w:val="404040"/>
        <w:sz w:val="22"/>
      </w:rPr>
      <w:tcPr>
        <w:tcBorders>
          <w:left w:val="single" w:color="000000" w:themeColor="accent4" w:themeTint="9A" w:sz="4" w:space="0"/>
          <w:right w:val="single" w:color="000000" w:themeColor="accent4" w:themeTint="9A" w:sz="4" w:space="0"/>
        </w:tcBorders>
      </w:tcPr>
    </w:tblStylePr>
    <w:tblStylePr w:type="firstCol">
      <w:rPr>
        <w:b/>
        <w:color w:val="404040"/>
      </w:rPr>
    </w:tblStylePr>
    <w:tblStylePr w:type="firstRow">
      <w:rPr>
        <w:rFonts w:ascii="Arial" w:hAnsi="Arial"/>
        <w:b/>
        <w:color w:val="ffffff"/>
        <w:sz w:val="22"/>
      </w:rPr>
      <w:tcPr>
        <w:shd w:val="clear" w:color="ffffff" w:themeColor="accent4" w:themeTint="9A" w:fill="b2a1c6" w:themeFill="accent4" w:themeFillTint="9A"/>
      </w:tcPr>
    </w:tblStylePr>
    <w:tblStylePr w:type="lastCol">
      <w:rPr>
        <w:b/>
        <w:color w:val="404040"/>
      </w:rPr>
    </w:tblStylePr>
    <w:tblStylePr w:type="lastRow">
      <w:rPr>
        <w:b/>
        <w:color w:val="404040"/>
      </w:rPr>
    </w:tblStylePr>
  </w:style>
  <w:style w:type="table" w:styleId="923">
    <w:name w:val="List Table 3 - Accent 5"/>
    <w:uiPriority w:val="99"/>
    <w:pPr>
      <w:spacing w:after="0" w:line="240" w:lineRule="auto"/>
    </w:pPr>
    <w:tblPr>
      <w:tblStyleRowBandSize w:val="1"/>
      <w:tblStyleColBandSize w:val="1"/>
      <w:tblInd w:w="0" w:type="dxa"/>
      <w:tblBorders>
        <w:top w:val="single" w:color="000000" w:themeColor="accent5" w:themeTint="9A" w:sz="4" w:space="0"/>
        <w:left w:val="single" w:color="000000" w:themeColor="accent5" w:themeTint="9A" w:sz="4" w:space="0"/>
        <w:bottom w:val="single" w:color="000000" w:themeColor="accent5" w:themeTint="9A" w:sz="4" w:space="0"/>
        <w:right w:val="single" w:color="000000" w:themeColor="accent5" w:themeTint="9A" w:sz="4" w:space="0"/>
      </w:tblBorders>
    </w:tblPr>
    <w:tblStylePr w:type="band1Horz">
      <w:rPr>
        <w:rFonts w:ascii="Arial" w:hAnsi="Arial"/>
        <w:color w:val="404040"/>
        <w:sz w:val="22"/>
      </w:rPr>
      <w:tcPr>
        <w:tcBorders>
          <w:top w:val="single" w:color="000000" w:themeColor="accent5" w:themeTint="9A" w:sz="4" w:space="0"/>
          <w:bottom w:val="single" w:color="000000" w:themeColor="accent5" w:themeTint="9A" w:sz="4" w:space="0"/>
        </w:tcBorders>
      </w:tcPr>
    </w:tblStylePr>
    <w:tblStylePr w:type="band1Vert">
      <w:rPr>
        <w:rFonts w:ascii="Arial" w:hAnsi="Arial"/>
        <w:color w:val="404040"/>
        <w:sz w:val="22"/>
      </w:rPr>
      <w:tcPr>
        <w:tcBorders>
          <w:left w:val="single" w:color="000000" w:themeColor="accent5" w:themeTint="9A" w:sz="4" w:space="0"/>
          <w:right w:val="single" w:color="000000" w:themeColor="accent5" w:themeTint="9A" w:sz="4" w:space="0"/>
        </w:tcBorders>
      </w:tcPr>
    </w:tblStylePr>
    <w:tblStylePr w:type="firstCol">
      <w:rPr>
        <w:b/>
        <w:color w:val="404040"/>
      </w:rPr>
    </w:tblStylePr>
    <w:tblStylePr w:type="firstRow">
      <w:rPr>
        <w:rFonts w:ascii="Arial" w:hAnsi="Arial"/>
        <w:b/>
        <w:color w:val="ffffff"/>
        <w:sz w:val="22"/>
      </w:rPr>
      <w:tcPr>
        <w:shd w:val="clear" w:color="ffffff" w:themeColor="accent5" w:themeTint="9A" w:fill="91cddc" w:themeFill="accent5" w:themeFillTint="9A"/>
      </w:tcPr>
    </w:tblStylePr>
    <w:tblStylePr w:type="lastCol">
      <w:rPr>
        <w:b/>
        <w:color w:val="404040"/>
      </w:rPr>
    </w:tblStylePr>
    <w:tblStylePr w:type="lastRow">
      <w:rPr>
        <w:b/>
        <w:color w:val="404040"/>
      </w:rPr>
    </w:tblStylePr>
  </w:style>
  <w:style w:type="table" w:styleId="924">
    <w:name w:val="List Table 3 - Accent 6"/>
    <w:uiPriority w:val="99"/>
    <w:pPr>
      <w:spacing w:after="0" w:line="240" w:lineRule="auto"/>
    </w:pPr>
    <w:tblPr>
      <w:tblStyleRowBandSize w:val="1"/>
      <w:tblStyleColBandSize w:val="1"/>
      <w:tblInd w:w="0" w:type="dxa"/>
      <w:tblBorders>
        <w:top w:val="single" w:color="000000" w:themeColor="accent6" w:themeTint="98" w:sz="4" w:space="0"/>
        <w:left w:val="single" w:color="000000" w:themeColor="accent6" w:themeTint="98" w:sz="4" w:space="0"/>
        <w:bottom w:val="single" w:color="000000" w:themeColor="accent6" w:themeTint="98" w:sz="4" w:space="0"/>
        <w:right w:val="single" w:color="000000" w:themeColor="accent6" w:themeTint="98" w:sz="4" w:space="0"/>
      </w:tblBorders>
    </w:tblPr>
    <w:tblStylePr w:type="band1Horz">
      <w:rPr>
        <w:rFonts w:ascii="Arial" w:hAnsi="Arial"/>
        <w:color w:val="404040"/>
        <w:sz w:val="22"/>
      </w:rPr>
      <w:tcPr>
        <w:tcBorders>
          <w:top w:val="single" w:color="000000" w:themeColor="accent6" w:themeTint="98" w:sz="4" w:space="0"/>
          <w:bottom w:val="single" w:color="000000" w:themeColor="accent6" w:themeTint="98" w:sz="4" w:space="0"/>
        </w:tcBorders>
      </w:tcPr>
    </w:tblStylePr>
    <w:tblStylePr w:type="band1Vert">
      <w:rPr>
        <w:rFonts w:ascii="Arial" w:hAnsi="Arial"/>
        <w:color w:val="404040"/>
        <w:sz w:val="22"/>
      </w:rPr>
      <w:tcPr>
        <w:tcBorders>
          <w:left w:val="single" w:color="000000" w:themeColor="accent6" w:themeTint="98" w:sz="4" w:space="0"/>
          <w:right w:val="single" w:color="000000" w:themeColor="accent6" w:themeTint="98" w:sz="4" w:space="0"/>
        </w:tcBorders>
      </w:tcPr>
    </w:tblStylePr>
    <w:tblStylePr w:type="firstCol">
      <w:rPr>
        <w:b/>
        <w:color w:val="404040"/>
      </w:rPr>
    </w:tblStylePr>
    <w:tblStylePr w:type="firstRow">
      <w:rPr>
        <w:rFonts w:ascii="Arial" w:hAnsi="Arial"/>
        <w:b/>
        <w:color w:val="ffffff"/>
        <w:sz w:val="22"/>
      </w:rPr>
      <w:tcPr>
        <w:shd w:val="clear" w:color="ffffff" w:themeColor="accent6" w:themeTint="98" w:fill="f9bf90" w:themeFill="accent6" w:themeFillTint="98"/>
      </w:tcPr>
    </w:tblStylePr>
    <w:tblStylePr w:type="lastCol">
      <w:rPr>
        <w:b/>
        <w:color w:val="404040"/>
      </w:rPr>
    </w:tblStylePr>
    <w:tblStylePr w:type="lastRow">
      <w:rPr>
        <w:b/>
        <w:color w:val="404040"/>
      </w:rPr>
    </w:tblStylePr>
  </w:style>
  <w:style w:type="table" w:styleId="925">
    <w:name w:val="List Table 4"/>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Pr>
    <w:tblStylePr w:type="band1Horz">
      <w:rPr>
        <w:rFonts w:ascii="Arial" w:hAnsi="Arial"/>
        <w:color w:val="404040"/>
        <w:sz w:val="22"/>
      </w:rPr>
      <w:tcPr>
        <w:shd w:val="clear" w:color="ffffff" w:themeColor="text1" w:themeTint="40" w:fill="bfbfbf" w:themeFill="text1" w:themeFillTint="40"/>
      </w:tcPr>
    </w:tblStylePr>
    <w:tblStylePr w:type="band1Vert">
      <w:rPr>
        <w:rFonts w:ascii="Arial" w:hAnsi="Arial"/>
        <w:color w:val="404040"/>
        <w:sz w:val="22"/>
      </w:rPr>
      <w:tcPr>
        <w:shd w:val="clear" w:color="ffffff" w:themeColor="text1" w:themeTint="40" w:fill="bfbfbf" w:themeFill="text1" w:themeFillTint="40"/>
      </w:tcPr>
    </w:tblStylePr>
    <w:tblStylePr w:type="firstCol">
      <w:rPr>
        <w:b/>
        <w:color w:val="404040"/>
      </w:rPr>
    </w:tblStylePr>
    <w:tblStylePr w:type="firstRow">
      <w:rPr>
        <w:rFonts w:ascii="Arial" w:hAnsi="Arial"/>
        <w:b/>
        <w:color w:val="ffffff"/>
        <w:sz w:val="22"/>
      </w:rPr>
      <w:tcPr>
        <w:shd w:val="clear" w:color="ffffff" w:themeColor="text1" w:fill="000000" w:themeFill="text1"/>
      </w:tcPr>
    </w:tblStylePr>
    <w:tblStylePr w:type="lastCol">
      <w:rPr>
        <w:b/>
        <w:color w:val="404040"/>
      </w:rPr>
    </w:tblStylePr>
    <w:tblStylePr w:type="lastRow">
      <w:rPr>
        <w:b/>
        <w:color w:val="404040"/>
      </w:rPr>
    </w:tblStylePr>
  </w:style>
  <w:style w:type="table" w:styleId="926">
    <w:name w:val="List Table 4 - Accent 1"/>
    <w:uiPriority w:val="99"/>
    <w:pPr>
      <w:spacing w:after="0" w:line="240" w:lineRule="auto"/>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tblBorders>
    </w:tblPr>
    <w:tblStylePr w:type="band1Horz">
      <w:rPr>
        <w:rFonts w:ascii="Arial" w:hAnsi="Arial"/>
        <w:color w:val="404040"/>
        <w:sz w:val="22"/>
      </w:rPr>
      <w:tcPr>
        <w:shd w:val="clear" w:color="ffffff" w:themeColor="accent1" w:themeTint="40" w:fill="d3e0ee" w:themeFill="accent1" w:themeFillTint="40"/>
      </w:tcPr>
    </w:tblStylePr>
    <w:tblStylePr w:type="band1Vert">
      <w:rPr>
        <w:rFonts w:ascii="Arial" w:hAnsi="Arial"/>
        <w:color w:val="404040"/>
        <w:sz w:val="22"/>
      </w:rPr>
      <w:tcPr>
        <w:shd w:val="clear" w:color="ffffff" w:themeColor="accent1" w:themeTint="40" w:fill="d3e0ee" w:themeFill="accent1" w:themeFillTint="40"/>
      </w:tcPr>
    </w:tblStylePr>
    <w:tblStylePr w:type="firstCol">
      <w:rPr>
        <w:b/>
        <w:color w:val="404040"/>
      </w:rPr>
    </w:tblStylePr>
    <w:tblStylePr w:type="firstRow">
      <w:rPr>
        <w:rFonts w:ascii="Arial" w:hAnsi="Arial"/>
        <w:b/>
        <w:color w:val="ffffff"/>
        <w:sz w:val="22"/>
      </w:rPr>
      <w:tcPr>
        <w:shd w:val="clear" w:color="ffffff" w:themeColor="accent1" w:fill="4f81bd" w:themeFill="accent1"/>
      </w:tcPr>
    </w:tblStylePr>
    <w:tblStylePr w:type="lastCol">
      <w:rPr>
        <w:b/>
        <w:color w:val="404040"/>
      </w:rPr>
    </w:tblStylePr>
    <w:tblStylePr w:type="lastRow">
      <w:rPr>
        <w:b/>
        <w:color w:val="404040"/>
      </w:rPr>
    </w:tblStylePr>
  </w:style>
  <w:style w:type="table" w:styleId="927">
    <w:name w:val="List Table 4 - Accent 2"/>
    <w:uiPriority w:val="99"/>
    <w:pPr>
      <w:spacing w:after="0" w:line="240" w:lineRule="auto"/>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tblBorders>
    </w:tblPr>
    <w:tblStylePr w:type="band1Horz">
      <w:rPr>
        <w:rFonts w:ascii="Arial" w:hAnsi="Arial"/>
        <w:color w:val="404040"/>
        <w:sz w:val="22"/>
      </w:rPr>
      <w:tcPr>
        <w:shd w:val="clear" w:color="ffffff" w:themeColor="accent2" w:themeTint="40" w:fill="efd3d2" w:themeFill="accent2" w:themeFillTint="40"/>
      </w:tcPr>
    </w:tblStylePr>
    <w:tblStylePr w:type="band1Vert">
      <w:rPr>
        <w:rFonts w:ascii="Arial" w:hAnsi="Arial"/>
        <w:color w:val="404040"/>
        <w:sz w:val="22"/>
      </w:rPr>
      <w:tcPr>
        <w:shd w:val="clear" w:color="ffffff" w:themeColor="accent2" w:themeTint="40" w:fill="efd3d2" w:themeFill="accent2" w:themeFillTint="40"/>
      </w:tcPr>
    </w:tblStylePr>
    <w:tblStylePr w:type="firstCol">
      <w:rPr>
        <w:b/>
        <w:color w:val="404040"/>
      </w:rPr>
    </w:tblStylePr>
    <w:tblStylePr w:type="firstRow">
      <w:rPr>
        <w:rFonts w:ascii="Arial" w:hAnsi="Arial"/>
        <w:b/>
        <w:color w:val="ffffff"/>
        <w:sz w:val="22"/>
      </w:rPr>
      <w:tcPr>
        <w:shd w:val="clear" w:color="ffffff" w:themeColor="accent2" w:fill="c0504d" w:themeFill="accent2"/>
      </w:tcPr>
    </w:tblStylePr>
    <w:tblStylePr w:type="lastCol">
      <w:rPr>
        <w:b/>
        <w:color w:val="404040"/>
      </w:rPr>
    </w:tblStylePr>
    <w:tblStylePr w:type="lastRow">
      <w:rPr>
        <w:b/>
        <w:color w:val="404040"/>
      </w:rPr>
    </w:tblStylePr>
  </w:style>
  <w:style w:type="table" w:styleId="928">
    <w:name w:val="List Table 4 - Accent 3"/>
    <w:uiPriority w:val="99"/>
    <w:pPr>
      <w:spacing w:after="0" w:line="240" w:lineRule="auto"/>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tblBorders>
    </w:tblPr>
    <w:tblStylePr w:type="band1Horz">
      <w:rPr>
        <w:rFonts w:ascii="Arial" w:hAnsi="Arial"/>
        <w:color w:val="404040"/>
        <w:sz w:val="22"/>
      </w:rPr>
      <w:tcPr>
        <w:shd w:val="clear" w:color="ffffff" w:themeColor="accent3" w:themeTint="40" w:fill="e6eed5" w:themeFill="accent3" w:themeFillTint="40"/>
      </w:tcPr>
    </w:tblStylePr>
    <w:tblStylePr w:type="band1Vert">
      <w:rPr>
        <w:rFonts w:ascii="Arial" w:hAnsi="Arial"/>
        <w:color w:val="404040"/>
        <w:sz w:val="22"/>
      </w:rPr>
      <w:tcPr>
        <w:shd w:val="clear" w:color="ffffff" w:themeColor="accent3" w:themeTint="40" w:fill="e6eed5" w:themeFill="accent3" w:themeFillTint="40"/>
      </w:tcPr>
    </w:tblStylePr>
    <w:tblStylePr w:type="firstCol">
      <w:rPr>
        <w:b/>
        <w:color w:val="404040"/>
      </w:rPr>
    </w:tblStylePr>
    <w:tblStylePr w:type="firstRow">
      <w:rPr>
        <w:rFonts w:ascii="Arial" w:hAnsi="Arial"/>
        <w:b/>
        <w:color w:val="ffffff"/>
        <w:sz w:val="22"/>
      </w:rPr>
      <w:tcPr>
        <w:shd w:val="clear" w:color="ffffff" w:themeColor="accent3" w:fill="9bbb59" w:themeFill="accent3"/>
      </w:tcPr>
    </w:tblStylePr>
    <w:tblStylePr w:type="lastCol">
      <w:rPr>
        <w:b/>
        <w:color w:val="404040"/>
      </w:rPr>
    </w:tblStylePr>
    <w:tblStylePr w:type="lastRow">
      <w:rPr>
        <w:b/>
        <w:color w:val="404040"/>
      </w:rPr>
    </w:tblStylePr>
  </w:style>
  <w:style w:type="table" w:styleId="929">
    <w:name w:val="List Table 4 - Accent 4"/>
    <w:uiPriority w:val="99"/>
    <w:pPr>
      <w:spacing w:after="0" w:line="240" w:lineRule="auto"/>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tblBorders>
    </w:tblPr>
    <w:tblStylePr w:type="band1Horz">
      <w:rPr>
        <w:rFonts w:ascii="Arial" w:hAnsi="Arial"/>
        <w:color w:val="404040"/>
        <w:sz w:val="22"/>
      </w:rPr>
      <w:tcPr>
        <w:shd w:val="clear" w:color="ffffff" w:themeColor="accent4" w:themeTint="40" w:fill="dfd8e7" w:themeFill="accent4" w:themeFillTint="40"/>
      </w:tcPr>
    </w:tblStylePr>
    <w:tblStylePr w:type="band1Vert">
      <w:rPr>
        <w:rFonts w:ascii="Arial" w:hAnsi="Arial"/>
        <w:color w:val="404040"/>
        <w:sz w:val="22"/>
      </w:rPr>
      <w:tcPr>
        <w:shd w:val="clear" w:color="ffffff" w:themeColor="accent4" w:themeTint="40" w:fill="dfd8e7" w:themeFill="accent4" w:themeFillTint="40"/>
      </w:tcPr>
    </w:tblStylePr>
    <w:tblStylePr w:type="firstCol">
      <w:rPr>
        <w:b/>
        <w:color w:val="404040"/>
      </w:rPr>
    </w:tblStylePr>
    <w:tblStylePr w:type="firstRow">
      <w:rPr>
        <w:rFonts w:ascii="Arial" w:hAnsi="Arial"/>
        <w:b/>
        <w:color w:val="ffffff"/>
        <w:sz w:val="22"/>
      </w:rPr>
      <w:tcPr>
        <w:shd w:val="clear" w:color="ffffff" w:themeColor="accent4" w:fill="8064a2" w:themeFill="accent4"/>
      </w:tcPr>
    </w:tblStylePr>
    <w:tblStylePr w:type="lastCol">
      <w:rPr>
        <w:b/>
        <w:color w:val="404040"/>
      </w:rPr>
    </w:tblStylePr>
    <w:tblStylePr w:type="lastRow">
      <w:rPr>
        <w:b/>
        <w:color w:val="404040"/>
      </w:rPr>
    </w:tblStylePr>
  </w:style>
  <w:style w:type="table" w:styleId="930">
    <w:name w:val="List Table 4 - Accent 5"/>
    <w:uiPriority w:val="99"/>
    <w:pPr>
      <w:spacing w:after="0" w:line="240" w:lineRule="auto"/>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tblBorders>
    </w:tblPr>
    <w:tblStylePr w:type="band1Horz">
      <w:rPr>
        <w:rFonts w:ascii="Arial" w:hAnsi="Arial"/>
        <w:color w:val="404040"/>
        <w:sz w:val="22"/>
      </w:rPr>
      <w:tcPr>
        <w:shd w:val="clear" w:color="ffffff" w:themeColor="accent5" w:themeTint="40" w:fill="d1eaf0" w:themeFill="accent5" w:themeFillTint="40"/>
      </w:tcPr>
    </w:tblStylePr>
    <w:tblStylePr w:type="band1Vert">
      <w:rPr>
        <w:rFonts w:ascii="Arial" w:hAnsi="Arial"/>
        <w:color w:val="404040"/>
        <w:sz w:val="22"/>
      </w:rPr>
      <w:tcPr>
        <w:shd w:val="clear" w:color="ffffff" w:themeColor="accent5" w:themeTint="40" w:fill="d1eaf0" w:themeFill="accent5" w:themeFillTint="40"/>
      </w:tcPr>
    </w:tblStylePr>
    <w:tblStylePr w:type="firstCol">
      <w:rPr>
        <w:b/>
        <w:color w:val="404040"/>
      </w:rPr>
    </w:tblStylePr>
    <w:tblStylePr w:type="firstRow">
      <w:rPr>
        <w:rFonts w:ascii="Arial" w:hAnsi="Arial"/>
        <w:b/>
        <w:color w:val="ffffff"/>
        <w:sz w:val="22"/>
      </w:rPr>
      <w:tcPr>
        <w:shd w:val="clear" w:color="ffffff" w:themeColor="accent5" w:fill="4bacc6" w:themeFill="accent5"/>
      </w:tcPr>
    </w:tblStylePr>
    <w:tblStylePr w:type="lastCol">
      <w:rPr>
        <w:b/>
        <w:color w:val="404040"/>
      </w:rPr>
    </w:tblStylePr>
    <w:tblStylePr w:type="lastRow">
      <w:rPr>
        <w:b/>
        <w:color w:val="404040"/>
      </w:rPr>
    </w:tblStylePr>
  </w:style>
  <w:style w:type="table" w:styleId="931">
    <w:name w:val="List Table 4 - Accent 6"/>
    <w:uiPriority w:val="99"/>
    <w:pPr>
      <w:spacing w:after="0" w:line="240" w:lineRule="auto"/>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tblBorders>
    </w:tblPr>
    <w:tblStylePr w:type="band1Horz">
      <w:rPr>
        <w:rFonts w:ascii="Arial" w:hAnsi="Arial"/>
        <w:color w:val="404040"/>
        <w:sz w:val="22"/>
      </w:rPr>
      <w:tcPr>
        <w:shd w:val="clear" w:color="ffffff" w:themeColor="accent6" w:themeTint="40" w:fill="fce4d1" w:themeFill="accent6" w:themeFillTint="40"/>
      </w:tcPr>
    </w:tblStylePr>
    <w:tblStylePr w:type="band1Vert">
      <w:rPr>
        <w:rFonts w:ascii="Arial" w:hAnsi="Arial"/>
        <w:color w:val="404040"/>
        <w:sz w:val="22"/>
      </w:rPr>
      <w:tcPr>
        <w:shd w:val="clear" w:color="ffffff" w:themeColor="accent6" w:themeTint="40" w:fill="fce4d1" w:themeFill="accent6" w:themeFillTint="40"/>
      </w:tcPr>
    </w:tblStylePr>
    <w:tblStylePr w:type="firstCol">
      <w:rPr>
        <w:b/>
        <w:color w:val="404040"/>
      </w:rPr>
    </w:tblStylePr>
    <w:tblStylePr w:type="firstRow">
      <w:rPr>
        <w:rFonts w:ascii="Arial" w:hAnsi="Arial"/>
        <w:b/>
        <w:color w:val="ffffff"/>
        <w:sz w:val="22"/>
      </w:rPr>
      <w:tcPr>
        <w:shd w:val="clear" w:color="ffffff" w:themeColor="accent6" w:fill="f79646" w:themeFill="accent6"/>
      </w:tcPr>
    </w:tblStylePr>
    <w:tblStylePr w:type="lastCol">
      <w:rPr>
        <w:b/>
        <w:color w:val="404040"/>
      </w:rPr>
    </w:tblStylePr>
    <w:tblStylePr w:type="lastRow">
      <w:rPr>
        <w:b/>
        <w:color w:val="404040"/>
      </w:rPr>
    </w:tblStylePr>
  </w:style>
  <w:style w:type="table" w:styleId="932">
    <w:name w:val="List Table 5 Dark"/>
    <w:uiPriority w:val="99"/>
    <w:pPr>
      <w:spacing w:after="0" w:line="240" w:lineRule="auto"/>
    </w:pPr>
    <w:tblPr>
      <w:tblStyleRowBandSize w:val="1"/>
      <w:tblStyleColBandSize w:val="1"/>
      <w:tblInd w:w="0" w:type="dxa"/>
      <w:tblBorders>
        <w:top w:val="single" w:color="000000" w:themeColor="text1" w:themeTint="80" w:sz="32" w:space="0"/>
        <w:left w:val="single" w:color="000000" w:themeColor="text1" w:themeTint="80" w:sz="32" w:space="0"/>
        <w:bottom w:val="single" w:color="000000" w:themeColor="text1" w:themeTint="80" w:sz="32" w:space="0"/>
        <w:right w:val="single" w:color="000000" w:themeColor="text1" w:themeTint="80" w:sz="32" w:space="0"/>
      </w:tblBorders>
      <w:shd w:val="clear" w:color="ffffff" w:themeColor="text1" w:themeTint="80" w:fill="7f7f7f" w:themeFill="text1" w:themeFillTint="80"/>
    </w:tblPr>
    <w:tblStylePr w:type="band1Horz">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1Vert">
      <w:tcPr>
        <w:shd w:val="clear" w:color="ffffff" w:themeColor="text1" w:themeTint="80" w:fill="7f7f7f" w:themeFill="text1" w:themeFillTint="80"/>
        <w:tcBorders>
          <w:left w:val="single" w:color="000000" w:themeColor="light1" w:sz="4" w:space="0"/>
          <w:right w:val="single" w:color="000000" w:themeColor="light1" w:sz="4" w:space="0"/>
        </w:tcBorders>
      </w:tcPr>
    </w:tblStylePr>
    <w:tblStylePr w:type="band2Horz">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text1" w:themeTint="80" w:sz="32" w:space="0"/>
          <w:right w:val="single" w:color="000000" w:themeColor="light1" w:sz="4" w:space="0"/>
        </w:tcBorders>
      </w:tcPr>
    </w:tblStylePr>
    <w:tblStylePr w:type="firstRow">
      <w:rPr>
        <w:rFonts w:ascii="Arial" w:hAnsi="Arial"/>
        <w:b/>
        <w:color w:val="ffffff" w:themeColor="light1"/>
        <w:sz w:val="22"/>
      </w:rPr>
      <w:tcPr>
        <w:shd w:val="clear" w:color="ffffff" w:themeColor="text1" w:themeTint="80" w:fill="7f7f7f" w:themeFill="text1" w:themeFillTint="80"/>
        <w:tcBorders>
          <w:top w:val="single" w:color="000000" w:themeColor="text1" w:themeTint="80" w:sz="32" w:space="0"/>
          <w:bottom w:val="single" w:color="000000" w:themeColor="light1" w:sz="12" w:space="0"/>
        </w:tcBorders>
      </w:tcPr>
    </w:tblStylePr>
    <w:tblStylePr w:type="lastCol">
      <w:tcPr>
        <w:tcBorders>
          <w:left w:val="single" w:color="000000" w:themeColor="light1" w:sz="4" w:space="0"/>
          <w:right w:val="single" w:color="000000" w:themeColor="text1" w:themeTint="80"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933">
    <w:name w:val="List Table 5 Dark - Accent 1"/>
    <w:uiPriority w:val="99"/>
    <w:pPr>
      <w:spacing w:after="0" w:line="240" w:lineRule="auto"/>
    </w:pPr>
    <w:tblPr>
      <w:tblStyleRowBandSize w:val="1"/>
      <w:tblStyleColBandSize w:val="1"/>
      <w:tblInd w:w="0" w:type="dxa"/>
      <w:tblBorders>
        <w:top w:val="single" w:color="000000" w:themeColor="accent1" w:sz="32" w:space="0"/>
        <w:left w:val="single" w:color="000000" w:themeColor="accent1" w:sz="32" w:space="0"/>
        <w:bottom w:val="single" w:color="000000" w:themeColor="accent1" w:sz="32" w:space="0"/>
        <w:right w:val="single" w:color="000000" w:themeColor="accent1" w:sz="32" w:space="0"/>
      </w:tblBorders>
      <w:shd w:val="clear" w:color="ffffff" w:themeColor="accent1" w:fill="4f81bd" w:themeFill="accent1"/>
    </w:tblPr>
    <w:tblStylePr w:type="band1Horz">
      <w:tcPr>
        <w:shd w:val="clear" w:color="ffffff" w:themeColor="accent1" w:fill="4f81bd" w:themeFill="accent1"/>
        <w:tcBorders>
          <w:top w:val="single" w:color="000000" w:themeColor="light1" w:sz="4" w:space="0"/>
          <w:bottom w:val="single" w:color="000000" w:themeColor="light1" w:sz="4" w:space="0"/>
        </w:tcBorders>
      </w:tcPr>
    </w:tblStylePr>
    <w:tblStylePr w:type="band1Vert">
      <w:tcPr>
        <w:shd w:val="clear" w:color="ffffff" w:themeColor="accent1" w:fill="4f81bd" w:themeFill="accent1"/>
        <w:tcBorders>
          <w:left w:val="single" w:color="000000" w:themeColor="light1" w:sz="4" w:space="0"/>
          <w:right w:val="single" w:color="000000" w:themeColor="light1" w:sz="4" w:space="0"/>
        </w:tcBorders>
      </w:tcPr>
    </w:tblStylePr>
    <w:tblStylePr w:type="band2Horz">
      <w:tcPr>
        <w:shd w:val="clear" w:color="ffffff" w:themeColor="accent1" w:fill="4f81bd" w:themeFill="accent1"/>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1" w:sz="32" w:space="0"/>
          <w:right w:val="single" w:color="000000" w:themeColor="light1" w:sz="4" w:space="0"/>
        </w:tcBorders>
      </w:tcPr>
    </w:tblStylePr>
    <w:tblStylePr w:type="firstRow">
      <w:rPr>
        <w:rFonts w:ascii="Arial" w:hAnsi="Arial"/>
        <w:b/>
        <w:color w:val="ffffff" w:themeColor="light1"/>
        <w:sz w:val="22"/>
      </w:rPr>
      <w:tcPr>
        <w:shd w:val="clear" w:color="ffffff" w:themeColor="accent1" w:fill="4f81bd" w:themeFill="accent1"/>
        <w:tcBorders>
          <w:top w:val="single" w:color="000000" w:themeColor="accent1" w:sz="32" w:space="0"/>
          <w:bottom w:val="single" w:color="000000" w:themeColor="light1" w:sz="12" w:space="0"/>
        </w:tcBorders>
      </w:tcPr>
    </w:tblStylePr>
    <w:tblStylePr w:type="lastCol">
      <w:tcPr>
        <w:tcBorders>
          <w:left w:val="single" w:color="000000" w:themeColor="light1" w:sz="4" w:space="0"/>
          <w:right w:val="single" w:color="000000" w:themeColor="accent1"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934">
    <w:name w:val="List Table 5 Dark - Accent 2"/>
    <w:uiPriority w:val="99"/>
    <w:pPr>
      <w:spacing w:after="0" w:line="240" w:lineRule="auto"/>
    </w:pPr>
    <w:tblPr>
      <w:tblStyleRowBandSize w:val="1"/>
      <w:tblStyleColBandSize w:val="1"/>
      <w:tblInd w:w="0" w:type="dxa"/>
      <w:tblBorders>
        <w:top w:val="single" w:color="000000" w:themeColor="accent2" w:themeTint="97" w:sz="32" w:space="0"/>
        <w:left w:val="single" w:color="000000" w:themeColor="accent2" w:themeTint="97" w:sz="32" w:space="0"/>
        <w:bottom w:val="single" w:color="000000" w:themeColor="accent2" w:themeTint="97" w:sz="32" w:space="0"/>
        <w:right w:val="single" w:color="000000" w:themeColor="accent2" w:themeTint="97" w:sz="32" w:space="0"/>
      </w:tblBorders>
      <w:shd w:val="clear" w:color="ffffff" w:themeColor="accent2" w:themeTint="97" w:fill="d99694" w:themeFill="accent2" w:themeFillTint="97"/>
    </w:tblPr>
    <w:tblStylePr w:type="band1Horz">
      <w:tcPr>
        <w:shd w:val="clear" w:color="ffffff" w:themeColor="accent2" w:themeTint="97" w:fill="d99694" w:themeFill="accent2" w:themeFillTint="97"/>
        <w:tcBorders>
          <w:top w:val="single" w:color="000000" w:themeColor="light1" w:sz="4" w:space="0"/>
          <w:bottom w:val="single" w:color="000000" w:themeColor="light1" w:sz="4" w:space="0"/>
        </w:tcBorders>
      </w:tcPr>
    </w:tblStylePr>
    <w:tblStylePr w:type="band1Vert">
      <w:tcPr>
        <w:shd w:val="clear" w:color="ffffff" w:themeColor="accent2" w:themeTint="97" w:fill="d99694" w:themeFill="accent2" w:themeFillTint="97"/>
        <w:tcBorders>
          <w:left w:val="single" w:color="000000" w:themeColor="light1" w:sz="4" w:space="0"/>
          <w:right w:val="single" w:color="000000" w:themeColor="light1" w:sz="4" w:space="0"/>
        </w:tcBorders>
      </w:tcPr>
    </w:tblStylePr>
    <w:tblStylePr w:type="band2Horz">
      <w:tcPr>
        <w:shd w:val="clear" w:color="ffffff" w:themeColor="accent2" w:themeTint="97" w:fill="d99694" w:themeFill="accent2" w:themeFillTint="97"/>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2" w:themeTint="97" w:sz="32" w:space="0"/>
          <w:right w:val="single" w:color="000000" w:themeColor="light1" w:sz="4" w:space="0"/>
        </w:tcBorders>
      </w:tcPr>
    </w:tblStylePr>
    <w:tblStylePr w:type="firstRow">
      <w:rPr>
        <w:rFonts w:ascii="Arial" w:hAnsi="Arial"/>
        <w:b/>
        <w:color w:val="ffffff" w:themeColor="light1"/>
        <w:sz w:val="22"/>
      </w:rPr>
      <w:tcPr>
        <w:shd w:val="clear" w:color="ffffff" w:themeColor="accent2" w:themeTint="97" w:fill="d99694" w:themeFill="accent2" w:themeFillTint="97"/>
        <w:tcBorders>
          <w:top w:val="single" w:color="000000" w:themeColor="accent2" w:themeTint="97" w:sz="32" w:space="0"/>
          <w:bottom w:val="single" w:color="000000" w:themeColor="light1" w:sz="12" w:space="0"/>
        </w:tcBorders>
      </w:tcPr>
    </w:tblStylePr>
    <w:tblStylePr w:type="lastCol">
      <w:tcPr>
        <w:tcBorders>
          <w:left w:val="single" w:color="000000" w:themeColor="light1" w:sz="4" w:space="0"/>
          <w:right w:val="single" w:color="000000" w:themeColor="accent2" w:themeTint="97"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935">
    <w:name w:val="List Table 5 Dark - Accent 3"/>
    <w:uiPriority w:val="99"/>
    <w:pPr>
      <w:spacing w:after="0" w:line="240" w:lineRule="auto"/>
    </w:pPr>
    <w:tblPr>
      <w:tblStyleRowBandSize w:val="1"/>
      <w:tblStyleColBandSize w:val="1"/>
      <w:tblInd w:w="0" w:type="dxa"/>
      <w:tblBorders>
        <w:top w:val="single" w:color="000000" w:themeColor="accent3" w:themeTint="98" w:sz="32" w:space="0"/>
        <w:left w:val="single" w:color="000000" w:themeColor="accent3" w:themeTint="98" w:sz="32" w:space="0"/>
        <w:bottom w:val="single" w:color="000000" w:themeColor="accent3" w:themeTint="98" w:sz="32" w:space="0"/>
        <w:right w:val="single" w:color="000000" w:themeColor="accent3" w:themeTint="98" w:sz="32" w:space="0"/>
      </w:tblBorders>
      <w:shd w:val="clear" w:color="ffffff" w:themeColor="accent3" w:themeTint="98" w:fill="c3d69b" w:themeFill="accent3" w:themeFillTint="98"/>
    </w:tblPr>
    <w:tblStylePr w:type="band1Horz">
      <w:tcPr>
        <w:shd w:val="clear" w:color="ffffff" w:themeColor="accent3" w:themeTint="98" w:fill="c3d69b" w:themeFill="accent3" w:themeFillTint="98"/>
        <w:tcBorders>
          <w:top w:val="single" w:color="000000" w:themeColor="light1" w:sz="4" w:space="0"/>
          <w:bottom w:val="single" w:color="000000" w:themeColor="light1" w:sz="4" w:space="0"/>
        </w:tcBorders>
      </w:tcPr>
    </w:tblStylePr>
    <w:tblStylePr w:type="band1Vert">
      <w:tcPr>
        <w:shd w:val="clear" w:color="ffffff" w:themeColor="accent3" w:themeTint="98" w:fill="c3d69b" w:themeFill="accent3" w:themeFillTint="98"/>
        <w:tcBorders>
          <w:left w:val="single" w:color="000000" w:themeColor="light1" w:sz="4" w:space="0"/>
          <w:right w:val="single" w:color="000000" w:themeColor="light1" w:sz="4" w:space="0"/>
        </w:tcBorders>
      </w:tcPr>
    </w:tblStylePr>
    <w:tblStylePr w:type="band2Horz">
      <w:tcPr>
        <w:shd w:val="clear" w:color="ffffff" w:themeColor="accent3" w:themeTint="98" w:fill="c3d69b" w:themeFill="accent3" w:themeFillTint="98"/>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3" w:themeTint="98" w:sz="32" w:space="0"/>
          <w:right w:val="single" w:color="000000" w:themeColor="light1" w:sz="4" w:space="0"/>
        </w:tcBorders>
      </w:tcPr>
    </w:tblStylePr>
    <w:tblStylePr w:type="firstRow">
      <w:rPr>
        <w:rFonts w:ascii="Arial" w:hAnsi="Arial"/>
        <w:b/>
        <w:color w:val="ffffff" w:themeColor="light1"/>
        <w:sz w:val="22"/>
      </w:rPr>
      <w:tcPr>
        <w:shd w:val="clear" w:color="ffffff" w:themeColor="accent3" w:themeTint="98" w:fill="c3d69b" w:themeFill="accent3" w:themeFillTint="98"/>
        <w:tcBorders>
          <w:top w:val="single" w:color="000000" w:themeColor="accent3" w:themeTint="98" w:sz="32" w:space="0"/>
          <w:bottom w:val="single" w:color="000000" w:themeColor="light1" w:sz="12" w:space="0"/>
        </w:tcBorders>
      </w:tcPr>
    </w:tblStylePr>
    <w:tblStylePr w:type="lastCol">
      <w:tcPr>
        <w:tcBorders>
          <w:left w:val="single" w:color="000000" w:themeColor="light1" w:sz="4" w:space="0"/>
          <w:right w:val="single" w:color="000000" w:themeColor="accent3" w:themeTint="98"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936">
    <w:name w:val="List Table 5 Dark - Accent 4"/>
    <w:uiPriority w:val="99"/>
    <w:pPr>
      <w:spacing w:after="0" w:line="240" w:lineRule="auto"/>
    </w:pPr>
    <w:tblPr>
      <w:tblStyleRowBandSize w:val="1"/>
      <w:tblStyleColBandSize w:val="1"/>
      <w:tblInd w:w="0" w:type="dxa"/>
      <w:tblBorders>
        <w:top w:val="single" w:color="000000" w:themeColor="accent4" w:themeTint="9A" w:sz="32" w:space="0"/>
        <w:left w:val="single" w:color="000000" w:themeColor="accent4" w:themeTint="9A" w:sz="32" w:space="0"/>
        <w:bottom w:val="single" w:color="000000" w:themeColor="accent4" w:themeTint="9A" w:sz="32" w:space="0"/>
        <w:right w:val="single" w:color="000000" w:themeColor="accent4" w:themeTint="9A" w:sz="32" w:space="0"/>
      </w:tblBorders>
      <w:shd w:val="clear" w:color="ffffff" w:themeColor="accent4" w:themeTint="9A" w:fill="b2a1c6" w:themeFill="accent4" w:themeFillTint="9A"/>
    </w:tblPr>
    <w:tblStylePr w:type="band1Horz">
      <w:tcPr>
        <w:shd w:val="clear" w:color="ffffff" w:themeColor="accent4" w:themeTint="9A" w:fill="b2a1c6" w:themeFill="accent4" w:themeFillTint="9A"/>
        <w:tcBorders>
          <w:top w:val="single" w:color="000000" w:themeColor="light1" w:sz="4" w:space="0"/>
          <w:bottom w:val="single" w:color="000000" w:themeColor="light1" w:sz="4" w:space="0"/>
        </w:tcBorders>
      </w:tcPr>
    </w:tblStylePr>
    <w:tblStylePr w:type="band1Vert">
      <w:tcPr>
        <w:shd w:val="clear" w:color="ffffff" w:themeColor="accent4" w:themeTint="9A" w:fill="b2a1c6" w:themeFill="accent4" w:themeFillTint="9A"/>
        <w:tcBorders>
          <w:left w:val="single" w:color="000000" w:themeColor="light1" w:sz="4" w:space="0"/>
          <w:right w:val="single" w:color="000000" w:themeColor="light1" w:sz="4" w:space="0"/>
        </w:tcBorders>
      </w:tcPr>
    </w:tblStylePr>
    <w:tblStylePr w:type="band2Horz">
      <w:tcPr>
        <w:shd w:val="clear" w:color="ffffff" w:themeColor="accent4" w:themeTint="9A" w:fill="b2a1c6" w:themeFill="accent4" w:themeFillTint="9A"/>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4" w:themeTint="9A" w:sz="32" w:space="0"/>
          <w:right w:val="single" w:color="000000" w:themeColor="light1" w:sz="4" w:space="0"/>
        </w:tcBorders>
      </w:tcPr>
    </w:tblStylePr>
    <w:tblStylePr w:type="firstRow">
      <w:rPr>
        <w:rFonts w:ascii="Arial" w:hAnsi="Arial"/>
        <w:b/>
        <w:color w:val="ffffff" w:themeColor="light1"/>
        <w:sz w:val="22"/>
      </w:rPr>
      <w:tcPr>
        <w:shd w:val="clear" w:color="ffffff" w:themeColor="accent4" w:themeTint="9A" w:fill="b2a1c6" w:themeFill="accent4" w:themeFillTint="9A"/>
        <w:tcBorders>
          <w:top w:val="single" w:color="000000" w:themeColor="accent4" w:themeTint="9A" w:sz="32" w:space="0"/>
          <w:bottom w:val="single" w:color="000000" w:themeColor="light1" w:sz="12" w:space="0"/>
        </w:tcBorders>
      </w:tcPr>
    </w:tblStylePr>
    <w:tblStylePr w:type="lastCol">
      <w:tcPr>
        <w:tcBorders>
          <w:left w:val="single" w:color="000000" w:themeColor="light1" w:sz="4" w:space="0"/>
          <w:right w:val="single" w:color="000000" w:themeColor="accent4" w:themeTint="9A"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937">
    <w:name w:val="List Table 5 Dark - Accent 5"/>
    <w:uiPriority w:val="99"/>
    <w:pPr>
      <w:spacing w:after="0" w:line="240" w:lineRule="auto"/>
    </w:pPr>
    <w:tblPr>
      <w:tblStyleRowBandSize w:val="1"/>
      <w:tblStyleColBandSize w:val="1"/>
      <w:tblInd w:w="0" w:type="dxa"/>
      <w:tblBorders>
        <w:top w:val="single" w:color="000000" w:themeColor="accent5" w:themeTint="9A" w:sz="32" w:space="0"/>
        <w:left w:val="single" w:color="000000" w:themeColor="accent5" w:themeTint="9A" w:sz="32" w:space="0"/>
        <w:bottom w:val="single" w:color="000000" w:themeColor="accent5" w:themeTint="9A" w:sz="32" w:space="0"/>
        <w:right w:val="single" w:color="000000" w:themeColor="accent5" w:themeTint="9A" w:sz="32" w:space="0"/>
      </w:tblBorders>
      <w:shd w:val="clear" w:color="ffffff" w:themeColor="accent5" w:themeTint="9A" w:fill="91cddc" w:themeFill="accent5" w:themeFillTint="9A"/>
    </w:tblPr>
    <w:tblStylePr w:type="band1Horz">
      <w:tcPr>
        <w:shd w:val="clear" w:color="ffffff" w:themeColor="accent5" w:themeTint="9A" w:fill="91cddc" w:themeFill="accent5" w:themeFillTint="9A"/>
        <w:tcBorders>
          <w:top w:val="single" w:color="000000" w:themeColor="light1" w:sz="4" w:space="0"/>
          <w:bottom w:val="single" w:color="000000" w:themeColor="light1" w:sz="4" w:space="0"/>
        </w:tcBorders>
      </w:tcPr>
    </w:tblStylePr>
    <w:tblStylePr w:type="band1Vert">
      <w:tcPr>
        <w:shd w:val="clear" w:color="ffffff" w:themeColor="accent5" w:themeTint="9A" w:fill="91cddc" w:themeFill="accent5" w:themeFillTint="9A"/>
        <w:tcBorders>
          <w:left w:val="single" w:color="000000" w:themeColor="light1" w:sz="4" w:space="0"/>
          <w:right w:val="single" w:color="000000" w:themeColor="light1" w:sz="4" w:space="0"/>
        </w:tcBorders>
      </w:tcPr>
    </w:tblStylePr>
    <w:tblStylePr w:type="band2Horz">
      <w:tcPr>
        <w:shd w:val="clear" w:color="ffffff" w:themeColor="accent5" w:themeTint="9A" w:fill="91cddc" w:themeFill="accent5" w:themeFillTint="9A"/>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5" w:themeTint="9A" w:sz="32" w:space="0"/>
          <w:right w:val="single" w:color="000000" w:themeColor="light1" w:sz="4" w:space="0"/>
        </w:tcBorders>
      </w:tcPr>
    </w:tblStylePr>
    <w:tblStylePr w:type="firstRow">
      <w:rPr>
        <w:rFonts w:ascii="Arial" w:hAnsi="Arial"/>
        <w:b/>
        <w:color w:val="ffffff" w:themeColor="light1"/>
        <w:sz w:val="22"/>
      </w:rPr>
      <w:tcPr>
        <w:shd w:val="clear" w:color="ffffff" w:themeColor="accent5" w:themeTint="9A" w:fill="91cddc" w:themeFill="accent5" w:themeFillTint="9A"/>
        <w:tcBorders>
          <w:top w:val="single" w:color="000000" w:themeColor="accent5" w:themeTint="9A" w:sz="32" w:space="0"/>
          <w:bottom w:val="single" w:color="000000" w:themeColor="light1" w:sz="12" w:space="0"/>
        </w:tcBorders>
      </w:tcPr>
    </w:tblStylePr>
    <w:tblStylePr w:type="lastCol">
      <w:tcPr>
        <w:tcBorders>
          <w:left w:val="single" w:color="000000" w:themeColor="light1" w:sz="4" w:space="0"/>
          <w:right w:val="single" w:color="000000" w:themeColor="accent5" w:themeTint="9A"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938">
    <w:name w:val="List Table 5 Dark - Accent 6"/>
    <w:uiPriority w:val="99"/>
    <w:pPr>
      <w:spacing w:after="0" w:line="240" w:lineRule="auto"/>
    </w:pPr>
    <w:tblPr>
      <w:tblStyleRowBandSize w:val="1"/>
      <w:tblStyleColBandSize w:val="1"/>
      <w:tblInd w:w="0" w:type="dxa"/>
      <w:tblBorders>
        <w:top w:val="single" w:color="000000" w:themeColor="accent6" w:themeTint="98" w:sz="32" w:space="0"/>
        <w:left w:val="single" w:color="000000" w:themeColor="accent6" w:themeTint="98" w:sz="32" w:space="0"/>
        <w:bottom w:val="single" w:color="000000" w:themeColor="accent6" w:themeTint="98" w:sz="32" w:space="0"/>
        <w:right w:val="single" w:color="000000" w:themeColor="accent6" w:themeTint="98" w:sz="32" w:space="0"/>
      </w:tblBorders>
      <w:shd w:val="clear" w:color="ffffff" w:themeColor="accent6" w:themeTint="98" w:fill="f9bf90" w:themeFill="accent6" w:themeFillTint="98"/>
    </w:tblPr>
    <w:tblStylePr w:type="band1Horz">
      <w:tcPr>
        <w:shd w:val="clear" w:color="ffffff" w:themeColor="accent6" w:themeTint="98" w:fill="f9bf90" w:themeFill="accent6" w:themeFillTint="98"/>
        <w:tcBorders>
          <w:top w:val="single" w:color="000000" w:themeColor="light1" w:sz="4" w:space="0"/>
          <w:bottom w:val="single" w:color="000000" w:themeColor="light1" w:sz="4" w:space="0"/>
        </w:tcBorders>
      </w:tcPr>
    </w:tblStylePr>
    <w:tblStylePr w:type="band1Vert">
      <w:tcPr>
        <w:shd w:val="clear" w:color="ffffff" w:themeColor="accent6" w:themeTint="98" w:fill="f9bf90" w:themeFill="accent6" w:themeFillTint="98"/>
        <w:tcBorders>
          <w:left w:val="single" w:color="000000" w:themeColor="light1" w:sz="4" w:space="0"/>
          <w:right w:val="single" w:color="000000" w:themeColor="light1" w:sz="4" w:space="0"/>
        </w:tcBorders>
      </w:tcPr>
    </w:tblStylePr>
    <w:tblStylePr w:type="band2Horz">
      <w:tcPr>
        <w:shd w:val="clear" w:color="ffffff" w:themeColor="accent6" w:themeTint="98" w:fill="f9bf90" w:themeFill="accent6" w:themeFillTint="98"/>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6" w:themeTint="98" w:sz="32" w:space="0"/>
          <w:right w:val="single" w:color="000000" w:themeColor="light1" w:sz="4" w:space="0"/>
        </w:tcBorders>
      </w:tcPr>
    </w:tblStylePr>
    <w:tblStylePr w:type="firstRow">
      <w:rPr>
        <w:rFonts w:ascii="Arial" w:hAnsi="Arial"/>
        <w:b/>
        <w:color w:val="ffffff" w:themeColor="light1"/>
        <w:sz w:val="22"/>
      </w:rPr>
      <w:tcPr>
        <w:shd w:val="clear" w:color="ffffff" w:themeColor="accent6" w:themeTint="98" w:fill="f9bf90" w:themeFill="accent6" w:themeFillTint="98"/>
        <w:tcBorders>
          <w:top w:val="single" w:color="000000" w:themeColor="accent6" w:themeTint="98" w:sz="32" w:space="0"/>
          <w:bottom w:val="single" w:color="000000" w:themeColor="light1" w:sz="12" w:space="0"/>
        </w:tcBorders>
      </w:tcPr>
    </w:tblStylePr>
    <w:tblStylePr w:type="lastCol">
      <w:tcPr>
        <w:tcBorders>
          <w:left w:val="single" w:color="000000" w:themeColor="light1" w:sz="4" w:space="0"/>
          <w:right w:val="single" w:color="000000" w:themeColor="accent6" w:themeTint="98"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939">
    <w:name w:val="List Table 6 Colorful"/>
    <w:uiPriority w:val="99"/>
    <w:pPr>
      <w:spacing w:after="0" w:line="240" w:lineRule="auto"/>
    </w:pPr>
    <w:tblPr>
      <w:tblStyleRowBandSize w:val="1"/>
      <w:tblStyleColBandSize w:val="1"/>
      <w:tblInd w:w="0" w:type="dxa"/>
      <w:tblBorders>
        <w:top w:val="single" w:color="000000" w:themeColor="text1" w:themeTint="80" w:sz="4" w:space="0"/>
        <w:bottom w:val="single" w:color="000000" w:themeColor="text1" w:themeTint="80" w:sz="4" w:space="0"/>
      </w:tblBorders>
    </w:tblPr>
    <w:tblStylePr w:type="band1Horz">
      <w:rPr>
        <w:rFonts w:ascii="Arial" w:hAnsi="Arial"/>
        <w:color w:val="404040" w:themeColor="text1"/>
        <w:sz w:val="22"/>
      </w:rPr>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band2Horz">
      <w:rPr>
        <w:rFonts w:ascii="Arial" w:hAnsi="Arial"/>
        <w:color w:val="404040" w:themeColor="text1"/>
        <w:sz w:val="22"/>
      </w:rPr>
    </w:tblStylePr>
    <w:tblStylePr w:type="firstCol">
      <w:rPr>
        <w:b/>
        <w:color w:val="000000" w:themeColor="text1"/>
      </w:rPr>
    </w:tblStylePr>
    <w:tblStylePr w:type="firstRow">
      <w:rPr>
        <w:b/>
        <w:color w:val="000000" w:themeColor="text1"/>
      </w:rPr>
      <w:tcPr>
        <w:tcBorders>
          <w:bottom w:val="single" w:color="000000" w:themeColor="text1" w:themeTint="80" w:sz="4" w:space="0"/>
        </w:tcBorders>
      </w:tcPr>
    </w:tblStylePr>
    <w:tblStylePr w:type="lastCol">
      <w:rPr>
        <w:b/>
        <w:color w:val="000000" w:themeColor="text1"/>
      </w:rPr>
    </w:tblStylePr>
    <w:tblStylePr w:type="lastRow">
      <w:rPr>
        <w:b/>
        <w:color w:val="000000" w:themeColor="text1"/>
      </w:rPr>
      <w:tcPr>
        <w:tcBorders>
          <w:top w:val="single" w:color="000000" w:themeColor="text1" w:themeTint="80" w:sz="4" w:space="0"/>
        </w:tcBorders>
      </w:tcPr>
    </w:tblStylePr>
  </w:style>
  <w:style w:type="table" w:styleId="940">
    <w:name w:val="List Table 6 Colorful - Accent 1"/>
    <w:uiPriority w:val="99"/>
    <w:pPr>
      <w:spacing w:after="0" w:line="240" w:lineRule="auto"/>
    </w:pPr>
    <w:tblPr>
      <w:tblStyleRowBandSize w:val="1"/>
      <w:tblStyleColBandSize w:val="1"/>
      <w:tblInd w:w="0" w:type="dxa"/>
      <w:tblBorders>
        <w:top w:val="single" w:color="000000" w:themeColor="accent1" w:sz="4" w:space="0"/>
        <w:bottom w:val="single" w:color="000000" w:themeColor="accent1" w:sz="4" w:space="0"/>
      </w:tblBorders>
    </w:tblPr>
    <w:tblStylePr w:type="band1Horz">
      <w:rPr>
        <w:rFonts w:ascii="Arial" w:hAnsi="Arial"/>
        <w:color w:val="404040" w:themeColor="accent1" w:themeShade="95"/>
        <w:sz w:val="22"/>
      </w:rPr>
      <w:tcPr>
        <w:shd w:val="clear" w:color="ffffff" w:themeColor="accent1" w:themeTint="40" w:fill="d3e0ee" w:themeFill="accent1" w:themeFillTint="40"/>
      </w:tcPr>
    </w:tblStylePr>
    <w:tblStylePr w:type="band1Vert">
      <w:tcPr>
        <w:shd w:val="clear" w:color="ffffff" w:themeColor="accent1" w:themeTint="40" w:fill="d3e0ee" w:themeFill="accent1" w:themeFillTint="40"/>
      </w:tcPr>
    </w:tblStylePr>
    <w:tblStylePr w:type="band2Horz">
      <w:rPr>
        <w:rFonts w:ascii="Arial" w:hAnsi="Arial"/>
        <w:color w:val="404040" w:themeColor="accent1" w:themeShade="95"/>
        <w:sz w:val="22"/>
      </w:rPr>
    </w:tblStylePr>
    <w:tblStylePr w:type="firstCol">
      <w:rPr>
        <w:b/>
        <w:color w:val="2a4b71" w:themeColor="accent1" w:themeShade="95"/>
      </w:rPr>
    </w:tblStylePr>
    <w:tblStylePr w:type="firstRow">
      <w:rPr>
        <w:b/>
        <w:color w:val="2a4b71" w:themeColor="accent1" w:themeShade="95"/>
      </w:rPr>
      <w:tcPr>
        <w:tcBorders>
          <w:bottom w:val="single" w:color="000000" w:themeColor="accent1" w:sz="4" w:space="0"/>
        </w:tcBorders>
      </w:tcPr>
    </w:tblStylePr>
    <w:tblStylePr w:type="lastCol">
      <w:rPr>
        <w:b/>
        <w:color w:val="2a4b71" w:themeColor="accent1" w:themeShade="95"/>
      </w:rPr>
    </w:tblStylePr>
    <w:tblStylePr w:type="lastRow">
      <w:rPr>
        <w:b/>
        <w:color w:val="2a4b71" w:themeColor="accent1" w:themeShade="95"/>
      </w:rPr>
      <w:tcPr>
        <w:tcBorders>
          <w:top w:val="single" w:color="000000" w:themeColor="accent1" w:sz="4" w:space="0"/>
        </w:tcBorders>
      </w:tcPr>
    </w:tblStylePr>
  </w:style>
  <w:style w:type="table" w:styleId="941">
    <w:name w:val="List Table 6 Colorful - Accent 2"/>
    <w:uiPriority w:val="99"/>
    <w:pPr>
      <w:spacing w:after="0" w:line="240" w:lineRule="auto"/>
    </w:pPr>
    <w:tblPr>
      <w:tblStyleRowBandSize w:val="1"/>
      <w:tblStyleColBandSize w:val="1"/>
      <w:tblInd w:w="0" w:type="dxa"/>
      <w:tblBorders>
        <w:top w:val="single" w:color="000000" w:themeColor="accent2" w:themeTint="97" w:sz="4" w:space="0"/>
        <w:bottom w:val="single" w:color="000000" w:themeColor="accent2" w:themeTint="97" w:sz="4" w:space="0"/>
      </w:tblBorders>
    </w:tblPr>
    <w:tblStylePr w:type="band1Horz">
      <w:rPr>
        <w:rFonts w:ascii="Arial" w:hAnsi="Arial"/>
        <w:color w:val="404040" w:themeColor="accent2" w:themeTint="97" w:themeShade="95"/>
        <w:sz w:val="22"/>
      </w:rPr>
      <w:tcPr>
        <w:shd w:val="clear" w:color="ffffff" w:themeColor="accent2" w:themeTint="40" w:fill="efd3d2" w:themeFill="accent2" w:themeFillTint="40"/>
      </w:tcPr>
    </w:tblStylePr>
    <w:tblStylePr w:type="band1Vert">
      <w:tcPr>
        <w:shd w:val="clear" w:color="ffffff" w:themeColor="accent2" w:themeTint="40" w:fill="efd3d2" w:themeFill="accent2" w:themeFillTint="40"/>
      </w:tcPr>
    </w:tblStylePr>
    <w:tblStylePr w:type="band2Horz">
      <w:rPr>
        <w:rFonts w:ascii="Arial" w:hAnsi="Arial"/>
        <w:color w:val="404040" w:themeColor="accent2" w:themeTint="97" w:themeShade="95"/>
        <w:sz w:val="22"/>
      </w:rPr>
    </w:tblStylePr>
    <w:tblStylePr w:type="firstCol">
      <w:rPr>
        <w:b/>
        <w:color w:val="9c3a37" w:themeColor="accent2" w:themeTint="97" w:themeShade="95"/>
      </w:rPr>
    </w:tblStylePr>
    <w:tblStylePr w:type="firstRow">
      <w:rPr>
        <w:b/>
        <w:color w:val="9c3a37" w:themeColor="accent2" w:themeTint="97" w:themeShade="95"/>
      </w:rPr>
      <w:tcPr>
        <w:tcBorders>
          <w:bottom w:val="single" w:color="000000" w:themeColor="accent2" w:themeTint="97" w:sz="4" w:space="0"/>
        </w:tcBorders>
      </w:tcPr>
    </w:tblStylePr>
    <w:tblStylePr w:type="lastCol">
      <w:rPr>
        <w:b/>
        <w:color w:val="9c3a37" w:themeColor="accent2" w:themeTint="97" w:themeShade="95"/>
      </w:rPr>
    </w:tblStylePr>
    <w:tblStylePr w:type="lastRow">
      <w:rPr>
        <w:b/>
        <w:color w:val="9c3a37" w:themeColor="accent2" w:themeTint="97" w:themeShade="95"/>
      </w:rPr>
      <w:tcPr>
        <w:tcBorders>
          <w:top w:val="single" w:color="000000" w:themeColor="accent2" w:themeTint="97" w:sz="4" w:space="0"/>
        </w:tcBorders>
      </w:tcPr>
    </w:tblStylePr>
  </w:style>
  <w:style w:type="table" w:styleId="942">
    <w:name w:val="List Table 6 Colorful - Accent 3"/>
    <w:uiPriority w:val="99"/>
    <w:pPr>
      <w:spacing w:after="0" w:line="240" w:lineRule="auto"/>
    </w:pPr>
    <w:tblPr>
      <w:tblStyleRowBandSize w:val="1"/>
      <w:tblStyleColBandSize w:val="1"/>
      <w:tblInd w:w="0" w:type="dxa"/>
      <w:tblBorders>
        <w:top w:val="single" w:color="000000" w:themeColor="accent3" w:themeTint="98" w:sz="4" w:space="0"/>
        <w:bottom w:val="single" w:color="000000" w:themeColor="accent3" w:themeTint="98" w:sz="4" w:space="0"/>
      </w:tblBorders>
    </w:tblPr>
    <w:tblStylePr w:type="band1Horz">
      <w:rPr>
        <w:rFonts w:ascii="Arial" w:hAnsi="Arial"/>
        <w:color w:val="404040" w:themeColor="accent3" w:themeTint="98" w:themeShade="95"/>
        <w:sz w:val="22"/>
      </w:rPr>
      <w:tcPr>
        <w:shd w:val="clear" w:color="ffffff" w:themeColor="accent3" w:themeTint="40" w:fill="e6eed5" w:themeFill="accent3" w:themeFillTint="40"/>
      </w:tcPr>
    </w:tblStylePr>
    <w:tblStylePr w:type="band1Vert">
      <w:tcPr>
        <w:shd w:val="clear" w:color="ffffff" w:themeColor="accent3" w:themeTint="40" w:fill="e6eed5" w:themeFill="accent3" w:themeFillTint="40"/>
      </w:tcPr>
    </w:tblStylePr>
    <w:tblStylePr w:type="band2Horz">
      <w:rPr>
        <w:rFonts w:ascii="Arial" w:hAnsi="Arial"/>
        <w:color w:val="404040" w:themeColor="accent3" w:themeTint="98" w:themeShade="95"/>
        <w:sz w:val="22"/>
      </w:rPr>
    </w:tblStylePr>
    <w:tblStylePr w:type="firstCol">
      <w:rPr>
        <w:b/>
        <w:color w:val="7c983f" w:themeColor="accent3" w:themeTint="98" w:themeShade="95"/>
      </w:rPr>
    </w:tblStylePr>
    <w:tblStylePr w:type="firstRow">
      <w:rPr>
        <w:b/>
        <w:color w:val="7c983f" w:themeColor="accent3" w:themeTint="98" w:themeShade="95"/>
      </w:rPr>
      <w:tcPr>
        <w:tcBorders>
          <w:bottom w:val="single" w:color="000000" w:themeColor="accent3" w:themeTint="98" w:sz="4" w:space="0"/>
        </w:tcBorders>
      </w:tcPr>
    </w:tblStylePr>
    <w:tblStylePr w:type="lastCol">
      <w:rPr>
        <w:b/>
        <w:color w:val="7c983f" w:themeColor="accent3" w:themeTint="98" w:themeShade="95"/>
      </w:rPr>
    </w:tblStylePr>
    <w:tblStylePr w:type="lastRow">
      <w:rPr>
        <w:b/>
        <w:color w:val="7c983f" w:themeColor="accent3" w:themeTint="98" w:themeShade="95"/>
      </w:rPr>
      <w:tcPr>
        <w:tcBorders>
          <w:top w:val="single" w:color="000000" w:themeColor="accent3" w:themeTint="98" w:sz="4" w:space="0"/>
        </w:tcBorders>
      </w:tcPr>
    </w:tblStylePr>
  </w:style>
  <w:style w:type="table" w:styleId="943">
    <w:name w:val="List Table 6 Colorful - Accent 4"/>
    <w:uiPriority w:val="99"/>
    <w:pPr>
      <w:spacing w:after="0" w:line="240" w:lineRule="auto"/>
    </w:pPr>
    <w:tblPr>
      <w:tblStyleRowBandSize w:val="1"/>
      <w:tblStyleColBandSize w:val="1"/>
      <w:tblInd w:w="0" w:type="dxa"/>
      <w:tblBorders>
        <w:top w:val="single" w:color="000000" w:themeColor="accent4" w:themeTint="9A" w:sz="4" w:space="0"/>
        <w:bottom w:val="single" w:color="000000" w:themeColor="accent4" w:themeTint="9A" w:sz="4" w:space="0"/>
      </w:tblBorders>
    </w:tblPr>
    <w:tblStylePr w:type="band1Horz">
      <w:rPr>
        <w:rFonts w:ascii="Arial" w:hAnsi="Arial"/>
        <w:color w:val="404040" w:themeColor="accent4" w:themeTint="9A" w:themeShade="95"/>
        <w:sz w:val="22"/>
      </w:rPr>
      <w:tcPr>
        <w:shd w:val="clear" w:color="ffffff" w:themeColor="accent4" w:themeTint="40" w:fill="dfd8e7" w:themeFill="accent4" w:themeFillTint="40"/>
      </w:tcPr>
    </w:tblStylePr>
    <w:tblStylePr w:type="band1Vert">
      <w:tcPr>
        <w:shd w:val="clear" w:color="ffffff" w:themeColor="accent4" w:themeTint="40" w:fill="dfd8e7" w:themeFill="accent4" w:themeFillTint="40"/>
      </w:tcPr>
    </w:tblStylePr>
    <w:tblStylePr w:type="band2Horz">
      <w:rPr>
        <w:rFonts w:ascii="Arial" w:hAnsi="Arial"/>
        <w:color w:val="404040" w:themeColor="accent4" w:themeTint="9A" w:themeShade="95"/>
        <w:sz w:val="22"/>
      </w:rPr>
    </w:tblStylePr>
    <w:tblStylePr w:type="firstCol">
      <w:rPr>
        <w:b/>
        <w:color w:val="664f82" w:themeColor="accent4" w:themeTint="9A" w:themeShade="95"/>
      </w:rPr>
    </w:tblStylePr>
    <w:tblStylePr w:type="firstRow">
      <w:rPr>
        <w:b/>
        <w:color w:val="664f82" w:themeColor="accent4" w:themeTint="9A" w:themeShade="95"/>
      </w:rPr>
      <w:tcPr>
        <w:tcBorders>
          <w:bottom w:val="single" w:color="000000" w:themeColor="accent4" w:themeTint="9A" w:sz="4" w:space="0"/>
        </w:tcBorders>
      </w:tcPr>
    </w:tblStylePr>
    <w:tblStylePr w:type="lastCol">
      <w:rPr>
        <w:b/>
        <w:color w:val="664f82" w:themeColor="accent4" w:themeTint="9A" w:themeShade="95"/>
      </w:rPr>
    </w:tblStylePr>
    <w:tblStylePr w:type="lastRow">
      <w:rPr>
        <w:b/>
        <w:color w:val="664f82" w:themeColor="accent4" w:themeTint="9A" w:themeShade="95"/>
      </w:rPr>
      <w:tcPr>
        <w:tcBorders>
          <w:top w:val="single" w:color="000000" w:themeColor="accent4" w:themeTint="9A" w:sz="4" w:space="0"/>
        </w:tcBorders>
      </w:tcPr>
    </w:tblStylePr>
  </w:style>
  <w:style w:type="table" w:styleId="944">
    <w:name w:val="List Table 6 Colorful - Accent 5"/>
    <w:uiPriority w:val="99"/>
    <w:pPr>
      <w:spacing w:after="0" w:line="240" w:lineRule="auto"/>
    </w:pPr>
    <w:tblPr>
      <w:tblStyleRowBandSize w:val="1"/>
      <w:tblStyleColBandSize w:val="1"/>
      <w:tblInd w:w="0" w:type="dxa"/>
      <w:tblBorders>
        <w:top w:val="single" w:color="000000" w:themeColor="accent5" w:themeTint="9A" w:sz="4" w:space="0"/>
        <w:bottom w:val="single" w:color="000000" w:themeColor="accent5" w:themeTint="9A" w:sz="4" w:space="0"/>
      </w:tblBorders>
    </w:tblPr>
    <w:tblStylePr w:type="band1Horz">
      <w:rPr>
        <w:rFonts w:ascii="Arial" w:hAnsi="Arial"/>
        <w:color w:val="404040" w:themeColor="accent5" w:themeTint="9A" w:themeShade="95"/>
        <w:sz w:val="22"/>
      </w:rPr>
      <w:tcPr>
        <w:shd w:val="clear" w:color="ffffff" w:themeColor="accent5" w:themeTint="40" w:fill="d1eaf0" w:themeFill="accent5" w:themeFillTint="40"/>
      </w:tcPr>
    </w:tblStylePr>
    <w:tblStylePr w:type="band1Vert">
      <w:tcPr>
        <w:shd w:val="clear" w:color="ffffff" w:themeColor="accent5" w:themeTint="40" w:fill="d1eaf0" w:themeFill="accent5" w:themeFillTint="40"/>
      </w:tcPr>
    </w:tblStylePr>
    <w:tblStylePr w:type="band2Horz">
      <w:rPr>
        <w:rFonts w:ascii="Arial" w:hAnsi="Arial"/>
        <w:color w:val="404040" w:themeColor="accent5" w:themeTint="9A" w:themeShade="95"/>
        <w:sz w:val="22"/>
      </w:rPr>
    </w:tblStylePr>
    <w:tblStylePr w:type="firstCol">
      <w:rPr>
        <w:b/>
        <w:color w:val="338aa0" w:themeColor="accent5" w:themeTint="9A" w:themeShade="95"/>
      </w:rPr>
    </w:tblStylePr>
    <w:tblStylePr w:type="firstRow">
      <w:rPr>
        <w:b/>
        <w:color w:val="338aa0" w:themeColor="accent5" w:themeTint="9A" w:themeShade="95"/>
      </w:rPr>
      <w:tcPr>
        <w:tcBorders>
          <w:bottom w:val="single" w:color="000000" w:themeColor="accent5" w:themeTint="9A" w:sz="4" w:space="0"/>
        </w:tcBorders>
      </w:tcPr>
    </w:tblStylePr>
    <w:tblStylePr w:type="lastCol">
      <w:rPr>
        <w:b/>
        <w:color w:val="338aa0" w:themeColor="accent5" w:themeTint="9A" w:themeShade="95"/>
      </w:rPr>
    </w:tblStylePr>
    <w:tblStylePr w:type="lastRow">
      <w:rPr>
        <w:b/>
        <w:color w:val="338aa0" w:themeColor="accent5" w:themeTint="9A" w:themeShade="95"/>
      </w:rPr>
      <w:tcPr>
        <w:tcBorders>
          <w:top w:val="single" w:color="000000" w:themeColor="accent5" w:themeTint="9A" w:sz="4" w:space="0"/>
        </w:tcBorders>
      </w:tcPr>
    </w:tblStylePr>
  </w:style>
  <w:style w:type="table" w:styleId="945">
    <w:name w:val="List Table 6 Colorful - Accent 6"/>
    <w:uiPriority w:val="99"/>
    <w:pPr>
      <w:spacing w:after="0" w:line="240" w:lineRule="auto"/>
    </w:pPr>
    <w:tblPr>
      <w:tblStyleRowBandSize w:val="1"/>
      <w:tblStyleColBandSize w:val="1"/>
      <w:tblInd w:w="0" w:type="dxa"/>
      <w:tblBorders>
        <w:top w:val="single" w:color="000000" w:themeColor="accent6" w:themeTint="98" w:sz="4" w:space="0"/>
        <w:bottom w:val="single" w:color="000000" w:themeColor="accent6" w:themeTint="98" w:sz="4" w:space="0"/>
      </w:tblBorders>
    </w:tblPr>
    <w:tblStylePr w:type="band1Horz">
      <w:rPr>
        <w:rFonts w:ascii="Arial" w:hAnsi="Arial"/>
        <w:color w:val="404040" w:themeColor="accent6" w:themeTint="98" w:themeShade="95"/>
        <w:sz w:val="22"/>
      </w:rPr>
      <w:tcPr>
        <w:shd w:val="clear" w:color="ffffff" w:themeColor="accent6" w:themeTint="40" w:fill="fce4d1" w:themeFill="accent6" w:themeFillTint="40"/>
      </w:tcPr>
    </w:tblStylePr>
    <w:tblStylePr w:type="band1Vert">
      <w:tcPr>
        <w:shd w:val="clear" w:color="ffffff" w:themeColor="accent6" w:themeTint="40" w:fill="fce4d1" w:themeFill="accent6" w:themeFillTint="40"/>
      </w:tcPr>
    </w:tblStylePr>
    <w:tblStylePr w:type="band2Horz">
      <w:rPr>
        <w:rFonts w:ascii="Arial" w:hAnsi="Arial"/>
        <w:color w:val="404040" w:themeColor="accent6" w:themeTint="98" w:themeShade="95"/>
        <w:sz w:val="22"/>
      </w:rPr>
    </w:tblStylePr>
    <w:tblStylePr w:type="firstCol">
      <w:rPr>
        <w:b/>
        <w:color w:val="d9680c" w:themeColor="accent6" w:themeTint="98" w:themeShade="95"/>
      </w:rPr>
    </w:tblStylePr>
    <w:tblStylePr w:type="firstRow">
      <w:rPr>
        <w:b/>
        <w:color w:val="d9680c" w:themeColor="accent6" w:themeTint="98" w:themeShade="95"/>
      </w:rPr>
      <w:tcPr>
        <w:tcBorders>
          <w:bottom w:val="single" w:color="000000" w:themeColor="accent6" w:themeTint="98" w:sz="4" w:space="0"/>
        </w:tcBorders>
      </w:tcPr>
    </w:tblStylePr>
    <w:tblStylePr w:type="lastCol">
      <w:rPr>
        <w:b/>
        <w:color w:val="d9680c" w:themeColor="accent6" w:themeTint="98" w:themeShade="95"/>
      </w:rPr>
    </w:tblStylePr>
    <w:tblStylePr w:type="lastRow">
      <w:rPr>
        <w:b/>
        <w:color w:val="d9680c" w:themeColor="accent6" w:themeTint="98" w:themeShade="95"/>
      </w:rPr>
      <w:tcPr>
        <w:tcBorders>
          <w:top w:val="single" w:color="000000" w:themeColor="accent6" w:themeTint="98" w:sz="4" w:space="0"/>
        </w:tcBorders>
      </w:tcPr>
    </w:tblStylePr>
  </w:style>
  <w:style w:type="table" w:styleId="946">
    <w:name w:val="List Table 7 Colorful"/>
    <w:uiPriority w:val="99"/>
    <w:pPr>
      <w:spacing w:after="0" w:line="240" w:lineRule="auto"/>
    </w:pPr>
    <w:tblPr>
      <w:tblStyleRowBandSize w:val="1"/>
      <w:tblStyleColBandSize w:val="1"/>
      <w:tblInd w:w="0" w:type="dxa"/>
      <w:tblBorders>
        <w:right w:val="single" w:color="000000" w:themeColor="text1" w:themeTint="80" w:sz="4" w:space="0"/>
      </w:tblBorders>
    </w:tblPr>
    <w:tblStylePr w:type="band1Horz">
      <w:rPr>
        <w:rFonts w:ascii="Arial" w:hAnsi="Arial"/>
        <w:color w:val="4a4a4a" w:themeColor="text1" w:themeTint="80" w:themeShade="95"/>
        <w:sz w:val="22"/>
      </w:rPr>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val="clear"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i/>
        <w:color w:val="4a4a4a" w:themeColor="text1" w:themeTint="80" w:themeShade="95"/>
        <w:sz w:val="22"/>
      </w:r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tcPr>
        <w:shd w:val="clear"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i/>
        <w:color w:val="4a4a4a" w:themeColor="text1" w:themeTint="80" w:themeShade="95"/>
        <w:sz w:val="22"/>
      </w:r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tblStylePr w:type="wholeTable">
      <w:rPr>
        <w:rFonts w:ascii="Arial" w:hAnsi="Arial"/>
        <w:color w:val="4a4a4a" w:themeColor="text1" w:themeTint="80" w:themeShade="95"/>
        <w:sz w:val="22"/>
      </w:rPr>
    </w:tblStylePr>
  </w:style>
  <w:style w:type="table" w:styleId="947">
    <w:name w:val="List Table 7 Colorful - Accent 1"/>
    <w:uiPriority w:val="99"/>
    <w:pPr>
      <w:spacing w:after="0" w:line="240" w:lineRule="auto"/>
    </w:pPr>
    <w:tblPr>
      <w:tblStyleRowBandSize w:val="1"/>
      <w:tblStyleColBandSize w:val="1"/>
      <w:tblInd w:w="0" w:type="dxa"/>
      <w:tblBorders>
        <w:right w:val="single" w:color="000000" w:themeColor="accent1" w:sz="4" w:space="0"/>
      </w:tblBorders>
    </w:tblPr>
    <w:tblStylePr w:type="band1Horz">
      <w:rPr>
        <w:rFonts w:ascii="Arial" w:hAnsi="Arial"/>
        <w:color w:val="2a4b71" w:themeColor="accent1" w:themeShade="95"/>
        <w:sz w:val="22"/>
      </w:rPr>
      <w:tcPr>
        <w:shd w:val="clear" w:color="ffffff" w:themeColor="accent1" w:themeTint="40" w:fill="d3e0ee" w:themeFill="accent1" w:themeFillTint="40"/>
      </w:tcPr>
    </w:tblStylePr>
    <w:tblStylePr w:type="band1Vert">
      <w:tcPr>
        <w:shd w:val="clear" w:color="ffffff" w:themeColor="accent1" w:themeTint="40" w:fill="d3e0ee" w:themeFill="accent1" w:themeFillTint="40"/>
      </w:tcPr>
    </w:tblStylePr>
    <w:tblStylePr w:type="band2Horz">
      <w:rPr>
        <w:rFonts w:ascii="Arial" w:hAnsi="Arial"/>
        <w:color w:val="2a4b71" w:themeColor="accent1" w:themeShade="95"/>
        <w:sz w:val="22"/>
      </w:rPr>
    </w:tblStylePr>
    <w:tblStylePr w:type="firstCol">
      <w:rPr>
        <w:rFonts w:ascii="Arial" w:hAnsi="Arial"/>
        <w:i/>
        <w:color w:val="2a4b71" w:themeColor="accent1" w:themeShade="95"/>
        <w:sz w:val="22"/>
      </w:rPr>
      <w:pPr>
        <w:jc w:val="right"/>
      </w:pPr>
      <w:tcPr>
        <w:shd w:val="clear" w:color="ffffff"/>
        <w:tcBorders>
          <w:top w:val="none" w:color="000000" w:sz="4" w:space="0"/>
          <w:left w:val="none" w:color="000000" w:sz="4" w:space="0"/>
          <w:bottom w:val="none" w:color="000000" w:sz="4" w:space="0"/>
          <w:right w:val="single" w:color="000000" w:themeColor="accent1" w:sz="4" w:space="0"/>
        </w:tcBorders>
      </w:tcPr>
    </w:tblStylePr>
    <w:tblStylePr w:type="firstRow">
      <w:rPr>
        <w:rFonts w:ascii="Arial" w:hAnsi="Arial"/>
        <w:i/>
        <w:color w:val="2a4b71" w:themeColor="accent1" w:themeShade="95"/>
        <w:sz w:val="22"/>
      </w:rPr>
      <w:tcPr>
        <w:shd w:val="clear" w:color="ffffff" w:themeColor="light1" w:fill="ffffff" w:themeFill="light1"/>
        <w:tcBorders>
          <w:top w:val="none" w:color="000000" w:sz="4" w:space="0"/>
          <w:left w:val="none" w:color="000000" w:sz="4" w:space="0"/>
          <w:bottom w:val="single" w:color="000000" w:themeColor="accent1" w:sz="4" w:space="0"/>
          <w:right w:val="none" w:color="000000" w:sz="4" w:space="0"/>
        </w:tcBorders>
      </w:tcPr>
    </w:tblStylePr>
    <w:tblStylePr w:type="lastCol">
      <w:rPr>
        <w:rFonts w:ascii="Arial" w:hAnsi="Arial"/>
        <w:i/>
        <w:color w:val="2a4b71" w:themeColor="accent1" w:themeShade="95"/>
        <w:sz w:val="22"/>
      </w:rPr>
      <w:tcPr>
        <w:shd w:val="clear" w:color="ffffff"/>
        <w:tcBorders>
          <w:top w:val="none" w:color="000000" w:sz="4" w:space="0"/>
          <w:left w:val="single" w:color="000000" w:themeColor="accent1" w:sz="4" w:space="0"/>
          <w:bottom w:val="none" w:color="000000" w:sz="4" w:space="0"/>
          <w:right w:val="none" w:color="000000" w:sz="4" w:space="0"/>
        </w:tcBorders>
      </w:tcPr>
    </w:tblStylePr>
    <w:tblStylePr w:type="lastRow">
      <w:rPr>
        <w:rFonts w:ascii="Arial" w:hAnsi="Arial"/>
        <w:i/>
        <w:color w:val="2a4b71" w:themeColor="accent1" w:themeShade="95"/>
        <w:sz w:val="22"/>
      </w:rPr>
      <w:tcPr>
        <w:shd w:val="clear" w:color="ffffff" w:themeColor="light1" w:fill="ffffff" w:themeFill="light1"/>
        <w:tcBorders>
          <w:top w:val="single" w:color="000000" w:themeColor="accent1" w:sz="4" w:space="0"/>
          <w:left w:val="none" w:color="000000" w:sz="4" w:space="0"/>
          <w:bottom w:val="none" w:color="000000" w:sz="4" w:space="0"/>
          <w:right w:val="none" w:color="000000" w:sz="4" w:space="0"/>
        </w:tcBorders>
      </w:tcPr>
    </w:tblStylePr>
    <w:tblStylePr w:type="wholeTable">
      <w:rPr>
        <w:rFonts w:ascii="Arial" w:hAnsi="Arial"/>
        <w:color w:val="2a4b71" w:themeColor="accent1" w:themeShade="95"/>
        <w:sz w:val="22"/>
      </w:rPr>
    </w:tblStylePr>
  </w:style>
  <w:style w:type="table" w:styleId="948">
    <w:name w:val="List Table 7 Colorful - Accent 2"/>
    <w:uiPriority w:val="99"/>
    <w:pPr>
      <w:spacing w:after="0" w:line="240" w:lineRule="auto"/>
    </w:pPr>
    <w:tblPr>
      <w:tblStyleRowBandSize w:val="1"/>
      <w:tblStyleColBandSize w:val="1"/>
      <w:tblInd w:w="0" w:type="dxa"/>
      <w:tblBorders>
        <w:right w:val="single" w:color="000000" w:themeColor="accent2" w:themeTint="97" w:sz="4" w:space="0"/>
      </w:tblBorders>
    </w:tblPr>
    <w:tblStylePr w:type="band1Horz">
      <w:rPr>
        <w:rFonts w:ascii="Arial" w:hAnsi="Arial"/>
        <w:color w:val="9c3a37" w:themeColor="accent2" w:themeTint="97" w:themeShade="95"/>
        <w:sz w:val="22"/>
      </w:rPr>
      <w:tcPr>
        <w:shd w:val="clear" w:color="ffffff" w:themeColor="accent2" w:themeTint="40" w:fill="efd3d2" w:themeFill="accent2" w:themeFillTint="40"/>
      </w:tcPr>
    </w:tblStylePr>
    <w:tblStylePr w:type="band1Vert">
      <w:tcPr>
        <w:shd w:val="clear" w:color="ffffff" w:themeColor="accent2" w:themeTint="40" w:fill="efd3d2" w:themeFill="accent2" w:themeFillTint="40"/>
      </w:tcPr>
    </w:tblStylePr>
    <w:tblStylePr w:type="band2Horz">
      <w:rPr>
        <w:rFonts w:ascii="Arial" w:hAnsi="Arial"/>
        <w:color w:val="9c3a37" w:themeColor="accent2" w:themeTint="97" w:themeShade="95"/>
        <w:sz w:val="22"/>
      </w:rPr>
    </w:tblStylePr>
    <w:tblStylePr w:type="firstCol">
      <w:rPr>
        <w:rFonts w:ascii="Arial" w:hAnsi="Arial"/>
        <w:i/>
        <w:color w:val="9c3a37" w:themeColor="accent2" w:themeTint="97" w:themeShade="95"/>
        <w:sz w:val="22"/>
      </w:rPr>
      <w:pPr>
        <w:jc w:val="right"/>
      </w:pPr>
      <w:tcPr>
        <w:shd w:val="clear"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i/>
        <w:color w:val="9c3a37" w:themeColor="accent2" w:themeTint="97" w:themeShade="95"/>
        <w:sz w:val="22"/>
      </w:r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9c3a37" w:themeColor="accent2" w:themeTint="97" w:themeShade="95"/>
        <w:sz w:val="22"/>
      </w:rPr>
      <w:tcPr>
        <w:shd w:val="clear"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i/>
        <w:color w:val="9c3a37" w:themeColor="accent2" w:themeTint="97" w:themeShade="95"/>
        <w:sz w:val="22"/>
      </w:r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tblStylePr w:type="wholeTable">
      <w:rPr>
        <w:rFonts w:ascii="Arial" w:hAnsi="Arial"/>
        <w:color w:val="9c3a37" w:themeColor="accent2" w:themeTint="97" w:themeShade="95"/>
        <w:sz w:val="22"/>
      </w:rPr>
    </w:tblStylePr>
  </w:style>
  <w:style w:type="table" w:styleId="949">
    <w:name w:val="List Table 7 Colorful - Accent 3"/>
    <w:uiPriority w:val="99"/>
    <w:pPr>
      <w:spacing w:after="0" w:line="240" w:lineRule="auto"/>
    </w:pPr>
    <w:tblPr>
      <w:tblStyleRowBandSize w:val="1"/>
      <w:tblStyleColBandSize w:val="1"/>
      <w:tblInd w:w="0" w:type="dxa"/>
      <w:tblBorders>
        <w:right w:val="single" w:color="000000" w:themeColor="accent3" w:themeTint="98" w:sz="4" w:space="0"/>
      </w:tblBorders>
    </w:tblPr>
    <w:tblStylePr w:type="band1Horz">
      <w:rPr>
        <w:rFonts w:ascii="Arial" w:hAnsi="Arial"/>
        <w:color w:val="7c983f" w:themeColor="accent3" w:themeTint="98" w:themeShade="95"/>
        <w:sz w:val="22"/>
      </w:rPr>
      <w:tcPr>
        <w:shd w:val="clear" w:color="ffffff" w:themeColor="accent3" w:themeTint="40" w:fill="e6eed5" w:themeFill="accent3" w:themeFillTint="40"/>
      </w:tcPr>
    </w:tblStylePr>
    <w:tblStylePr w:type="band1Vert">
      <w:tcPr>
        <w:shd w:val="clear" w:color="ffffff" w:themeColor="accent3" w:themeTint="40" w:fill="e6eed5" w:themeFill="accent3" w:themeFillTint="40"/>
      </w:tcPr>
    </w:tblStylePr>
    <w:tblStylePr w:type="band2Horz">
      <w:rPr>
        <w:rFonts w:ascii="Arial" w:hAnsi="Arial"/>
        <w:color w:val="7c983f" w:themeColor="accent3" w:themeTint="98" w:themeShade="95"/>
        <w:sz w:val="22"/>
      </w:rPr>
    </w:tblStylePr>
    <w:tblStylePr w:type="firstCol">
      <w:rPr>
        <w:rFonts w:ascii="Arial" w:hAnsi="Arial"/>
        <w:i/>
        <w:color w:val="7c983f" w:themeColor="accent3" w:themeTint="98" w:themeShade="95"/>
        <w:sz w:val="22"/>
      </w:rPr>
      <w:pPr>
        <w:jc w:val="right"/>
      </w:pPr>
      <w:tcPr>
        <w:shd w:val="clear" w:color="ffffff"/>
        <w:tcBorders>
          <w:top w:val="none" w:color="000000" w:sz="4" w:space="0"/>
          <w:left w:val="none" w:color="000000" w:sz="4" w:space="0"/>
          <w:bottom w:val="none" w:color="000000" w:sz="4" w:space="0"/>
          <w:right w:val="single" w:color="000000" w:themeColor="accent3" w:themeTint="98" w:sz="4" w:space="0"/>
        </w:tcBorders>
      </w:tcPr>
    </w:tblStylePr>
    <w:tblStylePr w:type="firstRow">
      <w:rPr>
        <w:rFonts w:ascii="Arial" w:hAnsi="Arial"/>
        <w:i/>
        <w:color w:val="7c983f" w:themeColor="accent3" w:themeTint="98" w:themeShade="95"/>
        <w:sz w:val="22"/>
      </w:rPr>
      <w:tcPr>
        <w:shd w:val="clear" w:color="ffffff" w:themeColor="light1" w:fill="ffffff" w:themeFill="light1"/>
        <w:tcBorders>
          <w:top w:val="none" w:color="000000" w:sz="4" w:space="0"/>
          <w:left w:val="none" w:color="000000" w:sz="4" w:space="0"/>
          <w:bottom w:val="single" w:color="000000" w:themeColor="accent3" w:themeTint="98" w:sz="4" w:space="0"/>
          <w:right w:val="none" w:color="000000" w:sz="4" w:space="0"/>
        </w:tcBorders>
      </w:tcPr>
    </w:tblStylePr>
    <w:tblStylePr w:type="lastCol">
      <w:rPr>
        <w:rFonts w:ascii="Arial" w:hAnsi="Arial"/>
        <w:i/>
        <w:color w:val="7c983f" w:themeColor="accent3" w:themeTint="98" w:themeShade="95"/>
        <w:sz w:val="22"/>
      </w:rPr>
      <w:tcPr>
        <w:shd w:val="clear" w:color="ffffff"/>
        <w:tcBorders>
          <w:top w:val="none" w:color="000000" w:sz="4" w:space="0"/>
          <w:left w:val="single" w:color="000000" w:themeColor="accent3" w:themeTint="98" w:sz="4" w:space="0"/>
          <w:bottom w:val="none" w:color="000000" w:sz="4" w:space="0"/>
          <w:right w:val="none" w:color="000000" w:sz="4" w:space="0"/>
        </w:tcBorders>
      </w:tcPr>
    </w:tblStylePr>
    <w:tblStylePr w:type="lastRow">
      <w:rPr>
        <w:rFonts w:ascii="Arial" w:hAnsi="Arial"/>
        <w:i/>
        <w:color w:val="7c983f" w:themeColor="accent3" w:themeTint="98" w:themeShade="95"/>
        <w:sz w:val="22"/>
      </w:rPr>
      <w:tcPr>
        <w:shd w:val="clear" w:color="ffffff" w:themeColor="light1" w:fill="ffffff" w:themeFill="light1"/>
        <w:tcBorders>
          <w:top w:val="single" w:color="000000" w:themeColor="accent3" w:themeTint="98" w:sz="4" w:space="0"/>
          <w:left w:val="none" w:color="000000" w:sz="4" w:space="0"/>
          <w:bottom w:val="none" w:color="000000" w:sz="4" w:space="0"/>
          <w:right w:val="none" w:color="000000" w:sz="4" w:space="0"/>
        </w:tcBorders>
      </w:tcPr>
    </w:tblStylePr>
    <w:tblStylePr w:type="wholeTable">
      <w:rPr>
        <w:rFonts w:ascii="Arial" w:hAnsi="Arial"/>
        <w:color w:val="7c983f" w:themeColor="accent3" w:themeTint="98" w:themeShade="95"/>
        <w:sz w:val="22"/>
      </w:rPr>
    </w:tblStylePr>
  </w:style>
  <w:style w:type="table" w:styleId="950">
    <w:name w:val="List Table 7 Colorful - Accent 4"/>
    <w:uiPriority w:val="99"/>
    <w:pPr>
      <w:spacing w:after="0" w:line="240" w:lineRule="auto"/>
    </w:pPr>
    <w:tblPr>
      <w:tblStyleRowBandSize w:val="1"/>
      <w:tblStyleColBandSize w:val="1"/>
      <w:tblInd w:w="0" w:type="dxa"/>
      <w:tblBorders>
        <w:right w:val="single" w:color="000000" w:themeColor="accent4" w:themeTint="9A" w:sz="4" w:space="0"/>
      </w:tblBorders>
    </w:tblPr>
    <w:tblStylePr w:type="band1Horz">
      <w:rPr>
        <w:rFonts w:ascii="Arial" w:hAnsi="Arial"/>
        <w:color w:val="664f82" w:themeColor="accent4" w:themeTint="9A" w:themeShade="95"/>
        <w:sz w:val="22"/>
      </w:rPr>
      <w:tcPr>
        <w:shd w:val="clear" w:color="ffffff" w:themeColor="accent4" w:themeTint="40" w:fill="dfd8e7" w:themeFill="accent4" w:themeFillTint="40"/>
      </w:tcPr>
    </w:tblStylePr>
    <w:tblStylePr w:type="band1Vert">
      <w:tcPr>
        <w:shd w:val="clear" w:color="ffffff" w:themeColor="accent4" w:themeTint="40" w:fill="dfd8e7" w:themeFill="accent4" w:themeFillTint="40"/>
      </w:tcPr>
    </w:tblStylePr>
    <w:tblStylePr w:type="band2Horz">
      <w:rPr>
        <w:rFonts w:ascii="Arial" w:hAnsi="Arial"/>
        <w:color w:val="664f82" w:themeColor="accent4" w:themeTint="9A" w:themeShade="95"/>
        <w:sz w:val="22"/>
      </w:rPr>
    </w:tblStylePr>
    <w:tblStylePr w:type="firstCol">
      <w:rPr>
        <w:rFonts w:ascii="Arial" w:hAnsi="Arial"/>
        <w:i/>
        <w:color w:val="664f82" w:themeColor="accent4" w:themeTint="9A" w:themeShade="95"/>
        <w:sz w:val="22"/>
      </w:rPr>
      <w:pPr>
        <w:jc w:val="right"/>
      </w:pPr>
      <w:tcPr>
        <w:shd w:val="clear"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i/>
        <w:color w:val="664f82" w:themeColor="accent4" w:themeTint="9A" w:themeShade="95"/>
        <w:sz w:val="22"/>
      </w:r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664f82" w:themeColor="accent4" w:themeTint="9A" w:themeShade="95"/>
        <w:sz w:val="22"/>
      </w:rPr>
      <w:tcPr>
        <w:shd w:val="clear"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i/>
        <w:color w:val="664f82" w:themeColor="accent4" w:themeTint="9A" w:themeShade="95"/>
        <w:sz w:val="22"/>
      </w:r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tblStylePr w:type="wholeTable">
      <w:rPr>
        <w:rFonts w:ascii="Arial" w:hAnsi="Arial"/>
        <w:color w:val="664f82" w:themeColor="accent4" w:themeTint="9A" w:themeShade="95"/>
        <w:sz w:val="22"/>
      </w:rPr>
    </w:tblStylePr>
  </w:style>
  <w:style w:type="table" w:styleId="951">
    <w:name w:val="List Table 7 Colorful - Accent 5"/>
    <w:uiPriority w:val="99"/>
    <w:pPr>
      <w:spacing w:after="0" w:line="240" w:lineRule="auto"/>
    </w:pPr>
    <w:tblPr>
      <w:tblStyleRowBandSize w:val="1"/>
      <w:tblStyleColBandSize w:val="1"/>
      <w:tblInd w:w="0" w:type="dxa"/>
      <w:tblBorders>
        <w:right w:val="single" w:color="000000" w:themeColor="accent5" w:themeTint="9A" w:sz="4" w:space="0"/>
      </w:tblBorders>
    </w:tblPr>
    <w:tblStylePr w:type="band1Horz">
      <w:rPr>
        <w:rFonts w:ascii="Arial" w:hAnsi="Arial"/>
        <w:color w:val="338aa0" w:themeColor="accent5" w:themeTint="9A" w:themeShade="95"/>
        <w:sz w:val="22"/>
      </w:rPr>
      <w:tcPr>
        <w:shd w:val="clear" w:color="ffffff" w:themeColor="accent5" w:themeTint="40" w:fill="d1eaf0" w:themeFill="accent5" w:themeFillTint="40"/>
      </w:tcPr>
    </w:tblStylePr>
    <w:tblStylePr w:type="band1Vert">
      <w:tcPr>
        <w:shd w:val="clear" w:color="ffffff" w:themeColor="accent5" w:themeTint="40" w:fill="d1eaf0" w:themeFill="accent5" w:themeFillTint="40"/>
      </w:tcPr>
    </w:tblStylePr>
    <w:tblStylePr w:type="band2Horz">
      <w:rPr>
        <w:rFonts w:ascii="Arial" w:hAnsi="Arial"/>
        <w:color w:val="338aa0" w:themeColor="accent5" w:themeTint="9A" w:themeShade="95"/>
        <w:sz w:val="22"/>
      </w:rPr>
    </w:tblStylePr>
    <w:tblStylePr w:type="firstCol">
      <w:rPr>
        <w:rFonts w:ascii="Arial" w:hAnsi="Arial"/>
        <w:i/>
        <w:color w:val="338aa0" w:themeColor="accent5" w:themeTint="9A" w:themeShade="95"/>
        <w:sz w:val="22"/>
      </w:rPr>
      <w:pPr>
        <w:jc w:val="right"/>
      </w:pPr>
      <w:tcPr>
        <w:shd w:val="clear" w:color="ffffff"/>
        <w:tcBorders>
          <w:top w:val="none" w:color="000000" w:sz="4" w:space="0"/>
          <w:left w:val="none" w:color="000000" w:sz="4" w:space="0"/>
          <w:bottom w:val="none" w:color="000000" w:sz="4" w:space="0"/>
          <w:right w:val="single" w:color="000000" w:themeColor="accent5" w:themeTint="9A" w:sz="4" w:space="0"/>
        </w:tcBorders>
      </w:tcPr>
    </w:tblStylePr>
    <w:tblStylePr w:type="firstRow">
      <w:rPr>
        <w:rFonts w:ascii="Arial" w:hAnsi="Arial"/>
        <w:i/>
        <w:color w:val="338aa0" w:themeColor="accent5" w:themeTint="9A" w:themeShade="95"/>
        <w:sz w:val="22"/>
      </w:rPr>
      <w:tcPr>
        <w:shd w:val="clear" w:color="ffffff" w:themeColor="light1" w:fill="ffffff" w:themeFill="light1"/>
        <w:tcBorders>
          <w:top w:val="none" w:color="000000" w:sz="4" w:space="0"/>
          <w:left w:val="none" w:color="000000" w:sz="4" w:space="0"/>
          <w:bottom w:val="single" w:color="000000" w:themeColor="accent5" w:themeTint="9A" w:sz="4" w:space="0"/>
          <w:right w:val="none" w:color="000000" w:sz="4" w:space="0"/>
        </w:tcBorders>
      </w:tcPr>
    </w:tblStylePr>
    <w:tblStylePr w:type="lastCol">
      <w:rPr>
        <w:rFonts w:ascii="Arial" w:hAnsi="Arial"/>
        <w:i/>
        <w:color w:val="338aa0" w:themeColor="accent5" w:themeTint="9A" w:themeShade="95"/>
        <w:sz w:val="22"/>
      </w:rPr>
      <w:tcPr>
        <w:shd w:val="clear" w:color="ffffff"/>
        <w:tcBorders>
          <w:top w:val="none" w:color="000000" w:sz="4" w:space="0"/>
          <w:left w:val="single" w:color="000000" w:themeColor="accent5" w:themeTint="9A" w:sz="4" w:space="0"/>
          <w:bottom w:val="none" w:color="000000" w:sz="4" w:space="0"/>
          <w:right w:val="none" w:color="000000" w:sz="4" w:space="0"/>
        </w:tcBorders>
      </w:tcPr>
    </w:tblStylePr>
    <w:tblStylePr w:type="lastRow">
      <w:rPr>
        <w:rFonts w:ascii="Arial" w:hAnsi="Arial"/>
        <w:i/>
        <w:color w:val="338aa0" w:themeColor="accent5" w:themeTint="9A" w:themeShade="95"/>
        <w:sz w:val="22"/>
      </w:rPr>
      <w:tcPr>
        <w:shd w:val="clear" w:color="ffffff" w:themeColor="light1" w:fill="ffffff" w:themeFill="light1"/>
        <w:tcBorders>
          <w:top w:val="single" w:color="000000" w:themeColor="accent5" w:themeTint="9A" w:sz="4" w:space="0"/>
          <w:left w:val="none" w:color="000000" w:sz="4" w:space="0"/>
          <w:bottom w:val="none" w:color="000000" w:sz="4" w:space="0"/>
          <w:right w:val="none" w:color="000000" w:sz="4" w:space="0"/>
        </w:tcBorders>
      </w:tcPr>
    </w:tblStylePr>
    <w:tblStylePr w:type="wholeTable">
      <w:rPr>
        <w:rFonts w:ascii="Arial" w:hAnsi="Arial"/>
        <w:color w:val="338aa0" w:themeColor="accent5" w:themeTint="9A" w:themeShade="95"/>
        <w:sz w:val="22"/>
      </w:rPr>
    </w:tblStylePr>
  </w:style>
  <w:style w:type="table" w:styleId="952">
    <w:name w:val="List Table 7 Colorful - Accent 6"/>
    <w:uiPriority w:val="99"/>
    <w:pPr>
      <w:spacing w:after="0" w:line="240" w:lineRule="auto"/>
    </w:pPr>
    <w:tblPr>
      <w:tblStyleRowBandSize w:val="1"/>
      <w:tblStyleColBandSize w:val="1"/>
      <w:tblInd w:w="0" w:type="dxa"/>
      <w:tblBorders>
        <w:right w:val="single" w:color="000000" w:themeColor="accent6" w:themeTint="98" w:sz="4" w:space="0"/>
      </w:tblBorders>
    </w:tblPr>
    <w:tblStylePr w:type="band1Horz">
      <w:rPr>
        <w:rFonts w:ascii="Arial" w:hAnsi="Arial"/>
        <w:color w:val="d9680c" w:themeColor="accent6" w:themeTint="98" w:themeShade="95"/>
        <w:sz w:val="22"/>
      </w:rPr>
      <w:tcPr>
        <w:shd w:val="clear" w:color="ffffff" w:themeColor="accent6" w:themeTint="40" w:fill="fce4d1" w:themeFill="accent6" w:themeFillTint="40"/>
      </w:tcPr>
    </w:tblStylePr>
    <w:tblStylePr w:type="band1Vert">
      <w:tcPr>
        <w:shd w:val="clear" w:color="ffffff" w:themeColor="accent6" w:themeTint="40" w:fill="fce4d1" w:themeFill="accent6" w:themeFillTint="40"/>
      </w:tcPr>
    </w:tblStylePr>
    <w:tblStylePr w:type="band2Horz">
      <w:rPr>
        <w:rFonts w:ascii="Arial" w:hAnsi="Arial"/>
        <w:color w:val="d9680c" w:themeColor="accent6" w:themeTint="98" w:themeShade="95"/>
        <w:sz w:val="22"/>
      </w:rPr>
    </w:tblStylePr>
    <w:tblStylePr w:type="firstCol">
      <w:rPr>
        <w:rFonts w:ascii="Arial" w:hAnsi="Arial"/>
        <w:i/>
        <w:color w:val="d9680c" w:themeColor="accent6" w:themeTint="98" w:themeShade="95"/>
        <w:sz w:val="22"/>
      </w:rPr>
      <w:pPr>
        <w:jc w:val="right"/>
      </w:pPr>
      <w:tcPr>
        <w:shd w:val="clear" w:color="ffffff"/>
        <w:tcBorders>
          <w:top w:val="none" w:color="000000" w:sz="4" w:space="0"/>
          <w:left w:val="none" w:color="000000" w:sz="4" w:space="0"/>
          <w:bottom w:val="none" w:color="000000" w:sz="4" w:space="0"/>
          <w:right w:val="single" w:color="000000" w:themeColor="accent6" w:themeTint="98" w:sz="4" w:space="0"/>
        </w:tcBorders>
      </w:tcPr>
    </w:tblStylePr>
    <w:tblStylePr w:type="firstRow">
      <w:rPr>
        <w:rFonts w:ascii="Arial" w:hAnsi="Arial"/>
        <w:i/>
        <w:color w:val="d9680c" w:themeColor="accent6" w:themeTint="98" w:themeShade="95"/>
        <w:sz w:val="22"/>
      </w:rPr>
      <w:tcPr>
        <w:shd w:val="clear" w:color="ffffff" w:themeColor="light1" w:fill="ffffff" w:themeFill="light1"/>
        <w:tcBorders>
          <w:top w:val="none" w:color="000000" w:sz="4" w:space="0"/>
          <w:left w:val="none" w:color="000000" w:sz="4" w:space="0"/>
          <w:bottom w:val="single" w:color="000000" w:themeColor="accent6" w:themeTint="98" w:sz="4" w:space="0"/>
          <w:right w:val="none" w:color="000000" w:sz="4" w:space="0"/>
        </w:tcBorders>
      </w:tcPr>
    </w:tblStylePr>
    <w:tblStylePr w:type="lastCol">
      <w:rPr>
        <w:rFonts w:ascii="Arial" w:hAnsi="Arial"/>
        <w:i/>
        <w:color w:val="d9680c" w:themeColor="accent6" w:themeTint="98" w:themeShade="95"/>
        <w:sz w:val="22"/>
      </w:rPr>
      <w:tcPr>
        <w:shd w:val="clear" w:color="ffffff"/>
        <w:tcBorders>
          <w:top w:val="none" w:color="000000" w:sz="4" w:space="0"/>
          <w:left w:val="single" w:color="000000" w:themeColor="accent6" w:themeTint="98" w:sz="4" w:space="0"/>
          <w:bottom w:val="none" w:color="000000" w:sz="4" w:space="0"/>
          <w:right w:val="none" w:color="000000" w:sz="4" w:space="0"/>
        </w:tcBorders>
      </w:tcPr>
    </w:tblStylePr>
    <w:tblStylePr w:type="lastRow">
      <w:rPr>
        <w:rFonts w:ascii="Arial" w:hAnsi="Arial"/>
        <w:i/>
        <w:color w:val="d9680c" w:themeColor="accent6" w:themeTint="98" w:themeShade="95"/>
        <w:sz w:val="22"/>
      </w:rPr>
      <w:tcPr>
        <w:shd w:val="clear" w:color="ffffff" w:themeColor="light1" w:fill="ffffff" w:themeFill="light1"/>
        <w:tcBorders>
          <w:top w:val="single" w:color="000000" w:themeColor="accent6" w:themeTint="98" w:sz="4" w:space="0"/>
          <w:left w:val="none" w:color="000000" w:sz="4" w:space="0"/>
          <w:bottom w:val="none" w:color="000000" w:sz="4" w:space="0"/>
          <w:right w:val="none" w:color="000000" w:sz="4" w:space="0"/>
        </w:tcBorders>
      </w:tcPr>
    </w:tblStylePr>
    <w:tblStylePr w:type="wholeTable">
      <w:rPr>
        <w:rFonts w:ascii="Arial" w:hAnsi="Arial"/>
        <w:color w:val="d9680c" w:themeColor="accent6" w:themeTint="98" w:themeShade="95"/>
        <w:sz w:val="22"/>
      </w:rPr>
    </w:tblStylePr>
  </w:style>
  <w:style w:type="table" w:styleId="953">
    <w:name w:val="Lined - Accent"/>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D" w:fill="f2f2f2" w:themeFill="text1" w:themeFillTint="0D"/>
      </w:tcPr>
    </w:tblStylePr>
    <w:tblStylePr w:type="band2Vert">
      <w:rPr>
        <w:rFonts w:ascii="Arial" w:hAnsi="Arial"/>
        <w:color w:val="404040"/>
        <w:sz w:val="22"/>
      </w:rPr>
      <w:tcPr>
        <w:shd w:val="clear" w:color="ffffff" w:themeColor="text1" w:themeTint="0D" w:fill="f2f2f2" w:themeFill="text1" w:themeFillTint="0D"/>
      </w:tcPr>
    </w:tblStylePr>
    <w:tblStylePr w:type="firstCol">
      <w:rPr>
        <w:rFonts w:ascii="Arial" w:hAnsi="Arial"/>
        <w:color w:val="f2f2f2"/>
        <w:sz w:val="22"/>
      </w:rPr>
      <w:tcPr>
        <w:shd w:val="clear" w:color="ffffff" w:themeColor="text1" w:themeTint="80" w:fill="7f7f7f" w:themeFill="text1" w:themeFillTint="80"/>
      </w:tcPr>
    </w:tblStylePr>
    <w:tblStylePr w:type="firstRow">
      <w:rPr>
        <w:rFonts w:ascii="Arial" w:hAnsi="Arial"/>
        <w:color w:val="f2f2f2"/>
        <w:sz w:val="22"/>
      </w:rPr>
      <w:tcPr>
        <w:shd w:val="clear" w:color="ffffff" w:themeColor="text1" w:themeTint="80" w:fill="7f7f7f" w:themeFill="text1" w:themeFillTint="80"/>
      </w:tcPr>
    </w:tblStylePr>
    <w:tblStylePr w:type="lastCol">
      <w:rPr>
        <w:rFonts w:ascii="Arial" w:hAnsi="Arial"/>
        <w:color w:val="f2f2f2"/>
        <w:sz w:val="22"/>
      </w:rPr>
      <w:tcPr>
        <w:shd w:val="clear" w:color="ffffff" w:themeColor="text1" w:themeTint="80" w:fill="7f7f7f" w:themeFill="text1" w:themeFillTint="80"/>
      </w:tcPr>
    </w:tblStylePr>
    <w:tblStylePr w:type="lastRow">
      <w:rPr>
        <w:rFonts w:ascii="Arial" w:hAnsi="Arial"/>
        <w:color w:val="f2f2f2"/>
        <w:sz w:val="22"/>
      </w:rPr>
      <w:tcPr>
        <w:shd w:val="clear" w:color="ffffff" w:themeColor="text1" w:themeTint="80" w:fill="7f7f7f" w:themeFill="text1" w:themeFillTint="80"/>
      </w:tcPr>
    </w:tblStylePr>
  </w:style>
  <w:style w:type="table" w:styleId="954">
    <w:name w:val="Lined - Accent 1"/>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1" w:themeTint="50" w:fill="c7d7ea" w:themeFill="accent1" w:themeFillTint="50"/>
      </w:tcPr>
    </w:tblStylePr>
    <w:tblStylePr w:type="band2Vert">
      <w:rPr>
        <w:rFonts w:ascii="Arial" w:hAnsi="Arial"/>
        <w:color w:val="404040"/>
        <w:sz w:val="22"/>
      </w:rPr>
      <w:tcPr>
        <w:shd w:val="clear" w:color="ffffff" w:themeColor="accent1" w:themeTint="50" w:fill="c7d7ea" w:themeFill="accent1" w:themeFillTint="50"/>
      </w:tcPr>
    </w:tblStylePr>
    <w:tblStylePr w:type="firstCol">
      <w:rPr>
        <w:rFonts w:ascii="Arial" w:hAnsi="Arial"/>
        <w:color w:val="f2f2f2"/>
        <w:sz w:val="22"/>
      </w:rPr>
      <w:tcPr>
        <w:shd w:val="clear" w:color="ffffff" w:themeColor="accent1" w:themeTint="EA" w:fill="5d8dc2" w:themeFill="accent1" w:themeFillTint="EA"/>
      </w:tcPr>
    </w:tblStylePr>
    <w:tblStylePr w:type="firstRow">
      <w:rPr>
        <w:rFonts w:ascii="Arial" w:hAnsi="Arial"/>
        <w:color w:val="f2f2f2"/>
        <w:sz w:val="22"/>
      </w:rPr>
      <w:tcPr>
        <w:shd w:val="clear" w:color="ffffff" w:themeColor="accent1" w:themeTint="EA" w:fill="5d8dc2" w:themeFill="accent1" w:themeFillTint="EA"/>
      </w:tcPr>
    </w:tblStylePr>
    <w:tblStylePr w:type="lastCol">
      <w:rPr>
        <w:rFonts w:ascii="Arial" w:hAnsi="Arial"/>
        <w:color w:val="f2f2f2"/>
        <w:sz w:val="22"/>
      </w:rPr>
      <w:tcPr>
        <w:shd w:val="clear" w:color="ffffff" w:themeColor="accent1" w:themeTint="EA" w:fill="5d8dc2" w:themeFill="accent1" w:themeFillTint="EA"/>
      </w:tcPr>
    </w:tblStylePr>
    <w:tblStylePr w:type="lastRow">
      <w:rPr>
        <w:rFonts w:ascii="Arial" w:hAnsi="Arial"/>
        <w:color w:val="f2f2f2"/>
        <w:sz w:val="22"/>
      </w:rPr>
      <w:tcPr>
        <w:shd w:val="clear" w:color="ffffff" w:themeColor="accent1" w:themeTint="EA" w:fill="5d8dc2" w:themeFill="accent1" w:themeFillTint="EA"/>
      </w:tcPr>
    </w:tblStylePr>
  </w:style>
  <w:style w:type="table" w:styleId="955">
    <w:name w:val="Lined - Accent 2"/>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2" w:themeTint="32" w:fill="f2dcdb" w:themeFill="accent2" w:themeFillTint="32"/>
      </w:tcPr>
    </w:tblStylePr>
    <w:tblStylePr w:type="band2Vert">
      <w:rPr>
        <w:rFonts w:ascii="Arial" w:hAnsi="Arial"/>
        <w:color w:val="404040"/>
        <w:sz w:val="22"/>
      </w:rPr>
      <w:tcPr>
        <w:shd w:val="clear" w:color="ffffff" w:themeColor="accent2" w:themeTint="32" w:fill="f2dcdb" w:themeFill="accent2" w:themeFillTint="32"/>
      </w:tcPr>
    </w:tblStylePr>
    <w:tblStylePr w:type="firstCol">
      <w:rPr>
        <w:rFonts w:ascii="Arial" w:hAnsi="Arial"/>
        <w:color w:val="f2f2f2"/>
        <w:sz w:val="22"/>
      </w:rPr>
      <w:tcPr>
        <w:shd w:val="clear" w:color="ffffff" w:themeColor="accent2" w:themeTint="97" w:fill="d99694" w:themeFill="accent2" w:themeFillTint="97"/>
      </w:tcPr>
    </w:tblStylePr>
    <w:tblStylePr w:type="firstRow">
      <w:rPr>
        <w:rFonts w:ascii="Arial" w:hAnsi="Arial"/>
        <w:color w:val="f2f2f2"/>
        <w:sz w:val="22"/>
      </w:rPr>
      <w:tcPr>
        <w:shd w:val="clear" w:color="ffffff" w:themeColor="accent2" w:themeTint="97" w:fill="d99694" w:themeFill="accent2" w:themeFillTint="97"/>
      </w:tcPr>
    </w:tblStylePr>
    <w:tblStylePr w:type="lastCol">
      <w:rPr>
        <w:rFonts w:ascii="Arial" w:hAnsi="Arial"/>
        <w:color w:val="f2f2f2"/>
        <w:sz w:val="22"/>
      </w:rPr>
      <w:tcPr>
        <w:shd w:val="clear" w:color="ffffff" w:themeColor="accent2" w:themeTint="97" w:fill="d99694" w:themeFill="accent2" w:themeFillTint="97"/>
      </w:tcPr>
    </w:tblStylePr>
    <w:tblStylePr w:type="lastRow">
      <w:rPr>
        <w:rFonts w:ascii="Arial" w:hAnsi="Arial"/>
        <w:color w:val="f2f2f2"/>
        <w:sz w:val="22"/>
      </w:rPr>
      <w:tcPr>
        <w:shd w:val="clear" w:color="ffffff" w:themeColor="accent2" w:themeTint="97" w:fill="d99694" w:themeFill="accent2" w:themeFillTint="97"/>
      </w:tcPr>
    </w:tblStylePr>
  </w:style>
  <w:style w:type="table" w:styleId="956">
    <w:name w:val="Lined - Accent 3"/>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3" w:themeTint="34" w:fill="eaf0dd" w:themeFill="accent3" w:themeFillTint="34"/>
      </w:tcPr>
    </w:tblStylePr>
    <w:tblStylePr w:type="band2Vert">
      <w:rPr>
        <w:rFonts w:ascii="Arial" w:hAnsi="Arial"/>
        <w:color w:val="404040"/>
        <w:sz w:val="22"/>
      </w:rPr>
      <w:tcPr>
        <w:shd w:val="clear" w:color="ffffff" w:themeColor="accent3" w:themeTint="34" w:fill="eaf0dd" w:themeFill="accent3" w:themeFillTint="34"/>
      </w:tcPr>
    </w:tblStylePr>
    <w:tblStylePr w:type="firstCol">
      <w:rPr>
        <w:rFonts w:ascii="Arial" w:hAnsi="Arial"/>
        <w:color w:val="f2f2f2"/>
        <w:sz w:val="22"/>
      </w:rPr>
      <w:tcPr>
        <w:shd w:val="clear" w:color="ffffff" w:themeColor="accent3" w:themeTint="FE" w:fill="9bba59" w:themeFill="accent3" w:themeFillTint="FE"/>
      </w:tcPr>
    </w:tblStylePr>
    <w:tblStylePr w:type="firstRow">
      <w:rPr>
        <w:rFonts w:ascii="Arial" w:hAnsi="Arial"/>
        <w:color w:val="f2f2f2"/>
        <w:sz w:val="22"/>
      </w:rPr>
      <w:tcPr>
        <w:shd w:val="clear" w:color="ffffff" w:themeColor="accent3" w:themeTint="FE" w:fill="9bba59" w:themeFill="accent3" w:themeFillTint="FE"/>
      </w:tcPr>
    </w:tblStylePr>
    <w:tblStylePr w:type="lastCol">
      <w:rPr>
        <w:rFonts w:ascii="Arial" w:hAnsi="Arial"/>
        <w:color w:val="f2f2f2"/>
        <w:sz w:val="22"/>
      </w:rPr>
      <w:tcPr>
        <w:shd w:val="clear" w:color="ffffff" w:themeColor="accent3" w:themeTint="FE" w:fill="9bba59" w:themeFill="accent3" w:themeFillTint="FE"/>
      </w:tcPr>
    </w:tblStylePr>
    <w:tblStylePr w:type="lastRow">
      <w:rPr>
        <w:rFonts w:ascii="Arial" w:hAnsi="Arial"/>
        <w:color w:val="f2f2f2"/>
        <w:sz w:val="22"/>
      </w:rPr>
      <w:tcPr>
        <w:shd w:val="clear" w:color="ffffff" w:themeColor="accent3" w:themeTint="FE" w:fill="9bba59" w:themeFill="accent3" w:themeFillTint="FE"/>
      </w:tcPr>
    </w:tblStylePr>
  </w:style>
  <w:style w:type="table" w:styleId="957">
    <w:name w:val="Lined - Accent 4"/>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4" w:themeTint="34" w:fill="e5dfec" w:themeFill="accent4" w:themeFillTint="34"/>
      </w:tcPr>
    </w:tblStylePr>
    <w:tblStylePr w:type="band2Vert">
      <w:rPr>
        <w:rFonts w:ascii="Arial" w:hAnsi="Arial"/>
        <w:color w:val="404040"/>
        <w:sz w:val="22"/>
      </w:rPr>
      <w:tcPr>
        <w:shd w:val="clear" w:color="ffffff" w:themeColor="accent4" w:themeTint="34" w:fill="e5dfec" w:themeFill="accent4" w:themeFillTint="34"/>
      </w:tcPr>
    </w:tblStylePr>
    <w:tblStylePr w:type="firstCol">
      <w:rPr>
        <w:rFonts w:ascii="Arial" w:hAnsi="Arial"/>
        <w:color w:val="f2f2f2"/>
        <w:sz w:val="22"/>
      </w:rPr>
      <w:tcPr>
        <w:shd w:val="clear" w:color="ffffff" w:themeColor="accent4" w:themeTint="9A" w:fill="b2a1c6" w:themeFill="accent4" w:themeFillTint="9A"/>
      </w:tcPr>
    </w:tblStylePr>
    <w:tblStylePr w:type="firstRow">
      <w:rPr>
        <w:rFonts w:ascii="Arial" w:hAnsi="Arial"/>
        <w:color w:val="f2f2f2"/>
        <w:sz w:val="22"/>
      </w:rPr>
      <w:tcPr>
        <w:shd w:val="clear" w:color="ffffff" w:themeColor="accent4" w:themeTint="9A" w:fill="b2a1c6" w:themeFill="accent4" w:themeFillTint="9A"/>
      </w:tcPr>
    </w:tblStylePr>
    <w:tblStylePr w:type="lastCol">
      <w:rPr>
        <w:rFonts w:ascii="Arial" w:hAnsi="Arial"/>
        <w:color w:val="f2f2f2"/>
        <w:sz w:val="22"/>
      </w:rPr>
      <w:tcPr>
        <w:shd w:val="clear" w:color="ffffff" w:themeColor="accent4" w:themeTint="9A" w:fill="b2a1c6" w:themeFill="accent4" w:themeFillTint="9A"/>
      </w:tcPr>
    </w:tblStylePr>
    <w:tblStylePr w:type="lastRow">
      <w:rPr>
        <w:rFonts w:ascii="Arial" w:hAnsi="Arial"/>
        <w:color w:val="f2f2f2"/>
        <w:sz w:val="22"/>
      </w:rPr>
      <w:tcPr>
        <w:shd w:val="clear" w:color="ffffff" w:themeColor="accent4" w:themeTint="9A" w:fill="b2a1c6" w:themeFill="accent4" w:themeFillTint="9A"/>
      </w:tcPr>
    </w:tblStylePr>
  </w:style>
  <w:style w:type="table" w:styleId="958">
    <w:name w:val="Lined - Accent 5"/>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5" w:themeTint="34" w:fill="daeef3" w:themeFill="accent5" w:themeFillTint="34"/>
      </w:tcPr>
    </w:tblStylePr>
    <w:tblStylePr w:type="band2Vert">
      <w:rPr>
        <w:rFonts w:ascii="Arial" w:hAnsi="Arial"/>
        <w:color w:val="404040"/>
        <w:sz w:val="22"/>
      </w:rPr>
      <w:tcPr>
        <w:shd w:val="clear" w:color="ffffff" w:themeColor="accent5" w:themeTint="34" w:fill="daeef3" w:themeFill="accent5" w:themeFillTint="34"/>
      </w:tcPr>
    </w:tblStylePr>
    <w:tblStylePr w:type="firstCol">
      <w:rPr>
        <w:rFonts w:ascii="Arial" w:hAnsi="Arial"/>
        <w:color w:val="f2f2f2"/>
        <w:sz w:val="22"/>
      </w:rPr>
      <w:tcPr>
        <w:shd w:val="clear" w:color="ffffff" w:themeColor="accent5" w:fill="4bacc6" w:themeFill="accent5"/>
      </w:tcPr>
    </w:tblStylePr>
    <w:tblStylePr w:type="firstRow">
      <w:rPr>
        <w:rFonts w:ascii="Arial" w:hAnsi="Arial"/>
        <w:color w:val="f2f2f2"/>
        <w:sz w:val="22"/>
      </w:rPr>
      <w:tcPr>
        <w:shd w:val="clear" w:color="ffffff" w:themeColor="accent5" w:fill="4bacc6" w:themeFill="accent5"/>
      </w:tcPr>
    </w:tblStylePr>
    <w:tblStylePr w:type="lastCol">
      <w:rPr>
        <w:rFonts w:ascii="Arial" w:hAnsi="Arial"/>
        <w:color w:val="f2f2f2"/>
        <w:sz w:val="22"/>
      </w:rPr>
      <w:tcPr>
        <w:shd w:val="clear" w:color="ffffff" w:themeColor="accent5" w:fill="4bacc6" w:themeFill="accent5"/>
      </w:tcPr>
    </w:tblStylePr>
    <w:tblStylePr w:type="lastRow">
      <w:rPr>
        <w:rFonts w:ascii="Arial" w:hAnsi="Arial"/>
        <w:color w:val="f2f2f2"/>
        <w:sz w:val="22"/>
      </w:rPr>
      <w:tcPr>
        <w:shd w:val="clear" w:color="ffffff" w:themeColor="accent5" w:fill="4bacc6" w:themeFill="accent5"/>
      </w:tcPr>
    </w:tblStylePr>
  </w:style>
  <w:style w:type="table" w:styleId="959">
    <w:name w:val="Lined - Accent 6"/>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6" w:themeTint="34" w:fill="fde9d8" w:themeFill="accent6" w:themeFillTint="34"/>
      </w:tcPr>
    </w:tblStylePr>
    <w:tblStylePr w:type="band2Vert">
      <w:rPr>
        <w:rFonts w:ascii="Arial" w:hAnsi="Arial"/>
        <w:color w:val="404040"/>
        <w:sz w:val="22"/>
      </w:rPr>
      <w:tcPr>
        <w:shd w:val="clear" w:color="ffffff" w:themeColor="accent6" w:themeTint="34" w:fill="fde9d8" w:themeFill="accent6" w:themeFillTint="34"/>
      </w:tcPr>
    </w:tblStylePr>
    <w:tblStylePr w:type="firstCol">
      <w:rPr>
        <w:rFonts w:ascii="Arial" w:hAnsi="Arial"/>
        <w:color w:val="f2f2f2"/>
        <w:sz w:val="22"/>
      </w:rPr>
      <w:tcPr>
        <w:shd w:val="clear" w:color="ffffff" w:themeColor="accent6" w:fill="f79646" w:themeFill="accent6"/>
      </w:tcPr>
    </w:tblStylePr>
    <w:tblStylePr w:type="firstRow">
      <w:rPr>
        <w:rFonts w:ascii="Arial" w:hAnsi="Arial"/>
        <w:color w:val="f2f2f2"/>
        <w:sz w:val="22"/>
      </w:rPr>
      <w:tcPr>
        <w:shd w:val="clear" w:color="ffffff" w:themeColor="accent6" w:fill="f79646" w:themeFill="accent6"/>
      </w:tcPr>
    </w:tblStylePr>
    <w:tblStylePr w:type="lastCol">
      <w:rPr>
        <w:rFonts w:ascii="Arial" w:hAnsi="Arial"/>
        <w:color w:val="f2f2f2"/>
        <w:sz w:val="22"/>
      </w:rPr>
      <w:tcPr>
        <w:shd w:val="clear" w:color="ffffff" w:themeColor="accent6" w:fill="f79646" w:themeFill="accent6"/>
      </w:tcPr>
    </w:tblStylePr>
    <w:tblStylePr w:type="lastRow">
      <w:rPr>
        <w:rFonts w:ascii="Arial" w:hAnsi="Arial"/>
        <w:color w:val="f2f2f2"/>
        <w:sz w:val="22"/>
      </w:rPr>
      <w:tcPr>
        <w:shd w:val="clear" w:color="ffffff" w:themeColor="accent6" w:fill="f79646" w:themeFill="accent6"/>
      </w:tcPr>
    </w:tblStylePr>
  </w:style>
  <w:style w:type="table" w:styleId="960">
    <w:name w:val="Bordered &amp; Lined - Accent"/>
    <w:uiPriority w:val="99"/>
    <w:pPr>
      <w:spacing w:after="0" w:line="240" w:lineRule="auto"/>
    </w:pPr>
    <w:rPr>
      <w:color w:val="404040"/>
    </w:rPr>
    <w:tblPr>
      <w:tblStyleRowBandSize w:val="1"/>
      <w:tblStyleColBandSize w:val="1"/>
      <w:tblInd w:w="0" w:type="dxa"/>
      <w:tblBorders>
        <w:top w:val="single" w:color="000000" w:themeColor="text1" w:themeTint="A6" w:sz="4" w:space="0"/>
        <w:left w:val="single" w:color="000000" w:themeColor="text1" w:themeTint="A6" w:sz="4" w:space="0"/>
        <w:bottom w:val="single" w:color="000000" w:themeColor="text1" w:themeTint="A6" w:sz="4" w:space="0"/>
        <w:right w:val="single" w:color="000000" w:themeColor="text1" w:themeTint="A6" w:sz="4" w:space="0"/>
        <w:insideH w:val="single" w:color="000000" w:themeColor="text1" w:themeTint="A6" w:sz="4" w:space="0"/>
        <w:insideV w:val="single" w:color="000000" w:themeColor="text1" w:themeTint="A6"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D" w:fill="f2f2f2" w:themeFill="text1" w:themeFillTint="0D"/>
      </w:tcPr>
    </w:tblStylePr>
    <w:tblStylePr w:type="band2Vert">
      <w:rPr>
        <w:rFonts w:ascii="Arial" w:hAnsi="Arial"/>
        <w:color w:val="404040"/>
        <w:sz w:val="22"/>
      </w:rPr>
      <w:tcPr>
        <w:shd w:val="clear" w:color="ffffff" w:themeColor="text1" w:themeTint="0D" w:fill="f2f2f2" w:themeFill="text1" w:themeFillTint="0D"/>
      </w:tcPr>
    </w:tblStylePr>
    <w:tblStylePr w:type="firstCol">
      <w:rPr>
        <w:rFonts w:ascii="Arial" w:hAnsi="Arial"/>
        <w:color w:val="f2f2f2"/>
        <w:sz w:val="22"/>
      </w:rPr>
      <w:tcPr>
        <w:shd w:val="clear" w:color="ffffff" w:themeColor="text1" w:themeTint="80" w:fill="7f7f7f" w:themeFill="text1" w:themeFillTint="80"/>
      </w:tcPr>
    </w:tblStylePr>
    <w:tblStylePr w:type="firstRow">
      <w:rPr>
        <w:rFonts w:ascii="Arial" w:hAnsi="Arial"/>
        <w:color w:val="f2f2f2"/>
        <w:sz w:val="22"/>
      </w:rPr>
      <w:tcPr>
        <w:shd w:val="clear" w:color="ffffff" w:themeColor="text1" w:themeTint="80" w:fill="7f7f7f" w:themeFill="text1" w:themeFillTint="80"/>
      </w:tcPr>
    </w:tblStylePr>
    <w:tblStylePr w:type="lastCol">
      <w:rPr>
        <w:rFonts w:ascii="Arial" w:hAnsi="Arial"/>
        <w:color w:val="f2f2f2"/>
        <w:sz w:val="22"/>
      </w:rPr>
      <w:tcPr>
        <w:shd w:val="clear" w:color="ffffff" w:themeColor="text1" w:themeTint="80" w:fill="7f7f7f" w:themeFill="text1" w:themeFillTint="80"/>
      </w:tcPr>
    </w:tblStylePr>
    <w:tblStylePr w:type="lastRow">
      <w:rPr>
        <w:rFonts w:ascii="Arial" w:hAnsi="Arial"/>
        <w:color w:val="f2f2f2"/>
        <w:sz w:val="22"/>
      </w:rPr>
      <w:tcPr>
        <w:shd w:val="clear" w:color="ffffff" w:themeColor="text1" w:themeTint="80" w:fill="7f7f7f" w:themeFill="text1" w:themeFillTint="80"/>
      </w:tcPr>
    </w:tblStylePr>
  </w:style>
  <w:style w:type="table" w:styleId="961">
    <w:name w:val="Bordered &amp; Lined - Accent 1"/>
    <w:uiPriority w:val="99"/>
    <w:pPr>
      <w:spacing w:after="0" w:line="240" w:lineRule="auto"/>
    </w:pPr>
    <w:rPr>
      <w:color w:val="404040"/>
    </w:rPr>
    <w:tblPr>
      <w:tblStyleRowBandSize w:val="1"/>
      <w:tblStyleColBandSize w:val="1"/>
      <w:tblInd w:w="0" w:type="dxa"/>
      <w:tblBorders>
        <w:top w:val="single" w:color="000000" w:themeColor="accent1" w:themeShade="95" w:sz="4" w:space="0"/>
        <w:left w:val="single" w:color="000000" w:themeColor="accent1" w:themeShade="95" w:sz="4" w:space="0"/>
        <w:bottom w:val="single" w:color="000000" w:themeColor="accent1" w:themeShade="95" w:sz="4" w:space="0"/>
        <w:right w:val="single" w:color="000000" w:themeColor="accent1" w:themeShade="95" w:sz="4" w:space="0"/>
        <w:insideH w:val="single" w:color="000000" w:themeColor="accent1" w:themeShade="95" w:sz="4" w:space="0"/>
        <w:insideV w:val="single" w:color="000000" w:themeColor="accent1"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1" w:themeTint="50" w:fill="c7d7ea" w:themeFill="accent1" w:themeFillTint="50"/>
      </w:tcPr>
    </w:tblStylePr>
    <w:tblStylePr w:type="band2Vert">
      <w:rPr>
        <w:rFonts w:ascii="Arial" w:hAnsi="Arial"/>
        <w:color w:val="404040"/>
        <w:sz w:val="22"/>
      </w:rPr>
      <w:tcPr>
        <w:shd w:val="clear" w:color="ffffff" w:themeColor="accent1" w:themeTint="50" w:fill="c7d7ea" w:themeFill="accent1" w:themeFillTint="50"/>
      </w:tcPr>
    </w:tblStylePr>
    <w:tblStylePr w:type="firstCol">
      <w:rPr>
        <w:rFonts w:ascii="Arial" w:hAnsi="Arial"/>
        <w:color w:val="f2f2f2"/>
        <w:sz w:val="22"/>
      </w:rPr>
      <w:tcPr>
        <w:shd w:val="clear" w:color="ffffff" w:themeColor="accent1" w:themeTint="EA" w:fill="5d8dc2" w:themeFill="accent1" w:themeFillTint="EA"/>
      </w:tcPr>
    </w:tblStylePr>
    <w:tblStylePr w:type="firstRow">
      <w:rPr>
        <w:rFonts w:ascii="Arial" w:hAnsi="Arial"/>
        <w:color w:val="f2f2f2"/>
        <w:sz w:val="22"/>
      </w:rPr>
      <w:tcPr>
        <w:shd w:val="clear" w:color="ffffff" w:themeColor="accent1" w:themeTint="EA" w:fill="5d8dc2" w:themeFill="accent1" w:themeFillTint="EA"/>
      </w:tcPr>
    </w:tblStylePr>
    <w:tblStylePr w:type="lastCol">
      <w:rPr>
        <w:rFonts w:ascii="Arial" w:hAnsi="Arial"/>
        <w:color w:val="f2f2f2"/>
        <w:sz w:val="22"/>
      </w:rPr>
      <w:tcPr>
        <w:shd w:val="clear" w:color="ffffff" w:themeColor="accent1" w:themeTint="EA" w:fill="5d8dc2" w:themeFill="accent1" w:themeFillTint="EA"/>
      </w:tcPr>
    </w:tblStylePr>
    <w:tblStylePr w:type="lastRow">
      <w:rPr>
        <w:rFonts w:ascii="Arial" w:hAnsi="Arial"/>
        <w:color w:val="f2f2f2"/>
        <w:sz w:val="22"/>
      </w:rPr>
      <w:tcPr>
        <w:shd w:val="clear" w:color="ffffff" w:themeColor="accent1" w:themeTint="EA" w:fill="5d8dc2" w:themeFill="accent1" w:themeFillTint="EA"/>
      </w:tcPr>
    </w:tblStylePr>
  </w:style>
  <w:style w:type="table" w:styleId="962">
    <w:name w:val="Bordered &amp; Lined - Accent 2"/>
    <w:uiPriority w:val="99"/>
    <w:pPr>
      <w:spacing w:after="0" w:line="240" w:lineRule="auto"/>
    </w:pPr>
    <w:rPr>
      <w:color w:val="404040"/>
    </w:rPr>
    <w:tblPr>
      <w:tblStyleRowBandSize w:val="1"/>
      <w:tblStyleColBandSize w:val="1"/>
      <w:tblInd w:w="0" w:type="dxa"/>
      <w:tblBorders>
        <w:top w:val="single" w:color="000000" w:themeColor="accent2" w:themeShade="95" w:sz="4" w:space="0"/>
        <w:left w:val="single" w:color="000000" w:themeColor="accent2" w:themeShade="95" w:sz="4" w:space="0"/>
        <w:bottom w:val="single" w:color="000000" w:themeColor="accent2" w:themeShade="95" w:sz="4" w:space="0"/>
        <w:right w:val="single" w:color="000000" w:themeColor="accent2" w:themeShade="95" w:sz="4" w:space="0"/>
        <w:insideH w:val="single" w:color="000000" w:themeColor="accent2" w:themeShade="95" w:sz="4" w:space="0"/>
        <w:insideV w:val="single" w:color="000000" w:themeColor="accent2"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2" w:themeTint="32" w:fill="f2dcdb" w:themeFill="accent2" w:themeFillTint="32"/>
      </w:tcPr>
    </w:tblStylePr>
    <w:tblStylePr w:type="band2Vert">
      <w:rPr>
        <w:rFonts w:ascii="Arial" w:hAnsi="Arial"/>
        <w:color w:val="404040"/>
        <w:sz w:val="22"/>
      </w:rPr>
      <w:tcPr>
        <w:shd w:val="clear" w:color="ffffff" w:themeColor="accent2" w:themeTint="32" w:fill="f2dcdb" w:themeFill="accent2" w:themeFillTint="32"/>
      </w:tcPr>
    </w:tblStylePr>
    <w:tblStylePr w:type="firstCol">
      <w:rPr>
        <w:rFonts w:ascii="Arial" w:hAnsi="Arial"/>
        <w:color w:val="f2f2f2"/>
        <w:sz w:val="22"/>
      </w:rPr>
      <w:tcPr>
        <w:shd w:val="clear" w:color="ffffff" w:themeColor="accent2" w:themeTint="97" w:fill="d99694" w:themeFill="accent2" w:themeFillTint="97"/>
      </w:tcPr>
    </w:tblStylePr>
    <w:tblStylePr w:type="firstRow">
      <w:rPr>
        <w:rFonts w:ascii="Arial" w:hAnsi="Arial"/>
        <w:color w:val="f2f2f2"/>
        <w:sz w:val="22"/>
      </w:rPr>
      <w:tcPr>
        <w:shd w:val="clear" w:color="ffffff" w:themeColor="accent2" w:themeTint="97" w:fill="d99694" w:themeFill="accent2" w:themeFillTint="97"/>
      </w:tcPr>
    </w:tblStylePr>
    <w:tblStylePr w:type="lastCol">
      <w:rPr>
        <w:rFonts w:ascii="Arial" w:hAnsi="Arial"/>
        <w:color w:val="f2f2f2"/>
        <w:sz w:val="22"/>
      </w:rPr>
      <w:tcPr>
        <w:shd w:val="clear" w:color="ffffff" w:themeColor="accent2" w:themeTint="97" w:fill="d99694" w:themeFill="accent2" w:themeFillTint="97"/>
      </w:tcPr>
    </w:tblStylePr>
    <w:tblStylePr w:type="lastRow">
      <w:rPr>
        <w:rFonts w:ascii="Arial" w:hAnsi="Arial"/>
        <w:color w:val="f2f2f2"/>
        <w:sz w:val="22"/>
      </w:rPr>
      <w:tcPr>
        <w:shd w:val="clear" w:color="ffffff" w:themeColor="accent2" w:themeTint="97" w:fill="d99694" w:themeFill="accent2" w:themeFillTint="97"/>
      </w:tcPr>
    </w:tblStylePr>
  </w:style>
  <w:style w:type="table" w:styleId="963">
    <w:name w:val="Bordered &amp; Lined - Accent 3"/>
    <w:uiPriority w:val="99"/>
    <w:pPr>
      <w:spacing w:after="0" w:line="240" w:lineRule="auto"/>
    </w:pPr>
    <w:rPr>
      <w:color w:val="404040"/>
    </w:rPr>
    <w:tblPr>
      <w:tblStyleRowBandSize w:val="1"/>
      <w:tblStyleColBandSize w:val="1"/>
      <w:tblInd w:w="0" w:type="dxa"/>
      <w:tblBorders>
        <w:top w:val="single" w:color="000000" w:themeColor="accent3" w:themeShade="95" w:sz="4" w:space="0"/>
        <w:left w:val="single" w:color="000000" w:themeColor="accent3" w:themeShade="95" w:sz="4" w:space="0"/>
        <w:bottom w:val="single" w:color="000000" w:themeColor="accent3" w:themeShade="95" w:sz="4" w:space="0"/>
        <w:right w:val="single" w:color="000000" w:themeColor="accent3" w:themeShade="95" w:sz="4" w:space="0"/>
        <w:insideH w:val="single" w:color="000000" w:themeColor="accent3" w:themeShade="95" w:sz="4" w:space="0"/>
        <w:insideV w:val="single" w:color="000000" w:themeColor="accent3"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3" w:themeTint="34" w:fill="eaf0dd" w:themeFill="accent3" w:themeFillTint="34"/>
      </w:tcPr>
    </w:tblStylePr>
    <w:tblStylePr w:type="band2Vert">
      <w:rPr>
        <w:rFonts w:ascii="Arial" w:hAnsi="Arial"/>
        <w:color w:val="404040"/>
        <w:sz w:val="22"/>
      </w:rPr>
      <w:tcPr>
        <w:shd w:val="clear" w:color="ffffff" w:themeColor="accent3" w:themeTint="34" w:fill="eaf0dd" w:themeFill="accent3" w:themeFillTint="34"/>
      </w:tcPr>
    </w:tblStylePr>
    <w:tblStylePr w:type="firstCol">
      <w:rPr>
        <w:rFonts w:ascii="Arial" w:hAnsi="Arial"/>
        <w:color w:val="f2f2f2"/>
        <w:sz w:val="22"/>
      </w:rPr>
      <w:tcPr>
        <w:shd w:val="clear" w:color="ffffff" w:themeColor="accent3" w:themeTint="FE" w:fill="9bba59" w:themeFill="accent3" w:themeFillTint="FE"/>
      </w:tcPr>
    </w:tblStylePr>
    <w:tblStylePr w:type="firstRow">
      <w:rPr>
        <w:rFonts w:ascii="Arial" w:hAnsi="Arial"/>
        <w:color w:val="f2f2f2"/>
        <w:sz w:val="22"/>
      </w:rPr>
      <w:tcPr>
        <w:shd w:val="clear" w:color="ffffff" w:themeColor="accent3" w:themeTint="FE" w:fill="9bba59" w:themeFill="accent3" w:themeFillTint="FE"/>
      </w:tcPr>
    </w:tblStylePr>
    <w:tblStylePr w:type="lastCol">
      <w:rPr>
        <w:rFonts w:ascii="Arial" w:hAnsi="Arial"/>
        <w:color w:val="f2f2f2"/>
        <w:sz w:val="22"/>
      </w:rPr>
      <w:tcPr>
        <w:shd w:val="clear" w:color="ffffff" w:themeColor="accent3" w:themeTint="FE" w:fill="9bba59" w:themeFill="accent3" w:themeFillTint="FE"/>
      </w:tcPr>
    </w:tblStylePr>
    <w:tblStylePr w:type="lastRow">
      <w:rPr>
        <w:rFonts w:ascii="Arial" w:hAnsi="Arial"/>
        <w:color w:val="f2f2f2"/>
        <w:sz w:val="22"/>
      </w:rPr>
      <w:tcPr>
        <w:shd w:val="clear" w:color="ffffff" w:themeColor="accent3" w:themeTint="FE" w:fill="9bba59" w:themeFill="accent3" w:themeFillTint="FE"/>
      </w:tcPr>
    </w:tblStylePr>
  </w:style>
  <w:style w:type="table" w:styleId="964">
    <w:name w:val="Bordered &amp; Lined - Accent 4"/>
    <w:uiPriority w:val="99"/>
    <w:pPr>
      <w:spacing w:after="0" w:line="240" w:lineRule="auto"/>
    </w:pPr>
    <w:rPr>
      <w:color w:val="404040"/>
    </w:rPr>
    <w:tblPr>
      <w:tblStyleRowBandSize w:val="1"/>
      <w:tblStyleColBandSize w:val="1"/>
      <w:tblInd w:w="0" w:type="dxa"/>
      <w:tblBorders>
        <w:top w:val="single" w:color="000000" w:themeColor="accent4" w:themeShade="95" w:sz="4" w:space="0"/>
        <w:left w:val="single" w:color="000000" w:themeColor="accent4" w:themeShade="95" w:sz="4" w:space="0"/>
        <w:bottom w:val="single" w:color="000000" w:themeColor="accent4" w:themeShade="95" w:sz="4" w:space="0"/>
        <w:right w:val="single" w:color="000000" w:themeColor="accent4" w:themeShade="95" w:sz="4" w:space="0"/>
        <w:insideH w:val="single" w:color="000000" w:themeColor="accent4" w:themeShade="95" w:sz="4" w:space="0"/>
        <w:insideV w:val="single" w:color="000000" w:themeColor="accent4"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4" w:themeTint="34" w:fill="e5dfec" w:themeFill="accent4" w:themeFillTint="34"/>
      </w:tcPr>
    </w:tblStylePr>
    <w:tblStylePr w:type="band2Vert">
      <w:rPr>
        <w:rFonts w:ascii="Arial" w:hAnsi="Arial"/>
        <w:color w:val="404040"/>
        <w:sz w:val="22"/>
      </w:rPr>
      <w:tcPr>
        <w:shd w:val="clear" w:color="ffffff" w:themeColor="accent4" w:themeTint="34" w:fill="e5dfec" w:themeFill="accent4" w:themeFillTint="34"/>
      </w:tcPr>
    </w:tblStylePr>
    <w:tblStylePr w:type="firstCol">
      <w:rPr>
        <w:rFonts w:ascii="Arial" w:hAnsi="Arial"/>
        <w:color w:val="f2f2f2"/>
        <w:sz w:val="22"/>
      </w:rPr>
      <w:tcPr>
        <w:shd w:val="clear" w:color="ffffff" w:themeColor="accent4" w:themeTint="9A" w:fill="b2a1c6" w:themeFill="accent4" w:themeFillTint="9A"/>
      </w:tcPr>
    </w:tblStylePr>
    <w:tblStylePr w:type="firstRow">
      <w:rPr>
        <w:rFonts w:ascii="Arial" w:hAnsi="Arial"/>
        <w:color w:val="f2f2f2"/>
        <w:sz w:val="22"/>
      </w:rPr>
      <w:tcPr>
        <w:shd w:val="clear" w:color="ffffff" w:themeColor="accent4" w:themeTint="9A" w:fill="b2a1c6" w:themeFill="accent4" w:themeFillTint="9A"/>
      </w:tcPr>
    </w:tblStylePr>
    <w:tblStylePr w:type="lastCol">
      <w:rPr>
        <w:rFonts w:ascii="Arial" w:hAnsi="Arial"/>
        <w:color w:val="f2f2f2"/>
        <w:sz w:val="22"/>
      </w:rPr>
      <w:tcPr>
        <w:shd w:val="clear" w:color="ffffff" w:themeColor="accent4" w:themeTint="9A" w:fill="b2a1c6" w:themeFill="accent4" w:themeFillTint="9A"/>
      </w:tcPr>
    </w:tblStylePr>
    <w:tblStylePr w:type="lastRow">
      <w:rPr>
        <w:rFonts w:ascii="Arial" w:hAnsi="Arial"/>
        <w:color w:val="f2f2f2"/>
        <w:sz w:val="22"/>
      </w:rPr>
      <w:tcPr>
        <w:shd w:val="clear" w:color="ffffff" w:themeColor="accent4" w:themeTint="9A" w:fill="b2a1c6" w:themeFill="accent4" w:themeFillTint="9A"/>
      </w:tcPr>
    </w:tblStylePr>
  </w:style>
  <w:style w:type="table" w:styleId="965">
    <w:name w:val="Bordered &amp; Lined - Accent 5"/>
    <w:uiPriority w:val="99"/>
    <w:pPr>
      <w:spacing w:after="0" w:line="240" w:lineRule="auto"/>
    </w:pPr>
    <w:rPr>
      <w:color w:val="404040"/>
    </w:rPr>
    <w:tblPr>
      <w:tblStyleRowBandSize w:val="1"/>
      <w:tblStyleColBandSize w:val="1"/>
      <w:tblInd w:w="0" w:type="dxa"/>
      <w:tblBorders>
        <w:top w:val="single" w:color="000000" w:themeColor="accent5" w:themeShade="95" w:sz="4" w:space="0"/>
        <w:left w:val="single" w:color="000000" w:themeColor="accent5" w:themeShade="95" w:sz="4" w:space="0"/>
        <w:bottom w:val="single" w:color="000000" w:themeColor="accent5" w:themeShade="95" w:sz="4" w:space="0"/>
        <w:right w:val="single" w:color="000000" w:themeColor="accent5" w:themeShade="95" w:sz="4" w:space="0"/>
        <w:insideH w:val="single" w:color="000000" w:themeColor="accent5" w:themeShade="95" w:sz="4" w:space="0"/>
        <w:insideV w:val="single" w:color="000000" w:themeColor="accent5"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5" w:themeTint="34" w:fill="daeef3" w:themeFill="accent5" w:themeFillTint="34"/>
      </w:tcPr>
    </w:tblStylePr>
    <w:tblStylePr w:type="band2Vert">
      <w:rPr>
        <w:rFonts w:ascii="Arial" w:hAnsi="Arial"/>
        <w:color w:val="404040"/>
        <w:sz w:val="22"/>
      </w:rPr>
      <w:tcPr>
        <w:shd w:val="clear" w:color="ffffff" w:themeColor="accent5" w:themeTint="34" w:fill="daeef3" w:themeFill="accent5" w:themeFillTint="34"/>
      </w:tcPr>
    </w:tblStylePr>
    <w:tblStylePr w:type="firstCol">
      <w:rPr>
        <w:rFonts w:ascii="Arial" w:hAnsi="Arial"/>
        <w:color w:val="f2f2f2"/>
        <w:sz w:val="22"/>
      </w:rPr>
      <w:tcPr>
        <w:shd w:val="clear" w:color="ffffff" w:themeColor="accent5" w:fill="4bacc6" w:themeFill="accent5"/>
      </w:tcPr>
    </w:tblStylePr>
    <w:tblStylePr w:type="firstRow">
      <w:rPr>
        <w:rFonts w:ascii="Arial" w:hAnsi="Arial"/>
        <w:color w:val="f2f2f2"/>
        <w:sz w:val="22"/>
      </w:rPr>
      <w:tcPr>
        <w:shd w:val="clear" w:color="ffffff" w:themeColor="accent5" w:fill="4bacc6" w:themeFill="accent5"/>
      </w:tcPr>
    </w:tblStylePr>
    <w:tblStylePr w:type="lastCol">
      <w:rPr>
        <w:rFonts w:ascii="Arial" w:hAnsi="Arial"/>
        <w:color w:val="f2f2f2"/>
        <w:sz w:val="22"/>
      </w:rPr>
      <w:tcPr>
        <w:shd w:val="clear" w:color="ffffff" w:themeColor="accent5" w:fill="4bacc6" w:themeFill="accent5"/>
      </w:tcPr>
    </w:tblStylePr>
    <w:tblStylePr w:type="lastRow">
      <w:rPr>
        <w:rFonts w:ascii="Arial" w:hAnsi="Arial"/>
        <w:color w:val="f2f2f2"/>
        <w:sz w:val="22"/>
      </w:rPr>
      <w:tcPr>
        <w:shd w:val="clear" w:color="ffffff" w:themeColor="accent5" w:fill="4bacc6" w:themeFill="accent5"/>
      </w:tcPr>
    </w:tblStylePr>
  </w:style>
  <w:style w:type="table" w:styleId="966">
    <w:name w:val="Bordered &amp; Lined - Accent 6"/>
    <w:uiPriority w:val="99"/>
    <w:pPr>
      <w:spacing w:after="0" w:line="240" w:lineRule="auto"/>
    </w:pPr>
    <w:rPr>
      <w:color w:val="404040"/>
    </w:rPr>
    <w:tblPr>
      <w:tblStyleRowBandSize w:val="1"/>
      <w:tblStyleColBandSize w:val="1"/>
      <w:tblInd w:w="0" w:type="dxa"/>
      <w:tblBorders>
        <w:top w:val="single" w:color="000000" w:themeColor="accent6" w:themeShade="95" w:sz="4" w:space="0"/>
        <w:left w:val="single" w:color="000000" w:themeColor="accent6" w:themeShade="95" w:sz="4" w:space="0"/>
        <w:bottom w:val="single" w:color="000000" w:themeColor="accent6" w:themeShade="95" w:sz="4" w:space="0"/>
        <w:right w:val="single" w:color="000000" w:themeColor="accent6" w:themeShade="95" w:sz="4" w:space="0"/>
        <w:insideH w:val="single" w:color="000000" w:themeColor="accent6" w:themeShade="95" w:sz="4" w:space="0"/>
        <w:insideV w:val="single" w:color="000000" w:themeColor="accent6"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6" w:themeTint="34" w:fill="fde9d8" w:themeFill="accent6" w:themeFillTint="34"/>
      </w:tcPr>
    </w:tblStylePr>
    <w:tblStylePr w:type="band2Vert">
      <w:rPr>
        <w:rFonts w:ascii="Arial" w:hAnsi="Arial"/>
        <w:color w:val="404040"/>
        <w:sz w:val="22"/>
      </w:rPr>
      <w:tcPr>
        <w:shd w:val="clear" w:color="ffffff" w:themeColor="accent6" w:themeTint="34" w:fill="fde9d8" w:themeFill="accent6" w:themeFillTint="34"/>
      </w:tcPr>
    </w:tblStylePr>
    <w:tblStylePr w:type="firstCol">
      <w:rPr>
        <w:rFonts w:ascii="Arial" w:hAnsi="Arial"/>
        <w:color w:val="f2f2f2"/>
        <w:sz w:val="22"/>
      </w:rPr>
      <w:tcPr>
        <w:shd w:val="clear" w:color="ffffff" w:themeColor="accent6" w:fill="f79646" w:themeFill="accent6"/>
      </w:tcPr>
    </w:tblStylePr>
    <w:tblStylePr w:type="firstRow">
      <w:rPr>
        <w:rFonts w:ascii="Arial" w:hAnsi="Arial"/>
        <w:color w:val="f2f2f2"/>
        <w:sz w:val="22"/>
      </w:rPr>
      <w:tcPr>
        <w:shd w:val="clear" w:color="ffffff" w:themeColor="accent6" w:fill="f79646" w:themeFill="accent6"/>
      </w:tcPr>
    </w:tblStylePr>
    <w:tblStylePr w:type="lastCol">
      <w:rPr>
        <w:rFonts w:ascii="Arial" w:hAnsi="Arial"/>
        <w:color w:val="f2f2f2"/>
        <w:sz w:val="22"/>
      </w:rPr>
      <w:tcPr>
        <w:shd w:val="clear" w:color="ffffff" w:themeColor="accent6" w:fill="f79646" w:themeFill="accent6"/>
      </w:tcPr>
    </w:tblStylePr>
    <w:tblStylePr w:type="lastRow">
      <w:rPr>
        <w:rFonts w:ascii="Arial" w:hAnsi="Arial"/>
        <w:color w:val="f2f2f2"/>
        <w:sz w:val="22"/>
      </w:rPr>
      <w:tcPr>
        <w:shd w:val="clear" w:color="ffffff" w:themeColor="accent6" w:fill="f79646" w:themeFill="accent6"/>
      </w:tcPr>
    </w:tblStylePr>
  </w:style>
  <w:style w:type="table" w:styleId="967">
    <w:name w:val="Bordered"/>
    <w:uiPriority w:val="99"/>
    <w:pPr>
      <w:spacing w:after="0" w:line="240" w:lineRule="auto"/>
    </w:pPr>
    <w:tblPr>
      <w:tblStyleRowBandSize w:val="1"/>
      <w:tblStyleColBandSize w:val="1"/>
      <w:tblInd w:w="0" w:type="dxa"/>
      <w:tbl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insideH w:val="single" w:color="000000" w:themeColor="text1" w:themeTint="26" w:sz="4" w:space="0"/>
        <w:insideV w:val="single" w:color="000000" w:themeColor="text1" w:themeTint="26" w:sz="4" w:space="0"/>
      </w:tblBorders>
    </w:tblPr>
    <w:tblStylePr w:type="band1Horz">
      <w:rPr>
        <w:rFonts w:ascii="Arial" w:hAnsi="Arial"/>
        <w:color w:val="404040"/>
        <w:sz w:val="22"/>
      </w:rPr>
      <w:tcPr>
        <w:tc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text1" w:themeTint="80" w:sz="12" w:space="0"/>
        </w:tcBorders>
      </w:tcPr>
    </w:tblStylePr>
    <w:tblStylePr w:type="lastCol">
      <w:rPr>
        <w:rFonts w:ascii="Arial" w:hAnsi="Arial"/>
        <w:color w:val="404040"/>
        <w:sz w:val="22"/>
      </w:rPr>
      <w:tcPr>
        <w:tcBorders>
          <w:left w:val="single" w:color="000000" w:themeColor="text1" w:themeTint="80" w:sz="12" w:space="0"/>
        </w:tcBorders>
      </w:tcPr>
    </w:tblStylePr>
    <w:tblStylePr w:type="lastRow">
      <w:rPr>
        <w:rFonts w:ascii="Arial" w:hAnsi="Arial"/>
        <w:color w:val="404040"/>
        <w:sz w:val="22"/>
      </w:rPr>
      <w:tcPr>
        <w:tcBorders>
          <w:top w:val="single" w:color="000000" w:themeColor="text1" w:themeTint="80" w:sz="12" w:space="0"/>
        </w:tcBorders>
      </w:tcPr>
    </w:tblStylePr>
  </w:style>
  <w:style w:type="table" w:styleId="968">
    <w:name w:val="Bordered - Accent 1"/>
    <w:uiPriority w:val="99"/>
    <w:pPr>
      <w:spacing w:after="0" w:line="240" w:lineRule="auto"/>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blStylePr w:type="band1Horz">
      <w:rPr>
        <w:rFonts w:ascii="Arial" w:hAnsi="Arial"/>
        <w:color w:val="404040"/>
        <w:sz w:val="22"/>
      </w:r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1" w:sz="12" w:space="0"/>
        </w:tcBorders>
      </w:tcPr>
    </w:tblStylePr>
    <w:tblStylePr w:type="lastCol">
      <w:rPr>
        <w:rFonts w:ascii="Arial" w:hAnsi="Arial"/>
        <w:color w:val="404040"/>
        <w:sz w:val="22"/>
      </w:rPr>
      <w:tcPr>
        <w:tcBorders>
          <w:left w:val="single" w:color="000000" w:themeColor="accent1" w:sz="12" w:space="0"/>
        </w:tcBorders>
      </w:tcPr>
    </w:tblStylePr>
    <w:tblStylePr w:type="lastRow">
      <w:rPr>
        <w:rFonts w:ascii="Arial" w:hAnsi="Arial"/>
        <w:color w:val="404040"/>
        <w:sz w:val="22"/>
      </w:rPr>
      <w:tcPr>
        <w:tcBorders>
          <w:top w:val="single" w:color="000000" w:themeColor="accent1" w:sz="12" w:space="0"/>
        </w:tcBorders>
      </w:tcPr>
    </w:tblStylePr>
  </w:style>
  <w:style w:type="table" w:styleId="969">
    <w:name w:val="Bordered - Accent 2"/>
    <w:uiPriority w:val="99"/>
    <w:pPr>
      <w:spacing w:after="0" w:line="240" w:lineRule="auto"/>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blStylePr w:type="band1Horz">
      <w:rPr>
        <w:rFonts w:ascii="Arial" w:hAnsi="Arial"/>
        <w:color w:val="404040"/>
        <w:sz w:val="22"/>
      </w:r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2" w:themeTint="97" w:sz="12" w:space="0"/>
        </w:tcBorders>
      </w:tcPr>
    </w:tblStylePr>
    <w:tblStylePr w:type="lastCol">
      <w:rPr>
        <w:rFonts w:ascii="Arial" w:hAnsi="Arial"/>
        <w:color w:val="404040"/>
        <w:sz w:val="22"/>
      </w:rPr>
      <w:tcPr>
        <w:tcBorders>
          <w:left w:val="single" w:color="000000" w:themeColor="accent2" w:themeTint="97" w:sz="12" w:space="0"/>
        </w:tcBorders>
      </w:tcPr>
    </w:tblStylePr>
    <w:tblStylePr w:type="lastRow">
      <w:rPr>
        <w:rFonts w:ascii="Arial" w:hAnsi="Arial"/>
        <w:color w:val="404040"/>
        <w:sz w:val="22"/>
      </w:rPr>
      <w:tcPr>
        <w:tcBorders>
          <w:top w:val="single" w:color="000000" w:themeColor="accent2" w:themeTint="97" w:sz="12" w:space="0"/>
        </w:tcBorders>
      </w:tcPr>
    </w:tblStylePr>
  </w:style>
  <w:style w:type="table" w:styleId="970">
    <w:name w:val="Bordered - Accent 3"/>
    <w:uiPriority w:val="99"/>
    <w:pPr>
      <w:spacing w:after="0" w:line="240" w:lineRule="auto"/>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blStylePr w:type="band1Horz">
      <w:rPr>
        <w:rFonts w:ascii="Arial" w:hAnsi="Arial"/>
        <w:color w:val="404040"/>
        <w:sz w:val="22"/>
      </w:r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3" w:themeTint="98" w:sz="12" w:space="0"/>
        </w:tcBorders>
      </w:tcPr>
    </w:tblStylePr>
    <w:tblStylePr w:type="lastCol">
      <w:rPr>
        <w:rFonts w:ascii="Arial" w:hAnsi="Arial"/>
        <w:color w:val="404040"/>
        <w:sz w:val="22"/>
      </w:rPr>
      <w:tcPr>
        <w:tcBorders>
          <w:left w:val="single" w:color="000000" w:themeColor="accent3" w:themeTint="98" w:sz="12" w:space="0"/>
        </w:tcBorders>
      </w:tcPr>
    </w:tblStylePr>
    <w:tblStylePr w:type="lastRow">
      <w:rPr>
        <w:rFonts w:ascii="Arial" w:hAnsi="Arial"/>
        <w:color w:val="404040"/>
        <w:sz w:val="22"/>
      </w:rPr>
      <w:tcPr>
        <w:tcBorders>
          <w:top w:val="single" w:color="000000" w:themeColor="accent3" w:themeTint="98" w:sz="12" w:space="0"/>
        </w:tcBorders>
      </w:tcPr>
    </w:tblStylePr>
  </w:style>
  <w:style w:type="table" w:styleId="971">
    <w:name w:val="Bordered - Accent 4"/>
    <w:uiPriority w:val="99"/>
    <w:pPr>
      <w:spacing w:after="0" w:line="240" w:lineRule="auto"/>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blStylePr w:type="band1Horz">
      <w:rPr>
        <w:rFonts w:ascii="Arial" w:hAnsi="Arial"/>
        <w:color w:val="404040"/>
        <w:sz w:val="22"/>
      </w:r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4" w:themeTint="9A" w:sz="12" w:space="0"/>
        </w:tcBorders>
      </w:tcPr>
    </w:tblStylePr>
    <w:tblStylePr w:type="lastCol">
      <w:rPr>
        <w:rFonts w:ascii="Arial" w:hAnsi="Arial"/>
        <w:color w:val="404040"/>
        <w:sz w:val="22"/>
      </w:rPr>
      <w:tcPr>
        <w:tcBorders>
          <w:left w:val="single" w:color="000000" w:themeColor="accent4" w:themeTint="9A" w:sz="12" w:space="0"/>
        </w:tcBorders>
      </w:tcPr>
    </w:tblStylePr>
    <w:tblStylePr w:type="lastRow">
      <w:rPr>
        <w:rFonts w:ascii="Arial" w:hAnsi="Arial"/>
        <w:color w:val="404040"/>
        <w:sz w:val="22"/>
      </w:rPr>
      <w:tcPr>
        <w:tcBorders>
          <w:top w:val="single" w:color="000000" w:themeColor="accent4" w:themeTint="9A" w:sz="12" w:space="0"/>
        </w:tcBorders>
      </w:tcPr>
    </w:tblStylePr>
  </w:style>
  <w:style w:type="table" w:styleId="972">
    <w:name w:val="Bordered - Accent 5"/>
    <w:uiPriority w:val="99"/>
    <w:pPr>
      <w:spacing w:after="0" w:line="240" w:lineRule="auto"/>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blStylePr w:type="band1Horz">
      <w:rPr>
        <w:rFonts w:ascii="Arial" w:hAnsi="Arial"/>
        <w:color w:val="404040"/>
        <w:sz w:val="22"/>
      </w:r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5" w:themeTint="9A" w:sz="12" w:space="0"/>
        </w:tcBorders>
      </w:tcPr>
    </w:tblStylePr>
    <w:tblStylePr w:type="lastCol">
      <w:rPr>
        <w:rFonts w:ascii="Arial" w:hAnsi="Arial"/>
        <w:color w:val="404040"/>
        <w:sz w:val="22"/>
      </w:rPr>
      <w:tcPr>
        <w:tcBorders>
          <w:left w:val="single" w:color="000000" w:themeColor="accent5" w:themeTint="9A" w:sz="12" w:space="0"/>
        </w:tcBorders>
      </w:tcPr>
    </w:tblStylePr>
    <w:tblStylePr w:type="lastRow">
      <w:rPr>
        <w:rFonts w:ascii="Arial" w:hAnsi="Arial"/>
        <w:color w:val="404040"/>
        <w:sz w:val="22"/>
      </w:rPr>
      <w:tcPr>
        <w:tcBorders>
          <w:top w:val="single" w:color="000000" w:themeColor="accent5" w:themeTint="9A" w:sz="12" w:space="0"/>
        </w:tcBorders>
      </w:tcPr>
    </w:tblStylePr>
  </w:style>
  <w:style w:type="table" w:styleId="973">
    <w:name w:val="Bordered - Accent 6"/>
    <w:uiPriority w:val="99"/>
    <w:pPr>
      <w:spacing w:after="0" w:line="240" w:lineRule="auto"/>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blStylePr w:type="band1Horz">
      <w:rPr>
        <w:rFonts w:ascii="Arial" w:hAnsi="Arial"/>
        <w:color w:val="404040"/>
        <w:sz w:val="22"/>
      </w:r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6" w:themeTint="98" w:sz="12" w:space="0"/>
        </w:tcBorders>
      </w:tcPr>
    </w:tblStylePr>
    <w:tblStylePr w:type="lastCol">
      <w:rPr>
        <w:rFonts w:ascii="Arial" w:hAnsi="Arial"/>
        <w:color w:val="404040"/>
        <w:sz w:val="22"/>
      </w:rPr>
      <w:tcPr>
        <w:tcBorders>
          <w:left w:val="single" w:color="000000" w:themeColor="accent6" w:themeTint="98" w:sz="12" w:space="0"/>
        </w:tcBorders>
      </w:tcPr>
    </w:tblStylePr>
    <w:tblStylePr w:type="lastRow">
      <w:rPr>
        <w:rFonts w:ascii="Arial" w:hAnsi="Arial"/>
        <w:color w:val="404040"/>
        <w:sz w:val="22"/>
      </w:rPr>
      <w:tcPr>
        <w:tcBorders>
          <w:top w:val="single" w:color="000000" w:themeColor="accent6" w:themeTint="98" w:sz="12" w:space="0"/>
        </w:tcBorders>
      </w:tcPr>
    </w:tblStylePr>
  </w:style>
  <w:style w:type="character" w:styleId="974">
    <w:name w:val="Hyperlink"/>
    <w:uiPriority w:val="99"/>
    <w:unhideWhenUsed/>
    <w:rPr>
      <w:color w:val="0000ff" w:themeColor="hyperlink"/>
      <w:u w:val="single"/>
    </w:rPr>
  </w:style>
  <w:style w:type="paragraph" w:styleId="975">
    <w:name w:val="footnote text"/>
    <w:basedOn w:val="992"/>
    <w:link w:val="976"/>
    <w:uiPriority w:val="99"/>
    <w:semiHidden/>
    <w:unhideWhenUsed/>
    <w:pPr>
      <w:spacing w:after="40" w:line="240" w:lineRule="auto"/>
    </w:pPr>
    <w:rPr>
      <w:sz w:val="18"/>
    </w:rPr>
  </w:style>
  <w:style w:type="character" w:styleId="976">
    <w:name w:val="Footnote Text Char"/>
    <w:link w:val="975"/>
    <w:uiPriority w:val="99"/>
    <w:rPr>
      <w:sz w:val="18"/>
    </w:rPr>
  </w:style>
  <w:style w:type="character" w:styleId="977">
    <w:name w:val="footnote reference"/>
    <w:uiPriority w:val="99"/>
    <w:unhideWhenUsed/>
    <w:rPr>
      <w:vertAlign w:val="superscript"/>
    </w:rPr>
  </w:style>
  <w:style w:type="paragraph" w:styleId="978">
    <w:name w:val="endnote text"/>
    <w:basedOn w:val="992"/>
    <w:link w:val="979"/>
    <w:uiPriority w:val="99"/>
    <w:semiHidden/>
    <w:unhideWhenUsed/>
    <w:pPr>
      <w:spacing w:after="0" w:line="240" w:lineRule="auto"/>
    </w:pPr>
    <w:rPr>
      <w:sz w:val="20"/>
    </w:rPr>
  </w:style>
  <w:style w:type="character" w:styleId="979">
    <w:name w:val="Endnote Text Char"/>
    <w:link w:val="978"/>
    <w:uiPriority w:val="99"/>
    <w:rPr>
      <w:sz w:val="20"/>
    </w:rPr>
  </w:style>
  <w:style w:type="character" w:styleId="980">
    <w:name w:val="endnote reference"/>
    <w:uiPriority w:val="99"/>
    <w:semiHidden/>
    <w:unhideWhenUsed/>
    <w:rPr>
      <w:vertAlign w:val="superscript"/>
    </w:rPr>
  </w:style>
  <w:style w:type="paragraph" w:styleId="981">
    <w:name w:val="toc 1"/>
    <w:basedOn w:val="992"/>
    <w:next w:val="992"/>
    <w:uiPriority w:val="39"/>
    <w:unhideWhenUsed/>
    <w:pPr>
      <w:ind w:left="0" w:right="0" w:firstLine="0"/>
      <w:spacing w:after="57"/>
    </w:pPr>
  </w:style>
  <w:style w:type="paragraph" w:styleId="982">
    <w:name w:val="toc 2"/>
    <w:basedOn w:val="992"/>
    <w:next w:val="992"/>
    <w:uiPriority w:val="39"/>
    <w:unhideWhenUsed/>
    <w:pPr>
      <w:ind w:left="283" w:right="0" w:firstLine="0"/>
      <w:spacing w:after="57"/>
    </w:pPr>
  </w:style>
  <w:style w:type="paragraph" w:styleId="983">
    <w:name w:val="toc 3"/>
    <w:basedOn w:val="992"/>
    <w:next w:val="992"/>
    <w:uiPriority w:val="39"/>
    <w:unhideWhenUsed/>
    <w:pPr>
      <w:ind w:left="567" w:right="0" w:firstLine="0"/>
      <w:spacing w:after="57"/>
    </w:pPr>
  </w:style>
  <w:style w:type="paragraph" w:styleId="984">
    <w:name w:val="toc 4"/>
    <w:basedOn w:val="992"/>
    <w:next w:val="992"/>
    <w:uiPriority w:val="39"/>
    <w:unhideWhenUsed/>
    <w:pPr>
      <w:ind w:left="850" w:right="0" w:firstLine="0"/>
      <w:spacing w:after="57"/>
    </w:pPr>
  </w:style>
  <w:style w:type="paragraph" w:styleId="985">
    <w:name w:val="toc 5"/>
    <w:basedOn w:val="992"/>
    <w:next w:val="992"/>
    <w:uiPriority w:val="39"/>
    <w:unhideWhenUsed/>
    <w:pPr>
      <w:ind w:left="1134" w:right="0" w:firstLine="0"/>
      <w:spacing w:after="57"/>
    </w:pPr>
  </w:style>
  <w:style w:type="paragraph" w:styleId="986">
    <w:name w:val="toc 6"/>
    <w:basedOn w:val="992"/>
    <w:next w:val="992"/>
    <w:uiPriority w:val="39"/>
    <w:unhideWhenUsed/>
    <w:pPr>
      <w:ind w:left="1417" w:right="0" w:firstLine="0"/>
      <w:spacing w:after="57"/>
    </w:pPr>
  </w:style>
  <w:style w:type="paragraph" w:styleId="987">
    <w:name w:val="toc 7"/>
    <w:basedOn w:val="992"/>
    <w:next w:val="992"/>
    <w:uiPriority w:val="39"/>
    <w:unhideWhenUsed/>
    <w:pPr>
      <w:ind w:left="1701" w:right="0" w:firstLine="0"/>
      <w:spacing w:after="57"/>
    </w:pPr>
  </w:style>
  <w:style w:type="paragraph" w:styleId="988">
    <w:name w:val="toc 8"/>
    <w:basedOn w:val="992"/>
    <w:next w:val="992"/>
    <w:uiPriority w:val="39"/>
    <w:unhideWhenUsed/>
    <w:pPr>
      <w:ind w:left="1984" w:right="0" w:firstLine="0"/>
      <w:spacing w:after="57"/>
    </w:pPr>
  </w:style>
  <w:style w:type="paragraph" w:styleId="989">
    <w:name w:val="toc 9"/>
    <w:basedOn w:val="992"/>
    <w:next w:val="992"/>
    <w:uiPriority w:val="39"/>
    <w:unhideWhenUsed/>
    <w:pPr>
      <w:ind w:left="2268" w:right="0" w:firstLine="0"/>
      <w:spacing w:after="57"/>
    </w:pPr>
  </w:style>
  <w:style w:type="paragraph" w:styleId="990">
    <w:name w:val="TOC Heading"/>
    <w:uiPriority w:val="39"/>
    <w:unhideWhenUsed/>
  </w:style>
  <w:style w:type="paragraph" w:styleId="991">
    <w:name w:val="table of figures"/>
    <w:basedOn w:val="992"/>
    <w:next w:val="992"/>
    <w:uiPriority w:val="99"/>
    <w:unhideWhenUsed/>
    <w:pPr>
      <w:spacing w:after="0" w:afterAutospacing="0"/>
    </w:pPr>
  </w:style>
  <w:style w:type="paragraph" w:styleId="992" w:default="1">
    <w:name w:val="Normal"/>
    <w:next w:val="992"/>
    <w:link w:val="992"/>
    <w:qFormat/>
    <w:pPr>
      <w:ind w:firstLine="567"/>
      <w:jc w:val="both"/>
      <w:spacing w:line="276" w:lineRule="auto"/>
    </w:pPr>
    <w:rPr>
      <w:rFonts w:ascii="Times New Roman" w:hAnsi="Times New Roman"/>
      <w:sz w:val="24"/>
      <w:szCs w:val="22"/>
      <w:lang w:val="ru-RU" w:eastAsia="en-US" w:bidi="ar-SA"/>
    </w:rPr>
  </w:style>
  <w:style w:type="paragraph" w:styleId="993">
    <w:name w:val="Заголовок 1,1"/>
    <w:basedOn w:val="992"/>
    <w:next w:val="992"/>
    <w:link w:val="1008"/>
    <w:uiPriority w:val="9"/>
    <w:qFormat/>
    <w:pPr>
      <w:ind w:firstLine="0"/>
      <w:jc w:val="center"/>
      <w:keepLines/>
      <w:keepNext/>
      <w:pageBreakBefore/>
      <w:spacing w:before="120" w:after="120"/>
      <w:outlineLvl w:val="0"/>
    </w:pPr>
    <w:rPr>
      <w:rFonts w:eastAsia="Times New Roman"/>
      <w:b/>
      <w:color w:val="000000"/>
      <w:szCs w:val="32"/>
      <w:lang w:val="en-US"/>
    </w:rPr>
  </w:style>
  <w:style w:type="paragraph" w:styleId="994">
    <w:name w:val="Заголовок 2,2"/>
    <w:basedOn w:val="992"/>
    <w:next w:val="992"/>
    <w:link w:val="1011"/>
    <w:unhideWhenUsed/>
    <w:qFormat/>
    <w:pPr>
      <w:ind w:firstLine="737"/>
      <w:keepLines/>
      <w:keepNext/>
      <w:spacing w:before="120"/>
      <w:outlineLvl w:val="1"/>
    </w:pPr>
    <w:rPr>
      <w:rFonts w:eastAsia="Times New Roman"/>
      <w:b/>
      <w:color w:val="000000"/>
      <w:szCs w:val="26"/>
      <w:lang w:val="en-US" w:eastAsia="en-US"/>
    </w:rPr>
  </w:style>
  <w:style w:type="paragraph" w:styleId="995">
    <w:name w:val="Заголовок 3,3"/>
    <w:basedOn w:val="992"/>
    <w:next w:val="992"/>
    <w:link w:val="1012"/>
    <w:unhideWhenUsed/>
    <w:qFormat/>
    <w:pPr>
      <w:ind w:firstLine="340"/>
      <w:keepLines/>
      <w:keepNext/>
      <w:spacing w:before="120" w:after="120"/>
      <w:outlineLvl w:val="2"/>
    </w:pPr>
    <w:rPr>
      <w:rFonts w:eastAsia="Times New Roman"/>
      <w:b/>
      <w:color w:val="000000"/>
      <w:szCs w:val="24"/>
      <w:lang w:val="en-US"/>
    </w:rPr>
  </w:style>
  <w:style w:type="paragraph" w:styleId="996">
    <w:name w:val="Заголовок 4"/>
    <w:basedOn w:val="992"/>
    <w:next w:val="992"/>
    <w:link w:val="1183"/>
    <w:uiPriority w:val="9"/>
    <w:unhideWhenUsed/>
    <w:pPr>
      <w:ind w:firstLine="709"/>
      <w:keepLines/>
      <w:keepNext/>
      <w:spacing w:before="40" w:line="240" w:lineRule="auto"/>
      <w:outlineLvl w:val="3"/>
    </w:pPr>
    <w:rPr>
      <w:rFonts w:ascii="Calibri Light" w:hAnsi="Calibri Light" w:eastAsia="Times New Roman"/>
      <w:i/>
      <w:iCs/>
      <w:color w:val="2e74b5"/>
      <w:sz w:val="28"/>
      <w:szCs w:val="20"/>
      <w:lang w:val="en-US" w:eastAsia="en-US"/>
    </w:rPr>
  </w:style>
  <w:style w:type="paragraph" w:styleId="997">
    <w:name w:val="Заголовок 5"/>
    <w:basedOn w:val="992"/>
    <w:next w:val="992"/>
    <w:link w:val="1071"/>
    <w:uiPriority w:val="9"/>
    <w:unhideWhenUsed/>
    <w:qFormat/>
    <w:pPr>
      <w:ind w:firstLine="567"/>
      <w:keepLines/>
      <w:keepNext/>
      <w:spacing w:before="40"/>
      <w:outlineLvl w:val="4"/>
    </w:pPr>
    <w:rPr>
      <w:rFonts w:ascii="Calibri Light" w:hAnsi="Calibri Light" w:eastAsia="Times New Roman"/>
      <w:color w:val="2e74b5"/>
      <w:lang w:val="en-US"/>
    </w:rPr>
  </w:style>
  <w:style w:type="paragraph" w:styleId="998">
    <w:name w:val="Заголовок 6"/>
    <w:basedOn w:val="992"/>
    <w:next w:val="992"/>
    <w:link w:val="1184"/>
    <w:uiPriority w:val="9"/>
    <w:unhideWhenUsed/>
    <w:qFormat/>
    <w:pPr>
      <w:ind w:firstLine="0"/>
      <w:jc w:val="left"/>
      <w:keepLines/>
      <w:keepNext/>
      <w:spacing w:before="200" w:line="240" w:lineRule="auto"/>
      <w:outlineLvl w:val="5"/>
    </w:pPr>
    <w:rPr>
      <w:rFonts w:ascii="Cambria" w:hAnsi="Cambria" w:eastAsia="Times New Roman"/>
      <w:i/>
      <w:iCs/>
      <w:color w:val="243f60"/>
      <w:szCs w:val="24"/>
      <w:lang w:val="en-US" w:eastAsia="en-US"/>
    </w:rPr>
  </w:style>
  <w:style w:type="paragraph" w:styleId="999">
    <w:name w:val="Заголовок 7"/>
    <w:basedOn w:val="992"/>
    <w:next w:val="992"/>
    <w:link w:val="1185"/>
    <w:uiPriority w:val="9"/>
    <w:unhideWhenUsed/>
    <w:pPr>
      <w:ind w:firstLine="709"/>
      <w:keepLines/>
      <w:keepNext/>
      <w:spacing w:before="40" w:line="240" w:lineRule="auto"/>
      <w:outlineLvl w:val="6"/>
    </w:pPr>
    <w:rPr>
      <w:rFonts w:ascii="Calibri Light" w:hAnsi="Calibri Light" w:eastAsia="Times New Roman"/>
      <w:i/>
      <w:iCs/>
      <w:color w:val="1f4d78"/>
      <w:sz w:val="28"/>
      <w:szCs w:val="20"/>
      <w:lang w:val="en-US" w:eastAsia="en-US"/>
    </w:rPr>
  </w:style>
  <w:style w:type="paragraph" w:styleId="1000">
    <w:name w:val="Заголовок 8"/>
    <w:basedOn w:val="992"/>
    <w:next w:val="992"/>
    <w:link w:val="1186"/>
    <w:uiPriority w:val="9"/>
    <w:unhideWhenUsed/>
    <w:pPr>
      <w:ind w:firstLine="709"/>
      <w:keepLines/>
      <w:keepNext/>
      <w:spacing w:before="40" w:line="240" w:lineRule="auto"/>
      <w:outlineLvl w:val="7"/>
    </w:pPr>
    <w:rPr>
      <w:rFonts w:ascii="Calibri Light" w:hAnsi="Calibri Light" w:eastAsia="Times New Roman"/>
      <w:color w:val="272727"/>
      <w:sz w:val="21"/>
      <w:szCs w:val="21"/>
      <w:lang w:val="en-US" w:eastAsia="en-US"/>
    </w:rPr>
  </w:style>
  <w:style w:type="paragraph" w:styleId="1001">
    <w:name w:val="Заголовок 9"/>
    <w:basedOn w:val="992"/>
    <w:next w:val="992"/>
    <w:link w:val="1187"/>
    <w:uiPriority w:val="9"/>
    <w:unhideWhenUsed/>
    <w:pPr>
      <w:ind w:firstLine="709"/>
      <w:keepLines/>
      <w:keepNext/>
      <w:spacing w:before="40" w:line="240" w:lineRule="auto"/>
      <w:outlineLvl w:val="8"/>
    </w:pPr>
    <w:rPr>
      <w:rFonts w:ascii="Calibri Light" w:hAnsi="Calibri Light" w:eastAsia="Times New Roman"/>
      <w:i/>
      <w:iCs/>
      <w:color w:val="272727"/>
      <w:sz w:val="21"/>
      <w:szCs w:val="21"/>
      <w:lang w:val="en-US" w:eastAsia="en-US"/>
    </w:rPr>
  </w:style>
  <w:style w:type="character" w:styleId="1002">
    <w:name w:val="Основной шрифт абзаца"/>
    <w:next w:val="1002"/>
    <w:link w:val="992"/>
    <w:uiPriority w:val="1"/>
    <w:unhideWhenUsed/>
  </w:style>
  <w:style w:type="table" w:styleId="1003">
    <w:name w:val="Обычная таблица"/>
    <w:next w:val="1003"/>
    <w:link w:val="992"/>
    <w:uiPriority w:val="99"/>
    <w:semiHidden/>
    <w:unhideWhenUsed/>
    <w:qFormat/>
    <w:tblPr/>
  </w:style>
  <w:style w:type="numbering" w:styleId="1004">
    <w:name w:val="Нет списка"/>
    <w:next w:val="1004"/>
    <w:link w:val="992"/>
    <w:uiPriority w:val="99"/>
    <w:semiHidden/>
    <w:unhideWhenUsed/>
  </w:style>
  <w:style w:type="paragraph" w:styleId="1005">
    <w:name w:val="Таблица"/>
    <w:basedOn w:val="992"/>
    <w:next w:val="992"/>
    <w:link w:val="1007"/>
    <w:qFormat/>
    <w:pPr>
      <w:ind w:firstLine="0"/>
      <w:jc w:val="center"/>
      <w:spacing w:after="0" w:line="240" w:lineRule="auto"/>
    </w:pPr>
    <w:rPr>
      <w:sz w:val="20"/>
      <w:szCs w:val="20"/>
      <w:lang w:val="en-US" w:eastAsia="en-US"/>
    </w:rPr>
  </w:style>
  <w:style w:type="paragraph" w:styleId="1006">
    <w:name w:val="Маркер"/>
    <w:basedOn w:val="1010"/>
    <w:next w:val="992"/>
    <w:link w:val="1009"/>
    <w:qFormat/>
    <w:pPr>
      <w:numPr>
        <w:ilvl w:val="0"/>
        <w:numId w:val="2"/>
      </w:numPr>
    </w:pPr>
    <w:rPr>
      <w:lang w:val="en-US"/>
    </w:rPr>
  </w:style>
  <w:style w:type="character" w:styleId="1007">
    <w:name w:val="Таблица Знак,Без интервала Знак,Основной Знак,14Без отступа Знак,Без отступа Знак"/>
    <w:next w:val="1007"/>
    <w:link w:val="1005"/>
    <w:rPr>
      <w:rFonts w:ascii="Times New Roman" w:hAnsi="Times New Roman"/>
      <w:sz w:val="20"/>
    </w:rPr>
  </w:style>
  <w:style w:type="character" w:styleId="1008">
    <w:name w:val="Заголовок 1 Знак,1 Знак"/>
    <w:next w:val="1008"/>
    <w:link w:val="993"/>
    <w:uiPriority w:val="9"/>
    <w:rPr>
      <w:rFonts w:ascii="Times New Roman" w:hAnsi="Times New Roman" w:eastAsia="Times New Roman"/>
      <w:b/>
      <w:color w:val="000000"/>
      <w:sz w:val="24"/>
      <w:szCs w:val="32"/>
      <w:lang w:eastAsia="en-US"/>
    </w:rPr>
  </w:style>
  <w:style w:type="character" w:styleId="1009">
    <w:name w:val="Маркер Знак"/>
    <w:next w:val="1009"/>
    <w:link w:val="1006"/>
    <w:rPr>
      <w:rFonts w:ascii="Times New Roman" w:hAnsi="Times New Roman"/>
      <w:sz w:val="24"/>
      <w:szCs w:val="22"/>
      <w:lang w:eastAsia="en-US"/>
    </w:rPr>
  </w:style>
  <w:style w:type="paragraph" w:styleId="1010">
    <w:name w:val="Маркированный список"/>
    <w:basedOn w:val="992"/>
    <w:next w:val="1010"/>
    <w:link w:val="992"/>
    <w:uiPriority w:val="99"/>
    <w:semiHidden/>
    <w:unhideWhenUsed/>
    <w:pPr>
      <w:numPr>
        <w:ilvl w:val="0"/>
        <w:numId w:val="1"/>
      </w:numPr>
      <w:contextualSpacing/>
    </w:pPr>
  </w:style>
  <w:style w:type="character" w:styleId="1011">
    <w:name w:val="Заголовок 2 Знак,2 Знак"/>
    <w:next w:val="1011"/>
    <w:link w:val="994"/>
    <w:rPr>
      <w:rFonts w:ascii="Times New Roman" w:hAnsi="Times New Roman" w:eastAsia="Times New Roman" w:cs="Times New Roman"/>
      <w:b/>
      <w:color w:val="000000"/>
      <w:sz w:val="24"/>
      <w:szCs w:val="26"/>
    </w:rPr>
  </w:style>
  <w:style w:type="character" w:styleId="1012">
    <w:name w:val="Заголовок 3 Знак,3 Знак"/>
    <w:next w:val="1012"/>
    <w:link w:val="995"/>
    <w:rPr>
      <w:rFonts w:ascii="Times New Roman" w:hAnsi="Times New Roman" w:eastAsia="Times New Roman"/>
      <w:b/>
      <w:color w:val="000000"/>
      <w:sz w:val="24"/>
      <w:szCs w:val="24"/>
      <w:lang w:eastAsia="en-US"/>
    </w:rPr>
  </w:style>
  <w:style w:type="paragraph" w:styleId="1013">
    <w:name w:val="Подзаголовок"/>
    <w:basedOn w:val="992"/>
    <w:next w:val="992"/>
    <w:link w:val="1014"/>
    <w:qFormat/>
    <w:pPr>
      <w:numPr>
        <w:ilvl w:val="1"/>
      </w:numPr>
      <w:ind w:firstLine="284"/>
      <w:spacing w:before="120"/>
    </w:pPr>
    <w:rPr>
      <w:rFonts w:eastAsia="Times New Roman"/>
      <w:b/>
      <w:color w:val="000000"/>
      <w:spacing w:val="15"/>
      <w:szCs w:val="20"/>
      <w:lang w:val="en-US" w:eastAsia="en-US"/>
    </w:rPr>
  </w:style>
  <w:style w:type="character" w:styleId="1014">
    <w:name w:val="Подзаголовок Знак"/>
    <w:next w:val="1014"/>
    <w:link w:val="1013"/>
    <w:rPr>
      <w:rFonts w:ascii="Times New Roman" w:hAnsi="Times New Roman" w:eastAsia="Times New Roman"/>
      <w:b/>
      <w:color w:val="000000"/>
      <w:spacing w:val="15"/>
      <w:sz w:val="24"/>
    </w:rPr>
  </w:style>
  <w:style w:type="paragraph" w:styleId="1015">
    <w:name w:val="Заголовок оглавления"/>
    <w:basedOn w:val="993"/>
    <w:next w:val="992"/>
    <w:link w:val="992"/>
    <w:uiPriority w:val="39"/>
    <w:unhideWhenUsed/>
    <w:qFormat/>
    <w:pPr>
      <w:jc w:val="left"/>
      <w:spacing w:before="240" w:after="0" w:line="259" w:lineRule="auto"/>
      <w:outlineLvl w:val="9"/>
    </w:pPr>
    <w:rPr>
      <w:rFonts w:ascii="Calibri Light" w:hAnsi="Calibri Light"/>
      <w:b w:val="0"/>
      <w:color w:val="2e74b5"/>
      <w:sz w:val="32"/>
      <w:lang w:eastAsia="ru-RU"/>
    </w:rPr>
  </w:style>
  <w:style w:type="paragraph" w:styleId="1016">
    <w:name w:val="Оглавление 2"/>
    <w:basedOn w:val="992"/>
    <w:next w:val="992"/>
    <w:link w:val="992"/>
    <w:uiPriority w:val="39"/>
    <w:unhideWhenUsed/>
    <w:pPr>
      <w:ind w:left="238"/>
      <w:jc w:val="left"/>
      <w:spacing w:after="0"/>
    </w:pPr>
    <w:rPr>
      <w:rFonts w:cs="Calibri"/>
      <w:b/>
      <w:bCs/>
      <w:sz w:val="22"/>
    </w:rPr>
  </w:style>
  <w:style w:type="paragraph" w:styleId="1017">
    <w:name w:val="Оглавление 1"/>
    <w:basedOn w:val="992"/>
    <w:next w:val="992"/>
    <w:link w:val="992"/>
    <w:uiPriority w:val="39"/>
    <w:unhideWhenUsed/>
    <w:pPr>
      <w:ind w:firstLine="0"/>
      <w:spacing w:after="0" w:line="240" w:lineRule="auto"/>
      <w:tabs>
        <w:tab w:val="right" w:pos="9911" w:leader="dot"/>
      </w:tabs>
    </w:pPr>
    <w:rPr>
      <w:rFonts w:cs="Calibri"/>
      <w:b/>
      <w:bCs/>
      <w:iCs/>
      <w:sz w:val="22"/>
      <w:szCs w:val="24"/>
    </w:rPr>
  </w:style>
  <w:style w:type="paragraph" w:styleId="1018">
    <w:name w:val="Оглавление 3"/>
    <w:basedOn w:val="992"/>
    <w:next w:val="992"/>
    <w:link w:val="992"/>
    <w:uiPriority w:val="39"/>
    <w:unhideWhenUsed/>
    <w:pPr>
      <w:ind w:firstLine="284"/>
      <w:jc w:val="left"/>
      <w:spacing w:after="0"/>
      <w:tabs>
        <w:tab w:val="right" w:pos="9911" w:leader="dot"/>
      </w:tabs>
    </w:pPr>
    <w:rPr>
      <w:rFonts w:cs="Calibri"/>
      <w:sz w:val="22"/>
      <w:szCs w:val="20"/>
    </w:rPr>
  </w:style>
  <w:style w:type="paragraph" w:styleId="1019">
    <w:name w:val="Оглавление 4"/>
    <w:basedOn w:val="992"/>
    <w:next w:val="992"/>
    <w:link w:val="992"/>
    <w:uiPriority w:val="39"/>
    <w:unhideWhenUsed/>
    <w:pPr>
      <w:ind w:left="720"/>
      <w:jc w:val="left"/>
      <w:spacing w:after="0"/>
    </w:pPr>
    <w:rPr>
      <w:rFonts w:ascii="Calibri" w:hAnsi="Calibri" w:cs="Calibri"/>
      <w:sz w:val="20"/>
      <w:szCs w:val="20"/>
    </w:rPr>
  </w:style>
  <w:style w:type="paragraph" w:styleId="1020">
    <w:name w:val="Оглавление 5"/>
    <w:basedOn w:val="992"/>
    <w:next w:val="992"/>
    <w:link w:val="992"/>
    <w:uiPriority w:val="39"/>
    <w:unhideWhenUsed/>
    <w:pPr>
      <w:ind w:left="960"/>
      <w:jc w:val="left"/>
      <w:spacing w:after="0"/>
    </w:pPr>
    <w:rPr>
      <w:rFonts w:ascii="Calibri" w:hAnsi="Calibri" w:cs="Calibri"/>
      <w:sz w:val="20"/>
      <w:szCs w:val="20"/>
    </w:rPr>
  </w:style>
  <w:style w:type="paragraph" w:styleId="1021">
    <w:name w:val="Оглавление 6"/>
    <w:basedOn w:val="992"/>
    <w:next w:val="992"/>
    <w:link w:val="992"/>
    <w:uiPriority w:val="39"/>
    <w:unhideWhenUsed/>
    <w:pPr>
      <w:ind w:left="1200"/>
      <w:jc w:val="left"/>
      <w:spacing w:after="0"/>
    </w:pPr>
    <w:rPr>
      <w:rFonts w:ascii="Calibri" w:hAnsi="Calibri" w:cs="Calibri"/>
      <w:sz w:val="20"/>
      <w:szCs w:val="20"/>
    </w:rPr>
  </w:style>
  <w:style w:type="paragraph" w:styleId="1022">
    <w:name w:val="Оглавление 7"/>
    <w:basedOn w:val="992"/>
    <w:next w:val="992"/>
    <w:link w:val="992"/>
    <w:uiPriority w:val="39"/>
    <w:unhideWhenUsed/>
    <w:pPr>
      <w:ind w:left="1440"/>
      <w:jc w:val="left"/>
      <w:spacing w:after="0"/>
    </w:pPr>
    <w:rPr>
      <w:rFonts w:ascii="Calibri" w:hAnsi="Calibri" w:cs="Calibri"/>
      <w:sz w:val="20"/>
      <w:szCs w:val="20"/>
    </w:rPr>
  </w:style>
  <w:style w:type="paragraph" w:styleId="1023">
    <w:name w:val="Оглавление 8"/>
    <w:basedOn w:val="992"/>
    <w:next w:val="992"/>
    <w:link w:val="992"/>
    <w:uiPriority w:val="39"/>
    <w:unhideWhenUsed/>
    <w:pPr>
      <w:ind w:left="1680"/>
      <w:jc w:val="left"/>
      <w:spacing w:after="0"/>
    </w:pPr>
    <w:rPr>
      <w:rFonts w:ascii="Calibri" w:hAnsi="Calibri" w:cs="Calibri"/>
      <w:sz w:val="20"/>
      <w:szCs w:val="20"/>
    </w:rPr>
  </w:style>
  <w:style w:type="paragraph" w:styleId="1024">
    <w:name w:val="Оглавление 9"/>
    <w:basedOn w:val="992"/>
    <w:next w:val="992"/>
    <w:link w:val="992"/>
    <w:uiPriority w:val="39"/>
    <w:unhideWhenUsed/>
    <w:pPr>
      <w:ind w:left="1920"/>
      <w:jc w:val="left"/>
      <w:spacing w:after="0"/>
    </w:pPr>
    <w:rPr>
      <w:rFonts w:ascii="Calibri" w:hAnsi="Calibri" w:cs="Calibri"/>
      <w:sz w:val="20"/>
      <w:szCs w:val="20"/>
    </w:rPr>
  </w:style>
  <w:style w:type="character" w:styleId="1025">
    <w:name w:val="Гиперссылка"/>
    <w:next w:val="1025"/>
    <w:link w:val="992"/>
    <w:uiPriority w:val="99"/>
    <w:unhideWhenUsed/>
    <w:rPr>
      <w:color w:val="0563c1"/>
      <w:u w:val="single"/>
    </w:rPr>
  </w:style>
  <w:style w:type="paragraph" w:styleId="1026">
    <w:name w:val="Заголовок оглавления1"/>
    <w:basedOn w:val="993"/>
    <w:next w:val="992"/>
    <w:link w:val="992"/>
    <w:qFormat/>
    <w:pPr>
      <w:keepLines w:val="0"/>
      <w:keepNext w:val="0"/>
      <w:spacing w:before="400" w:line="252" w:lineRule="auto"/>
      <w:pBdr>
        <w:bottom w:val="single" w:color="943634" w:sz="12" w:space="1"/>
      </w:pBdr>
      <w:outlineLvl w:val="9"/>
    </w:pPr>
    <w:rPr>
      <w:rFonts w:ascii="Cambria" w:hAnsi="Cambria" w:eastAsia="Times New Roman" w:cs="Times New Roman"/>
      <w:b w:val="0"/>
      <w:caps/>
      <w:color w:val="632423"/>
      <w:spacing w:val="20"/>
      <w:szCs w:val="28"/>
      <w:lang w:val="en-US"/>
    </w:rPr>
  </w:style>
  <w:style w:type="character" w:styleId="1027">
    <w:name w:val="Гипертекстовая ссылка"/>
    <w:next w:val="1027"/>
    <w:link w:val="992"/>
    <w:uiPriority w:val="99"/>
    <w:rPr>
      <w:color w:val="106bbe"/>
    </w:rPr>
  </w:style>
  <w:style w:type="paragraph" w:styleId="1028">
    <w:name w:val="Абзац списка,Ненумерованный список"/>
    <w:basedOn w:val="992"/>
    <w:next w:val="1028"/>
    <w:link w:val="1029"/>
    <w:uiPriority w:val="99"/>
    <w:qFormat/>
    <w:pPr>
      <w:contextualSpacing/>
      <w:ind w:left="720" w:firstLine="567"/>
      <w:spacing w:after="200"/>
    </w:pPr>
    <w:rPr>
      <w:szCs w:val="20"/>
      <w:lang w:val="en-US" w:eastAsia="en-US"/>
    </w:rPr>
  </w:style>
  <w:style w:type="character" w:styleId="1029">
    <w:name w:val="Абзац списка Знак,Ненумерованный список Знак"/>
    <w:next w:val="1029"/>
    <w:link w:val="1028"/>
    <w:uiPriority w:val="99"/>
    <w:rPr>
      <w:rFonts w:ascii="Times New Roman" w:hAnsi="Times New Roman" w:eastAsia="Calibri" w:cs="Times New Roman"/>
      <w:sz w:val="24"/>
    </w:rPr>
  </w:style>
  <w:style w:type="character" w:styleId="1030">
    <w:name w:val="Цветовое выделение"/>
    <w:next w:val="1030"/>
    <w:link w:val="992"/>
    <w:uiPriority w:val="99"/>
    <w:rPr>
      <w:b/>
      <w:bCs/>
      <w:color w:val="26282f"/>
    </w:rPr>
  </w:style>
  <w:style w:type="paragraph" w:styleId="1031">
    <w:name w:val="+таб"/>
    <w:basedOn w:val="992"/>
    <w:next w:val="1031"/>
    <w:link w:val="1032"/>
    <w:qFormat/>
    <w:pPr>
      <w:ind w:firstLine="567"/>
      <w:jc w:val="center"/>
      <w:spacing w:after="0" w:line="240" w:lineRule="auto"/>
    </w:pPr>
    <w:rPr>
      <w:sz w:val="20"/>
      <w:szCs w:val="20"/>
      <w:lang w:val="en-US" w:eastAsia="en-US"/>
    </w:rPr>
  </w:style>
  <w:style w:type="character" w:styleId="1032">
    <w:name w:val="+таб Знак"/>
    <w:next w:val="1032"/>
    <w:link w:val="1031"/>
    <w:rPr>
      <w:rFonts w:ascii="Times New Roman" w:hAnsi="Times New Roman" w:eastAsia="Calibri" w:cs="Times New Roman"/>
      <w:sz w:val="20"/>
    </w:rPr>
  </w:style>
  <w:style w:type="paragraph" w:styleId="1033">
    <w:name w:val="S_Обычный"/>
    <w:basedOn w:val="992"/>
    <w:next w:val="1033"/>
    <w:link w:val="1034"/>
    <w:qFormat/>
    <w:pPr>
      <w:ind w:firstLine="567"/>
    </w:pPr>
    <w:rPr>
      <w:rFonts w:eastAsia="Times New Roman"/>
      <w:szCs w:val="24"/>
      <w:lang w:val="en-US" w:eastAsia="ru-RU"/>
    </w:rPr>
  </w:style>
  <w:style w:type="character" w:styleId="1034">
    <w:name w:val="S_Обычный Знак"/>
    <w:next w:val="1034"/>
    <w:link w:val="1033"/>
    <w:rPr>
      <w:rFonts w:ascii="Times New Roman" w:hAnsi="Times New Roman" w:eastAsia="Times New Roman" w:cs="Times New Roman"/>
      <w:sz w:val="24"/>
      <w:szCs w:val="24"/>
      <w:lang w:eastAsia="ru-RU"/>
    </w:rPr>
  </w:style>
  <w:style w:type="character" w:styleId="1035">
    <w:name w:val="Font Style274"/>
    <w:next w:val="1035"/>
    <w:link w:val="992"/>
    <w:uiPriority w:val="99"/>
    <w:rPr>
      <w:rFonts w:ascii="Times New Roman" w:hAnsi="Times New Roman" w:cs="Times New Roman"/>
      <w:sz w:val="20"/>
      <w:szCs w:val="20"/>
    </w:rPr>
  </w:style>
  <w:style w:type="character" w:styleId="1036">
    <w:name w:val="Font Style271"/>
    <w:next w:val="1036"/>
    <w:link w:val="992"/>
    <w:uiPriority w:val="99"/>
    <w:rPr>
      <w:rFonts w:ascii="Times New Roman" w:hAnsi="Times New Roman" w:cs="Times New Roman"/>
      <w:b/>
      <w:bCs/>
      <w:sz w:val="20"/>
      <w:szCs w:val="20"/>
    </w:rPr>
  </w:style>
  <w:style w:type="character" w:styleId="1037">
    <w:name w:val="Font Style273"/>
    <w:next w:val="1037"/>
    <w:link w:val="992"/>
    <w:uiPriority w:val="99"/>
    <w:rPr>
      <w:rFonts w:ascii="Times New Roman" w:hAnsi="Times New Roman" w:cs="Times New Roman"/>
      <w:b/>
      <w:bCs/>
      <w:sz w:val="20"/>
      <w:szCs w:val="20"/>
    </w:rPr>
  </w:style>
  <w:style w:type="paragraph" w:styleId="1038">
    <w:name w:val="таблицы"/>
    <w:basedOn w:val="992"/>
    <w:next w:val="1038"/>
    <w:link w:val="992"/>
    <w:uiPriority w:val="99"/>
    <w:qFormat/>
    <w:pPr>
      <w:ind w:firstLine="0"/>
      <w:jc w:val="center"/>
      <w:spacing w:after="0" w:line="240" w:lineRule="auto"/>
    </w:pPr>
    <w:rPr>
      <w:rFonts w:eastAsia="Times New Roman" w:cs="Times New Roman"/>
      <w:sz w:val="20"/>
      <w:szCs w:val="20"/>
      <w:lang w:eastAsia="ru-RU"/>
    </w:rPr>
  </w:style>
  <w:style w:type="character" w:styleId="1039">
    <w:name w:val="Font Style256"/>
    <w:next w:val="1039"/>
    <w:link w:val="992"/>
    <w:uiPriority w:val="99"/>
    <w:rPr>
      <w:rFonts w:ascii="Segoe UI" w:hAnsi="Segoe UI" w:cs="Segoe UI"/>
      <w:b/>
      <w:bCs/>
      <w:sz w:val="12"/>
      <w:szCs w:val="12"/>
    </w:rPr>
  </w:style>
  <w:style w:type="table" w:styleId="1040">
    <w:name w:val="Сетка таблицы"/>
    <w:basedOn w:val="1003"/>
    <w:next w:val="1040"/>
    <w:link w:val="992"/>
    <w:uiPriority w:val="59"/>
    <w:pPr>
      <w:spacing w:after="0" w:line="240" w:lineRule="auto"/>
    </w:pPr>
    <w:rPr>
      <w:rFonts w:ascii="Times New Roman" w:hAnsi="Times New Roman" w:eastAsia="Times New Roman" w:cs="Times New Roman"/>
      <w:sz w:val="20"/>
      <w:szCs w:val="20"/>
      <w:lang w:eastAsia="ru-RU"/>
    </w:rPr>
    <w:tblPr/>
  </w:style>
  <w:style w:type="character" w:styleId="1041">
    <w:name w:val="Основной текст2"/>
    <w:next w:val="1041"/>
    <w:link w:val="992"/>
    <w:rPr>
      <w:rFonts w:ascii="Times New Roman" w:hAnsi="Times New Roman" w:eastAsia="Times New Roman" w:cs="Times New Roman"/>
      <w:color w:val="000000"/>
      <w:spacing w:val="0"/>
      <w:position w:val="0"/>
      <w:sz w:val="23"/>
      <w:szCs w:val="23"/>
      <w:u w:val="none"/>
      <w:lang w:val="ru-RU" w:eastAsia="ru-RU" w:bidi="ru-RU"/>
    </w:rPr>
  </w:style>
  <w:style w:type="paragraph" w:styleId="1042">
    <w:name w:val="Основной текст6"/>
    <w:basedOn w:val="992"/>
    <w:next w:val="1042"/>
    <w:link w:val="992"/>
    <w:pPr>
      <w:ind w:hanging="360"/>
      <w:spacing w:before="60" w:after="60" w:line="480" w:lineRule="exact"/>
      <w:widowControl w:val="off"/>
    </w:pPr>
    <w:rPr>
      <w:rFonts w:ascii="Century Schoolbook" w:hAnsi="Century Schoolbook" w:eastAsia="Century Schoolbook" w:cs="Century Schoolbook"/>
      <w:sz w:val="23"/>
      <w:szCs w:val="23"/>
    </w:rPr>
  </w:style>
  <w:style w:type="character" w:styleId="1043">
    <w:name w:val="Font Style272"/>
    <w:next w:val="1043"/>
    <w:link w:val="992"/>
    <w:uiPriority w:val="99"/>
    <w:rPr>
      <w:rFonts w:ascii="Times New Roman" w:hAnsi="Times New Roman" w:cs="Times New Roman"/>
      <w:sz w:val="20"/>
      <w:szCs w:val="20"/>
    </w:rPr>
  </w:style>
  <w:style w:type="character" w:styleId="1044">
    <w:name w:val="Font Style289"/>
    <w:next w:val="1044"/>
    <w:link w:val="992"/>
    <w:uiPriority w:val="99"/>
    <w:rPr>
      <w:rFonts w:ascii="Times New Roman" w:hAnsi="Times New Roman" w:cs="Times New Roman"/>
      <w:b/>
      <w:bCs/>
      <w:i/>
      <w:iCs/>
      <w:sz w:val="20"/>
      <w:szCs w:val="20"/>
    </w:rPr>
  </w:style>
  <w:style w:type="character" w:styleId="1045">
    <w:name w:val="Основной текст + 9 pt5,Полужирный10"/>
    <w:next w:val="1045"/>
    <w:link w:val="992"/>
    <w:uiPriority w:val="99"/>
    <w:rPr>
      <w:rFonts w:ascii="Times New Roman" w:hAnsi="Times New Roman" w:cs="Times New Roman"/>
      <w:b/>
      <w:bCs/>
      <w:sz w:val="18"/>
      <w:szCs w:val="18"/>
      <w:u w:val="none"/>
    </w:rPr>
  </w:style>
  <w:style w:type="character" w:styleId="1046">
    <w:name w:val="Основной текст5"/>
    <w:next w:val="1046"/>
    <w:link w:val="992"/>
    <w:rPr>
      <w:rFonts w:ascii="Century Schoolbook" w:hAnsi="Century Schoolbook" w:eastAsia="Century Schoolbook" w:cs="Century Schoolbook"/>
      <w:color w:val="000000"/>
      <w:spacing w:val="0"/>
      <w:position w:val="0"/>
      <w:sz w:val="23"/>
      <w:szCs w:val="23"/>
      <w:lang w:val="ru-RU" w:eastAsia="ru-RU" w:bidi="ru-RU"/>
    </w:rPr>
  </w:style>
  <w:style w:type="character" w:styleId="1047">
    <w:name w:val="fontstyle01"/>
    <w:next w:val="1047"/>
    <w:link w:val="992"/>
    <w:rPr>
      <w:rFonts w:ascii="Arial" w:hAnsi="Arial" w:cs="Arial"/>
      <w:color w:val="000000"/>
      <w:sz w:val="22"/>
      <w:szCs w:val="22"/>
    </w:rPr>
  </w:style>
  <w:style w:type="paragraph" w:styleId="1048">
    <w:name w:val="+Таб"/>
    <w:basedOn w:val="992"/>
    <w:next w:val="1048"/>
    <w:link w:val="1049"/>
    <w:qFormat/>
    <w:pPr>
      <w:ind w:firstLine="0"/>
      <w:jc w:val="center"/>
      <w:spacing w:after="0" w:line="240" w:lineRule="auto"/>
    </w:pPr>
    <w:rPr>
      <w:sz w:val="20"/>
      <w:szCs w:val="20"/>
      <w:lang w:val="en-US" w:eastAsia="en-US"/>
    </w:rPr>
  </w:style>
  <w:style w:type="character" w:styleId="1049">
    <w:name w:val="+Таб Знак"/>
    <w:next w:val="1049"/>
    <w:link w:val="1048"/>
    <w:rPr>
      <w:rFonts w:ascii="Times New Roman" w:hAnsi="Times New Roman" w:eastAsia="Calibri" w:cs="Times New Roman"/>
      <w:sz w:val="20"/>
      <w:szCs w:val="20"/>
    </w:rPr>
  </w:style>
  <w:style w:type="character" w:styleId="1050">
    <w:name w:val="Основной текст + 11 pt3,Полужирный31"/>
    <w:next w:val="1050"/>
    <w:link w:val="992"/>
    <w:uiPriority w:val="99"/>
    <w:rPr>
      <w:rFonts w:ascii="Times New Roman" w:hAnsi="Times New Roman" w:cs="Times New Roman"/>
      <w:b/>
      <w:bCs/>
      <w:sz w:val="22"/>
      <w:szCs w:val="22"/>
      <w:u w:val="none"/>
    </w:rPr>
  </w:style>
  <w:style w:type="character" w:styleId="1051">
    <w:name w:val="Основной текст + 9 pt16"/>
    <w:next w:val="1051"/>
    <w:link w:val="992"/>
    <w:uiPriority w:val="99"/>
    <w:rPr>
      <w:rFonts w:ascii="Times New Roman" w:hAnsi="Times New Roman" w:cs="Times New Roman"/>
      <w:sz w:val="18"/>
      <w:szCs w:val="18"/>
      <w:u w:val="none"/>
    </w:rPr>
  </w:style>
  <w:style w:type="paragraph" w:styleId="1052">
    <w:name w:val="Основной текст,Основной текст Знак1,Основной текст Знак Знак, Знак Знак1 Знак, Знак1 Знак Знак, Знак1 Знак, Знак1, Знак, Знак2 Знак Знак, Знак2 Знак1, Знак2 Знак, Знак2,Знак Знак1 Знак,Знак1 Знак Знак,Знак1 Знак,Знак1,Знак2 Знак Знак,Знак2 Знак1,Знак2"/>
    <w:basedOn w:val="992"/>
    <w:next w:val="1052"/>
    <w:link w:val="1053"/>
    <w:unhideWhenUsed/>
    <w:pPr>
      <w:ind w:firstLine="567"/>
    </w:pPr>
    <w:rPr>
      <w:rFonts w:ascii="Bookman Old Style" w:hAnsi="Bookman Old Style"/>
      <w:szCs w:val="20"/>
      <w:lang w:val="en-US" w:eastAsia="en-US"/>
    </w:rPr>
  </w:style>
  <w:style w:type="character" w:styleId="1053">
    <w:name w:val="Основной текст Знак,Основной текст Знак1 Знак,Основной текст Знак Знак Знак, Знак Знак1 Знак Знак, Знак1 Знак Знак Знак, Знак1 Знак Знак1, Знак1 Знак1, Знак Знак, Знак2 Знак Знак Знак, Знак2 Знак1 Знак, Знак2 Знак Знак1, Знак2 Знак2,Знак Знак1 Знак Знак"/>
    <w:next w:val="1053"/>
    <w:link w:val="1052"/>
    <w:rPr>
      <w:rFonts w:ascii="Bookman Old Style" w:hAnsi="Bookman Old Style"/>
      <w:sz w:val="24"/>
    </w:rPr>
  </w:style>
  <w:style w:type="paragraph" w:styleId="1054">
    <w:name w:val="Без интервала2,14Без отступа,Без отступа"/>
    <w:next w:val="1054"/>
    <w:link w:val="992"/>
    <w:uiPriority w:val="1"/>
    <w:qFormat/>
    <w:rPr>
      <w:rFonts w:eastAsia="Times New Roman"/>
      <w:sz w:val="22"/>
      <w:szCs w:val="22"/>
      <w:lang w:val="ru-RU" w:eastAsia="en-US" w:bidi="ar-SA"/>
    </w:rPr>
  </w:style>
  <w:style w:type="paragraph" w:styleId="1055">
    <w:name w:val="Текст выноски"/>
    <w:basedOn w:val="992"/>
    <w:next w:val="1055"/>
    <w:link w:val="1056"/>
    <w:uiPriority w:val="99"/>
    <w:unhideWhenUsed/>
    <w:pPr>
      <w:spacing w:after="0" w:line="240" w:lineRule="auto"/>
    </w:pPr>
    <w:rPr>
      <w:rFonts w:ascii="Tahoma" w:hAnsi="Tahoma"/>
      <w:sz w:val="16"/>
      <w:szCs w:val="16"/>
      <w:lang w:val="en-US" w:eastAsia="en-US"/>
    </w:rPr>
  </w:style>
  <w:style w:type="character" w:styleId="1056">
    <w:name w:val="Текст выноски Знак"/>
    <w:next w:val="1056"/>
    <w:link w:val="1055"/>
    <w:uiPriority w:val="99"/>
    <w:rPr>
      <w:rFonts w:ascii="Tahoma" w:hAnsi="Tahoma" w:cs="Tahoma"/>
      <w:sz w:val="16"/>
      <w:szCs w:val="16"/>
    </w:rPr>
  </w:style>
  <w:style w:type="paragraph" w:styleId="1057">
    <w:name w:val="Верхний колонтитул"/>
    <w:basedOn w:val="992"/>
    <w:next w:val="1057"/>
    <w:link w:val="1058"/>
    <w:uiPriority w:val="99"/>
    <w:unhideWhenUsed/>
    <w:pPr>
      <w:spacing w:after="0" w:line="240" w:lineRule="auto"/>
      <w:tabs>
        <w:tab w:val="center" w:pos="4677" w:leader="none"/>
        <w:tab w:val="right" w:pos="9355" w:leader="none"/>
      </w:tabs>
    </w:pPr>
    <w:rPr>
      <w:szCs w:val="20"/>
      <w:lang w:val="en-US" w:eastAsia="en-US"/>
    </w:rPr>
  </w:style>
  <w:style w:type="character" w:styleId="1058">
    <w:name w:val="Верхний колонтитул Знак"/>
    <w:next w:val="1058"/>
    <w:link w:val="1057"/>
    <w:uiPriority w:val="99"/>
    <w:rPr>
      <w:rFonts w:ascii="Times New Roman" w:hAnsi="Times New Roman"/>
      <w:sz w:val="24"/>
    </w:rPr>
  </w:style>
  <w:style w:type="paragraph" w:styleId="1059">
    <w:name w:val="Нижний колонтитул"/>
    <w:basedOn w:val="992"/>
    <w:next w:val="1059"/>
    <w:link w:val="1060"/>
    <w:uiPriority w:val="99"/>
    <w:unhideWhenUsed/>
    <w:pPr>
      <w:spacing w:after="0" w:line="240" w:lineRule="auto"/>
      <w:tabs>
        <w:tab w:val="center" w:pos="4677" w:leader="none"/>
        <w:tab w:val="right" w:pos="9355" w:leader="none"/>
      </w:tabs>
    </w:pPr>
    <w:rPr>
      <w:szCs w:val="20"/>
      <w:lang w:val="en-US" w:eastAsia="en-US"/>
    </w:rPr>
  </w:style>
  <w:style w:type="character" w:styleId="1060">
    <w:name w:val="Нижний колонтитул Знак"/>
    <w:next w:val="1060"/>
    <w:link w:val="1059"/>
    <w:uiPriority w:val="99"/>
    <w:rPr>
      <w:rFonts w:ascii="Times New Roman" w:hAnsi="Times New Roman"/>
      <w:sz w:val="24"/>
    </w:rPr>
  </w:style>
  <w:style w:type="paragraph" w:styleId="1061">
    <w:name w:val="Default"/>
    <w:next w:val="1061"/>
    <w:link w:val="992"/>
    <w:rPr>
      <w:rFonts w:ascii="Times New Roman" w:hAnsi="Times New Roman" w:eastAsia="Times New Roman"/>
      <w:color w:val="000000"/>
      <w:sz w:val="24"/>
      <w:szCs w:val="24"/>
      <w:lang w:val="ru-RU" w:eastAsia="ru-RU" w:bidi="ar-SA"/>
    </w:rPr>
  </w:style>
  <w:style w:type="paragraph" w:styleId="1062">
    <w:name w:val="Обычный (веб)"/>
    <w:basedOn w:val="992"/>
    <w:next w:val="1062"/>
    <w:link w:val="992"/>
    <w:uiPriority w:val="99"/>
    <w:unhideWhenUsed/>
    <w:pPr>
      <w:ind w:firstLine="0"/>
      <w:jc w:val="left"/>
      <w:spacing w:before="100" w:beforeAutospacing="1" w:after="100" w:afterAutospacing="1" w:line="240" w:lineRule="auto"/>
    </w:pPr>
    <w:rPr>
      <w:rFonts w:eastAsia="Times New Roman" w:cs="Times New Roman"/>
      <w:szCs w:val="24"/>
      <w:lang w:eastAsia="ru-RU"/>
    </w:rPr>
  </w:style>
  <w:style w:type="paragraph" w:styleId="1063">
    <w:name w:val="Абзац"/>
    <w:basedOn w:val="992"/>
    <w:next w:val="1063"/>
    <w:link w:val="1064"/>
    <w:qFormat/>
    <w:pPr>
      <w:ind w:firstLine="567"/>
      <w:spacing w:before="120" w:after="60" w:line="240" w:lineRule="auto"/>
    </w:pPr>
    <w:rPr>
      <w:rFonts w:eastAsia="Times New Roman"/>
      <w:szCs w:val="24"/>
      <w:lang w:val="en-US" w:eastAsia="ru-RU"/>
    </w:rPr>
  </w:style>
  <w:style w:type="character" w:styleId="1064">
    <w:name w:val="Абзац Знак"/>
    <w:next w:val="1064"/>
    <w:link w:val="1063"/>
    <w:qFormat/>
    <w:rPr>
      <w:rFonts w:ascii="Times New Roman" w:hAnsi="Times New Roman" w:eastAsia="Times New Roman" w:cs="Times New Roman"/>
      <w:sz w:val="24"/>
      <w:szCs w:val="24"/>
      <w:lang w:eastAsia="ru-RU"/>
    </w:rPr>
  </w:style>
  <w:style w:type="paragraph" w:styleId="1065">
    <w:name w:val="Список"/>
    <w:basedOn w:val="992"/>
    <w:next w:val="1065"/>
    <w:link w:val="1066"/>
    <w:pPr>
      <w:numPr>
        <w:ilvl w:val="0"/>
        <w:numId w:val="5"/>
      </w:numPr>
      <w:ind w:left="1134"/>
      <w:spacing w:line="240" w:lineRule="auto"/>
      <w:tabs>
        <w:tab w:val="left" w:pos="992" w:leader="none"/>
      </w:tabs>
    </w:pPr>
    <w:rPr>
      <w:rFonts w:ascii="Bookman Old Style" w:hAnsi="Bookman Old Style" w:eastAsia="Times New Roman"/>
      <w:szCs w:val="24"/>
      <w:lang w:val="en-US" w:eastAsia="en-US"/>
    </w:rPr>
  </w:style>
  <w:style w:type="character" w:styleId="1066">
    <w:name w:val="Список Знак"/>
    <w:next w:val="1066"/>
    <w:link w:val="1065"/>
    <w:rPr>
      <w:rFonts w:ascii="Bookman Old Style" w:hAnsi="Bookman Old Style" w:eastAsia="Times New Roman"/>
      <w:sz w:val="24"/>
      <w:szCs w:val="24"/>
      <w:lang w:val="en-US" w:eastAsia="en-US"/>
    </w:rPr>
  </w:style>
  <w:style w:type="numbering" w:styleId="1067">
    <w:name w:val="1 / 1.1 / 1.1.1"/>
    <w:basedOn w:val="1004"/>
    <w:next w:val="1067"/>
    <w:link w:val="992"/>
    <w:uiPriority w:val="99"/>
    <w:semiHidden/>
    <w:unhideWhenUsed/>
    <w:pPr>
      <w:numPr>
        <w:ilvl w:val="0"/>
        <w:numId w:val="6"/>
      </w:numPr>
    </w:pPr>
  </w:style>
  <w:style w:type="paragraph" w:styleId="1068">
    <w:name w:val="Текст новый"/>
    <w:basedOn w:val="992"/>
    <w:next w:val="1068"/>
    <w:link w:val="992"/>
    <w:qFormat/>
    <w:pPr>
      <w:ind w:firstLine="709"/>
    </w:pPr>
    <w:rPr>
      <w:rFonts w:eastAsia="Times New Roman" w:cs="Times New Roman"/>
      <w:szCs w:val="24"/>
      <w:lang w:eastAsia="ru-RU"/>
    </w:rPr>
  </w:style>
  <w:style w:type="character" w:styleId="1069">
    <w:name w:val="blk"/>
    <w:next w:val="1069"/>
    <w:link w:val="992"/>
  </w:style>
  <w:style w:type="paragraph" w:styleId="1070">
    <w:name w:val="Название объекта,+Название объекта,Таблица - Название объекта,!! Object Novogor !!,Caption Char,Caption Char1 Char1 Char Char,Caption Char Char2 Char1 Char Char,Caption Char Char Char Char Char1 Char1 Char Char1 Char,название таблицы,Знак,Знак13, Знак13"/>
    <w:basedOn w:val="992"/>
    <w:next w:val="992"/>
    <w:link w:val="1075"/>
    <w:unhideWhenUsed/>
    <w:qFormat/>
    <w:pPr>
      <w:ind w:firstLine="0"/>
      <w:jc w:val="center"/>
      <w:spacing w:after="200" w:line="240" w:lineRule="auto"/>
    </w:pPr>
    <w:rPr>
      <w:rFonts w:eastAsia="Times New Roman"/>
      <w:b/>
      <w:bCs/>
      <w:szCs w:val="18"/>
      <w:lang w:val="en-US" w:eastAsia="en-US"/>
    </w:rPr>
  </w:style>
  <w:style w:type="character" w:styleId="1071">
    <w:name w:val="Заголовок 5 Знак"/>
    <w:next w:val="1071"/>
    <w:link w:val="997"/>
    <w:uiPriority w:val="9"/>
    <w:rPr>
      <w:rFonts w:ascii="Calibri Light" w:hAnsi="Calibri Light" w:eastAsia="Times New Roman"/>
      <w:color w:val="2e74b5"/>
      <w:sz w:val="24"/>
      <w:szCs w:val="22"/>
      <w:lang w:eastAsia="en-US"/>
    </w:rPr>
  </w:style>
  <w:style w:type="character" w:styleId="1072">
    <w:name w:val="Font Style129"/>
    <w:next w:val="1072"/>
    <w:link w:val="992"/>
    <w:rPr>
      <w:rFonts w:ascii="Times New Roman" w:hAnsi="Times New Roman" w:cs="Times New Roman"/>
      <w:sz w:val="16"/>
      <w:szCs w:val="16"/>
    </w:rPr>
  </w:style>
  <w:style w:type="table" w:styleId="1073">
    <w:name w:val="Сетка таблицы12"/>
    <w:basedOn w:val="1003"/>
    <w:next w:val="1073"/>
    <w:link w:val="992"/>
    <w:uiPriority w:val="59"/>
    <w:tblPr/>
  </w:style>
  <w:style w:type="character" w:styleId="1074">
    <w:name w:val="Font Style128"/>
    <w:next w:val="1074"/>
    <w:link w:val="992"/>
    <w:rPr>
      <w:rFonts w:ascii="Times New Roman" w:hAnsi="Times New Roman" w:cs="Times New Roman"/>
      <w:sz w:val="16"/>
      <w:szCs w:val="16"/>
    </w:rPr>
  </w:style>
  <w:style w:type="character" w:styleId="1075">
    <w:name w:val="Название объекта Знак,+Название объекта Знак,Таблица - Название объекта Знак,!! Object Novogor !! Знак,Caption Char Знак,Caption Char1 Char1 Char Char Знак,Caption Char Char2 Char1 Char Char Знак,название таблицы Знак,Название объекта Знак1,Знак Знак"/>
    <w:next w:val="1075"/>
    <w:link w:val="1070"/>
    <w:rPr>
      <w:rFonts w:ascii="Times New Roman" w:hAnsi="Times New Roman" w:eastAsia="Times New Roman"/>
      <w:b/>
      <w:bCs/>
      <w:sz w:val="24"/>
      <w:szCs w:val="18"/>
    </w:rPr>
  </w:style>
  <w:style w:type="table" w:styleId="1076">
    <w:name w:val="Сетка таблицы3"/>
    <w:basedOn w:val="1003"/>
    <w:next w:val="1040"/>
    <w:link w:val="992"/>
    <w:uiPriority w:val="59"/>
    <w:rPr>
      <w:rFonts w:eastAsia="Times New Roman"/>
      <w:lang w:val="en-US" w:bidi="en-US"/>
    </w:rPr>
    <w:tblPr/>
  </w:style>
  <w:style w:type="table" w:styleId="1077">
    <w:name w:val="Сетка таблицы8"/>
    <w:basedOn w:val="1003"/>
    <w:next w:val="1077"/>
    <w:link w:val="992"/>
    <w:uiPriority w:val="59"/>
    <w:rPr>
      <w:rFonts w:eastAsia="Times New Roman"/>
    </w:rPr>
    <w:tblPr/>
  </w:style>
  <w:style w:type="table" w:styleId="1078">
    <w:name w:val="Сетка таблицы9"/>
    <w:basedOn w:val="1003"/>
    <w:next w:val="1078"/>
    <w:link w:val="992"/>
    <w:uiPriority w:val="59"/>
    <w:rPr>
      <w:rFonts w:eastAsia="Times New Roman"/>
    </w:rPr>
    <w:tblPr/>
  </w:style>
  <w:style w:type="character" w:styleId="1079">
    <w:name w:val="Font Style260"/>
    <w:next w:val="1079"/>
    <w:link w:val="992"/>
    <w:uiPriority w:val="99"/>
    <w:rPr>
      <w:rFonts w:ascii="Times New Roman" w:hAnsi="Times New Roman" w:cs="Times New Roman"/>
      <w:sz w:val="16"/>
      <w:szCs w:val="16"/>
    </w:rPr>
  </w:style>
  <w:style w:type="paragraph" w:styleId="1080">
    <w:name w:val="текст таблиц"/>
    <w:basedOn w:val="992"/>
    <w:next w:val="1080"/>
    <w:link w:val="1081"/>
    <w:pPr>
      <w:ind w:firstLine="0"/>
      <w:spacing w:line="240" w:lineRule="auto"/>
    </w:pPr>
    <w:rPr>
      <w:sz w:val="18"/>
      <w:szCs w:val="20"/>
      <w:lang w:val="en-US" w:eastAsia="en-US"/>
    </w:rPr>
  </w:style>
  <w:style w:type="character" w:styleId="1081">
    <w:name w:val="текст таблиц Знак"/>
    <w:next w:val="1081"/>
    <w:link w:val="1080"/>
    <w:rPr>
      <w:rFonts w:ascii="Times New Roman" w:hAnsi="Times New Roman"/>
      <w:sz w:val="18"/>
      <w:lang w:val="en-US" w:eastAsia="en-US"/>
    </w:rPr>
  </w:style>
  <w:style w:type="paragraph" w:styleId="1082">
    <w:name w:val="Текст таблиц"/>
    <w:basedOn w:val="992"/>
    <w:next w:val="1082"/>
    <w:link w:val="992"/>
    <w:qFormat/>
    <w:pPr>
      <w:ind w:firstLine="0"/>
      <w:jc w:val="center"/>
      <w:spacing w:line="240" w:lineRule="auto"/>
    </w:pPr>
    <w:rPr>
      <w:sz w:val="20"/>
    </w:rPr>
  </w:style>
  <w:style w:type="paragraph" w:styleId="1083">
    <w:name w:val="0.1 Пробел"/>
    <w:basedOn w:val="992"/>
    <w:next w:val="1083"/>
    <w:link w:val="1084"/>
    <w:pPr>
      <w:contextualSpacing/>
      <w:ind w:firstLine="709"/>
      <w:spacing w:before="40" w:after="40" w:line="300" w:lineRule="auto"/>
    </w:pPr>
    <w:rPr>
      <w:rFonts w:eastAsia="Times New Roman"/>
      <w:sz w:val="28"/>
      <w:szCs w:val="20"/>
      <w:lang w:val="en-US" w:eastAsia="en-US"/>
    </w:rPr>
  </w:style>
  <w:style w:type="character" w:styleId="1084">
    <w:name w:val="0.1 Пробел Знак"/>
    <w:next w:val="1084"/>
    <w:link w:val="1083"/>
    <w:rPr>
      <w:rFonts w:ascii="Times New Roman" w:hAnsi="Times New Roman" w:eastAsia="Times New Roman"/>
      <w:sz w:val="28"/>
      <w:lang w:val="en-US" w:eastAsia="en-US"/>
    </w:rPr>
  </w:style>
  <w:style w:type="paragraph" w:styleId="1085">
    <w:name w:val="0.3 Центр"/>
    <w:basedOn w:val="992"/>
    <w:next w:val="1085"/>
    <w:link w:val="1086"/>
    <w:pPr>
      <w:contextualSpacing/>
      <w:ind w:firstLine="0"/>
      <w:jc w:val="center"/>
      <w:spacing w:line="300" w:lineRule="auto"/>
    </w:pPr>
    <w:rPr>
      <w:rFonts w:eastAsia="Times New Roman"/>
      <w:sz w:val="28"/>
      <w:szCs w:val="20"/>
      <w:lang w:val="en-US" w:eastAsia="en-US"/>
    </w:rPr>
  </w:style>
  <w:style w:type="character" w:styleId="1086">
    <w:name w:val="0.3 Центр Знак"/>
    <w:next w:val="1086"/>
    <w:link w:val="1085"/>
    <w:rPr>
      <w:rFonts w:ascii="Times New Roman" w:hAnsi="Times New Roman" w:eastAsia="Times New Roman"/>
      <w:sz w:val="28"/>
      <w:lang w:val="en-US" w:eastAsia="en-US"/>
    </w:rPr>
  </w:style>
  <w:style w:type="character" w:styleId="1087">
    <w:name w:val="fontstyle21"/>
    <w:next w:val="1087"/>
    <w:link w:val="992"/>
    <w:rPr>
      <w:rFonts w:ascii="Arial" w:hAnsi="Arial" w:cs="Arial"/>
      <w:b/>
      <w:bCs/>
      <w:color w:val="000000"/>
      <w:sz w:val="20"/>
      <w:szCs w:val="20"/>
    </w:rPr>
  </w:style>
  <w:style w:type="character" w:styleId="1088">
    <w:name w:val="fontstyle31"/>
    <w:next w:val="1088"/>
    <w:link w:val="992"/>
    <w:rPr>
      <w:rFonts w:ascii="Arial Narrow" w:hAnsi="Arial Narrow"/>
      <w:b/>
      <w:bCs/>
      <w:color w:val="000000"/>
      <w:sz w:val="20"/>
      <w:szCs w:val="20"/>
    </w:rPr>
  </w:style>
  <w:style w:type="character" w:styleId="1089">
    <w:name w:val=" Знак Знак Знак"/>
    <w:next w:val="1089"/>
    <w:link w:val="992"/>
    <w:rPr>
      <w:b/>
      <w:sz w:val="24"/>
      <w:lang w:val="ru-RU" w:eastAsia="ru-RU" w:bidi="ar-SA"/>
    </w:rPr>
  </w:style>
  <w:style w:type="character" w:styleId="1090">
    <w:name w:val="currentmob"/>
    <w:next w:val="1090"/>
    <w:link w:val="992"/>
  </w:style>
  <w:style w:type="paragraph" w:styleId="1091">
    <w:name w:val="formattext"/>
    <w:basedOn w:val="992"/>
    <w:next w:val="1091"/>
    <w:link w:val="992"/>
    <w:pPr>
      <w:ind w:firstLine="0"/>
      <w:jc w:val="left"/>
      <w:spacing w:before="100" w:beforeAutospacing="1" w:after="100" w:afterAutospacing="1" w:line="240" w:lineRule="auto"/>
    </w:pPr>
    <w:rPr>
      <w:rFonts w:eastAsia="Times New Roman"/>
      <w:szCs w:val="24"/>
      <w:lang w:eastAsia="ru-RU"/>
    </w:rPr>
  </w:style>
  <w:style w:type="character" w:styleId="1092">
    <w:name w:val="Font Style262"/>
    <w:next w:val="1092"/>
    <w:link w:val="992"/>
    <w:uiPriority w:val="99"/>
    <w:rPr>
      <w:rFonts w:ascii="Times New Roman" w:hAnsi="Times New Roman" w:cs="Times New Roman"/>
      <w:b/>
      <w:bCs/>
      <w:i/>
      <w:iCs/>
      <w:sz w:val="20"/>
      <w:szCs w:val="20"/>
    </w:rPr>
  </w:style>
  <w:style w:type="numbering" w:styleId="1093">
    <w:name w:val="1 / 1.1 / 1.1.11"/>
    <w:basedOn w:val="1004"/>
    <w:next w:val="1067"/>
    <w:link w:val="992"/>
    <w:pPr>
      <w:numPr>
        <w:ilvl w:val="0"/>
        <w:numId w:val="3"/>
      </w:numPr>
    </w:pPr>
  </w:style>
  <w:style w:type="paragraph" w:styleId="1094">
    <w:name w:val="Табличный_заголовки"/>
    <w:basedOn w:val="992"/>
    <w:next w:val="1094"/>
    <w:link w:val="992"/>
    <w:qFormat/>
    <w:pPr>
      <w:ind w:firstLine="0"/>
      <w:jc w:val="center"/>
      <w:keepLines/>
      <w:keepNext/>
      <w:spacing w:line="240" w:lineRule="auto"/>
    </w:pPr>
    <w:rPr>
      <w:rFonts w:ascii="Bookman Old Style" w:hAnsi="Bookman Old Style" w:eastAsia="Times New Roman"/>
      <w:b/>
      <w:sz w:val="22"/>
      <w:lang w:eastAsia="ru-RU"/>
    </w:rPr>
  </w:style>
  <w:style w:type="paragraph" w:styleId="1095">
    <w:name w:val="Табличный_центр"/>
    <w:basedOn w:val="992"/>
    <w:next w:val="1095"/>
    <w:link w:val="992"/>
    <w:qFormat/>
    <w:pPr>
      <w:ind w:firstLine="0"/>
      <w:jc w:val="center"/>
      <w:spacing w:line="240" w:lineRule="auto"/>
    </w:pPr>
    <w:rPr>
      <w:rFonts w:ascii="Bookman Old Style" w:hAnsi="Bookman Old Style" w:eastAsia="Times New Roman"/>
      <w:sz w:val="22"/>
      <w:lang w:eastAsia="ru-RU"/>
    </w:rPr>
  </w:style>
  <w:style w:type="paragraph" w:styleId="1096">
    <w:name w:val="Название таблиц"/>
    <w:basedOn w:val="1070"/>
    <w:next w:val="1096"/>
    <w:link w:val="992"/>
    <w:uiPriority w:val="99"/>
    <w:qFormat/>
    <w:pPr>
      <w:jc w:val="right"/>
      <w:keepNext/>
      <w:spacing w:before="200" w:after="0"/>
    </w:pPr>
    <w:rPr>
      <w:rFonts w:ascii="Bookman Old Style" w:hAnsi="Bookman Old Style"/>
      <w:b w:val="0"/>
      <w:lang w:eastAsia="en-US"/>
    </w:rPr>
  </w:style>
  <w:style w:type="character" w:styleId="1097">
    <w:name w:val="Просмотренная гиперссылка"/>
    <w:next w:val="1097"/>
    <w:link w:val="992"/>
    <w:uiPriority w:val="99"/>
    <w:unhideWhenUsed/>
    <w:rPr>
      <w:color w:val="800080"/>
      <w:u w:val="single"/>
    </w:rPr>
  </w:style>
  <w:style w:type="paragraph" w:styleId="1098">
    <w:name w:val="font5"/>
    <w:basedOn w:val="992"/>
    <w:next w:val="1098"/>
    <w:link w:val="992"/>
    <w:pPr>
      <w:ind w:firstLine="0"/>
      <w:jc w:val="left"/>
      <w:spacing w:before="100" w:beforeAutospacing="1" w:after="100" w:afterAutospacing="1" w:line="240" w:lineRule="auto"/>
    </w:pPr>
    <w:rPr>
      <w:rFonts w:eastAsia="Times New Roman"/>
      <w:color w:val="000000"/>
      <w:sz w:val="20"/>
      <w:szCs w:val="20"/>
      <w:lang w:eastAsia="ru-RU"/>
    </w:rPr>
  </w:style>
  <w:style w:type="paragraph" w:styleId="1099">
    <w:name w:val="font6"/>
    <w:basedOn w:val="992"/>
    <w:next w:val="1099"/>
    <w:link w:val="992"/>
    <w:pPr>
      <w:ind w:firstLine="0"/>
      <w:jc w:val="left"/>
      <w:spacing w:before="100" w:beforeAutospacing="1" w:after="100" w:afterAutospacing="1" w:line="240" w:lineRule="auto"/>
    </w:pPr>
    <w:rPr>
      <w:rFonts w:eastAsia="Times New Roman"/>
      <w:color w:val="000000"/>
      <w:sz w:val="20"/>
      <w:szCs w:val="20"/>
      <w:lang w:eastAsia="ru-RU"/>
    </w:rPr>
  </w:style>
  <w:style w:type="paragraph" w:styleId="1100">
    <w:name w:val="xl69"/>
    <w:basedOn w:val="992"/>
    <w:next w:val="1100"/>
    <w:link w:val="992"/>
    <w:pPr>
      <w:ind w:firstLine="0"/>
      <w:jc w:val="center"/>
      <w:spacing w:before="100" w:beforeAutospacing="1" w:after="100" w:afterAutospacing="1" w:line="240" w:lineRule="auto"/>
      <w:pBdr>
        <w:top w:val="single" w:color="000000" w:sz="4" w:space="0"/>
        <w:left w:val="single" w:color="000000" w:sz="4" w:space="0"/>
        <w:bottom w:val="single" w:color="000000" w:sz="4" w:space="0"/>
        <w:right w:val="single" w:color="000000" w:sz="4" w:space="0"/>
      </w:pBdr>
    </w:pPr>
    <w:rPr>
      <w:rFonts w:eastAsia="Times New Roman"/>
      <w:b/>
      <w:bCs/>
      <w:sz w:val="20"/>
      <w:szCs w:val="20"/>
      <w:lang w:eastAsia="ru-RU"/>
    </w:rPr>
  </w:style>
  <w:style w:type="paragraph" w:styleId="1101">
    <w:name w:val="xl70"/>
    <w:basedOn w:val="992"/>
    <w:next w:val="1101"/>
    <w:link w:val="992"/>
    <w:pPr>
      <w:ind w:firstLine="0"/>
      <w:jc w:val="center"/>
      <w:spacing w:before="100" w:beforeAutospacing="1" w:after="100" w:afterAutospacing="1" w:line="240" w:lineRule="auto"/>
      <w:pBdr>
        <w:top w:val="single" w:color="000000" w:sz="4" w:space="0"/>
        <w:left w:val="single" w:color="000000" w:sz="4" w:space="0"/>
        <w:bottom w:val="single" w:color="000000" w:sz="4" w:space="0"/>
        <w:right w:val="single" w:color="000000" w:sz="4" w:space="0"/>
      </w:pBdr>
    </w:pPr>
    <w:rPr>
      <w:rFonts w:eastAsia="Times New Roman"/>
      <w:sz w:val="20"/>
      <w:szCs w:val="20"/>
      <w:lang w:eastAsia="ru-RU"/>
    </w:rPr>
  </w:style>
  <w:style w:type="paragraph" w:styleId="1102">
    <w:name w:val="xl71"/>
    <w:basedOn w:val="992"/>
    <w:next w:val="1102"/>
    <w:link w:val="992"/>
    <w:pPr>
      <w:ind w:firstLine="0"/>
      <w:jc w:val="center"/>
      <w:spacing w:before="100" w:beforeAutospacing="1" w:after="100" w:afterAutospacing="1" w:line="240" w:lineRule="auto"/>
      <w:pBdr>
        <w:top w:val="single" w:color="000000" w:sz="4" w:space="0"/>
        <w:left w:val="single" w:color="000000" w:sz="4" w:space="0"/>
        <w:bottom w:val="single" w:color="000000" w:sz="4" w:space="0"/>
        <w:right w:val="single" w:color="000000" w:sz="4" w:space="0"/>
      </w:pBdr>
    </w:pPr>
    <w:rPr>
      <w:rFonts w:eastAsia="Times New Roman"/>
      <w:sz w:val="20"/>
      <w:szCs w:val="20"/>
      <w:lang w:eastAsia="ru-RU"/>
    </w:rPr>
  </w:style>
  <w:style w:type="paragraph" w:styleId="1103">
    <w:name w:val="xl72"/>
    <w:basedOn w:val="992"/>
    <w:next w:val="1103"/>
    <w:link w:val="992"/>
    <w:pPr>
      <w:ind w:firstLine="0"/>
      <w:jc w:val="center"/>
      <w:spacing w:before="100" w:beforeAutospacing="1" w:after="100" w:afterAutospacing="1" w:line="240" w:lineRule="auto"/>
      <w:pBdr>
        <w:top w:val="single" w:color="000000" w:sz="4" w:space="0"/>
        <w:left w:val="single" w:color="000000" w:sz="4" w:space="0"/>
        <w:right w:val="single" w:color="000000" w:sz="4" w:space="0"/>
      </w:pBdr>
    </w:pPr>
    <w:rPr>
      <w:rFonts w:eastAsia="Times New Roman"/>
      <w:sz w:val="20"/>
      <w:szCs w:val="20"/>
      <w:lang w:eastAsia="ru-RU"/>
    </w:rPr>
  </w:style>
  <w:style w:type="paragraph" w:styleId="1104">
    <w:name w:val="xl73"/>
    <w:basedOn w:val="992"/>
    <w:next w:val="1104"/>
    <w:link w:val="992"/>
    <w:pPr>
      <w:ind w:firstLine="0"/>
      <w:jc w:val="center"/>
      <w:spacing w:before="100" w:beforeAutospacing="1" w:after="100" w:afterAutospacing="1" w:line="240" w:lineRule="auto"/>
    </w:pPr>
    <w:rPr>
      <w:rFonts w:eastAsia="Times New Roman"/>
      <w:sz w:val="20"/>
      <w:szCs w:val="20"/>
      <w:lang w:eastAsia="ru-RU"/>
    </w:rPr>
  </w:style>
  <w:style w:type="paragraph" w:styleId="1105">
    <w:name w:val="xl74"/>
    <w:basedOn w:val="992"/>
    <w:next w:val="1105"/>
    <w:link w:val="992"/>
    <w:pPr>
      <w:ind w:firstLine="0"/>
      <w:jc w:val="center"/>
      <w:spacing w:before="100" w:beforeAutospacing="1" w:after="100" w:afterAutospacing="1" w:line="240" w:lineRule="auto"/>
      <w:pBdr>
        <w:top w:val="single" w:color="000000" w:sz="4" w:space="0"/>
        <w:left w:val="single" w:color="000000" w:sz="4" w:space="0"/>
        <w:bottom w:val="single" w:color="000000" w:sz="4" w:space="0"/>
        <w:right w:val="single" w:color="000000" w:sz="4" w:space="0"/>
      </w:pBdr>
    </w:pPr>
    <w:rPr>
      <w:rFonts w:eastAsia="Times New Roman"/>
      <w:sz w:val="20"/>
      <w:szCs w:val="20"/>
      <w:lang w:eastAsia="ru-RU"/>
    </w:rPr>
  </w:style>
  <w:style w:type="paragraph" w:styleId="1106">
    <w:name w:val="xl75"/>
    <w:basedOn w:val="992"/>
    <w:next w:val="1106"/>
    <w:link w:val="992"/>
    <w:pPr>
      <w:ind w:firstLine="0"/>
      <w:jc w:val="center"/>
      <w:spacing w:before="100" w:beforeAutospacing="1" w:after="100" w:afterAutospacing="1" w:line="240" w:lineRule="auto"/>
      <w:pBdr>
        <w:top w:val="single" w:color="000000" w:sz="4" w:space="0"/>
        <w:left w:val="single" w:color="000000" w:sz="4" w:space="0"/>
        <w:bottom w:val="single" w:color="000000" w:sz="4" w:space="0"/>
        <w:right w:val="single" w:color="000000" w:sz="4" w:space="0"/>
      </w:pBdr>
    </w:pPr>
    <w:rPr>
      <w:rFonts w:eastAsia="Times New Roman"/>
      <w:sz w:val="20"/>
      <w:szCs w:val="20"/>
      <w:lang w:eastAsia="ru-RU"/>
    </w:rPr>
  </w:style>
  <w:style w:type="paragraph" w:styleId="1107">
    <w:name w:val="xl76"/>
    <w:basedOn w:val="992"/>
    <w:next w:val="1107"/>
    <w:link w:val="992"/>
    <w:pPr>
      <w:ind w:firstLine="0"/>
      <w:jc w:val="center"/>
      <w:spacing w:before="100" w:beforeAutospacing="1" w:after="100" w:afterAutospacing="1" w:line="240" w:lineRule="auto"/>
      <w:pBdr>
        <w:top w:val="single" w:color="000000" w:sz="4" w:space="0"/>
        <w:left w:val="single" w:color="000000" w:sz="4" w:space="0"/>
        <w:bottom w:val="single" w:color="000000" w:sz="4" w:space="0"/>
        <w:right w:val="single" w:color="000000" w:sz="4" w:space="0"/>
      </w:pBdr>
    </w:pPr>
    <w:rPr>
      <w:rFonts w:eastAsia="Times New Roman"/>
      <w:sz w:val="20"/>
      <w:szCs w:val="20"/>
      <w:lang w:eastAsia="ru-RU"/>
    </w:rPr>
  </w:style>
  <w:style w:type="paragraph" w:styleId="1108">
    <w:name w:val="xl77"/>
    <w:basedOn w:val="992"/>
    <w:next w:val="1108"/>
    <w:link w:val="992"/>
    <w:pPr>
      <w:ind w:firstLine="0"/>
      <w:jc w:val="center"/>
      <w:spacing w:before="100" w:beforeAutospacing="1" w:after="100" w:afterAutospacing="1" w:line="240" w:lineRule="auto"/>
      <w:pBdr>
        <w:top w:val="single" w:color="000000" w:sz="4" w:space="0"/>
        <w:left w:val="single" w:color="000000" w:sz="4" w:space="0"/>
        <w:bottom w:val="single" w:color="000000" w:sz="4" w:space="0"/>
        <w:right w:val="single" w:color="000000" w:sz="4" w:space="0"/>
      </w:pBdr>
    </w:pPr>
    <w:rPr>
      <w:rFonts w:eastAsia="Times New Roman"/>
      <w:b/>
      <w:bCs/>
      <w:sz w:val="20"/>
      <w:szCs w:val="20"/>
      <w:lang w:eastAsia="ru-RU"/>
    </w:rPr>
  </w:style>
  <w:style w:type="paragraph" w:styleId="1109">
    <w:name w:val="xl78"/>
    <w:basedOn w:val="992"/>
    <w:next w:val="1109"/>
    <w:link w:val="992"/>
    <w:pPr>
      <w:ind w:firstLine="0"/>
      <w:jc w:val="center"/>
      <w:spacing w:before="100" w:beforeAutospacing="1" w:after="100" w:afterAutospacing="1" w:line="240" w:lineRule="auto"/>
      <w:pBdr>
        <w:left w:val="single" w:color="000000" w:sz="4" w:space="0"/>
        <w:right w:val="single" w:color="000000" w:sz="4" w:space="0"/>
      </w:pBdr>
    </w:pPr>
    <w:rPr>
      <w:rFonts w:eastAsia="Times New Roman"/>
      <w:sz w:val="20"/>
      <w:szCs w:val="20"/>
      <w:lang w:eastAsia="ru-RU"/>
    </w:rPr>
  </w:style>
  <w:style w:type="paragraph" w:styleId="1110">
    <w:name w:val="xl79"/>
    <w:basedOn w:val="992"/>
    <w:next w:val="1110"/>
    <w:link w:val="992"/>
    <w:pPr>
      <w:ind w:firstLine="0"/>
      <w:jc w:val="center"/>
      <w:spacing w:before="100" w:beforeAutospacing="1" w:after="100" w:afterAutospacing="1" w:line="240" w:lineRule="auto"/>
      <w:pBdr>
        <w:left w:val="single" w:color="000000" w:sz="4" w:space="0"/>
        <w:bottom w:val="single" w:color="000000" w:sz="4" w:space="0"/>
        <w:right w:val="single" w:color="000000" w:sz="4" w:space="0"/>
      </w:pBdr>
    </w:pPr>
    <w:rPr>
      <w:rFonts w:eastAsia="Times New Roman"/>
      <w:sz w:val="20"/>
      <w:szCs w:val="20"/>
      <w:lang w:eastAsia="ru-RU"/>
    </w:rPr>
  </w:style>
  <w:style w:type="paragraph" w:styleId="1111">
    <w:name w:val="No Spacing"/>
    <w:basedOn w:val="992"/>
    <w:next w:val="1111"/>
    <w:link w:val="1112"/>
    <w:pPr>
      <w:ind w:firstLine="0"/>
      <w:jc w:val="left"/>
      <w:spacing w:line="240" w:lineRule="auto"/>
    </w:pPr>
    <w:rPr>
      <w:rFonts w:eastAsia="MS Mincho"/>
      <w:szCs w:val="24"/>
      <w:lang w:val="en-US" w:eastAsia="en-US"/>
    </w:rPr>
  </w:style>
  <w:style w:type="character" w:styleId="1112">
    <w:name w:val="No Spacing Char"/>
    <w:next w:val="1112"/>
    <w:link w:val="1111"/>
    <w:rPr>
      <w:rFonts w:ascii="Times New Roman" w:hAnsi="Times New Roman" w:eastAsia="MS Mincho"/>
      <w:sz w:val="24"/>
      <w:szCs w:val="24"/>
    </w:rPr>
  </w:style>
  <w:style w:type="character" w:styleId="1113">
    <w:name w:val="Номер страницы"/>
    <w:basedOn w:val="1002"/>
    <w:next w:val="1113"/>
    <w:link w:val="992"/>
  </w:style>
  <w:style w:type="paragraph" w:styleId="1114">
    <w:name w:val="Текст сноски"/>
    <w:basedOn w:val="992"/>
    <w:next w:val="1114"/>
    <w:link w:val="1115"/>
    <w:semiHidden/>
    <w:pPr>
      <w:ind w:firstLine="0"/>
      <w:jc w:val="left"/>
      <w:spacing w:line="240" w:lineRule="auto"/>
    </w:pPr>
    <w:rPr>
      <w:rFonts w:eastAsia="Times New Roman"/>
      <w:sz w:val="20"/>
      <w:szCs w:val="20"/>
      <w:lang w:val="en-US" w:eastAsia="en-US"/>
    </w:rPr>
  </w:style>
  <w:style w:type="character" w:styleId="1115">
    <w:name w:val="Текст сноски Знак"/>
    <w:next w:val="1115"/>
    <w:link w:val="1114"/>
    <w:semiHidden/>
    <w:rPr>
      <w:rFonts w:ascii="Times New Roman" w:hAnsi="Times New Roman" w:eastAsia="Times New Roman"/>
    </w:rPr>
  </w:style>
  <w:style w:type="character" w:styleId="1116">
    <w:name w:val="Знак сноски"/>
    <w:next w:val="1116"/>
    <w:link w:val="992"/>
    <w:semiHidden/>
    <w:rPr>
      <w:vertAlign w:val="superscript"/>
    </w:rPr>
  </w:style>
  <w:style w:type="paragraph" w:styleId="1117">
    <w:name w:val="ConsPlusNormal"/>
    <w:next w:val="1117"/>
    <w:link w:val="992"/>
    <w:pPr>
      <w:widowControl w:val="off"/>
    </w:pPr>
    <w:rPr>
      <w:rFonts w:ascii="Arial" w:hAnsi="Arial" w:eastAsia="Times New Roman" w:cs="Arial"/>
      <w:lang w:val="ru-RU" w:eastAsia="ru-RU" w:bidi="ar-SA"/>
    </w:rPr>
  </w:style>
  <w:style w:type="paragraph" w:styleId="1118">
    <w:name w:val="Основной текст 31"/>
    <w:basedOn w:val="992"/>
    <w:next w:val="1118"/>
    <w:link w:val="992"/>
    <w:pPr>
      <w:ind w:right="355" w:firstLine="0"/>
      <w:jc w:val="center"/>
      <w:spacing w:line="240" w:lineRule="auto"/>
      <w:shd w:val="clear" w:color="auto" w:fill="ffffff"/>
    </w:pPr>
    <w:rPr>
      <w:rFonts w:eastAsia="Times New Roman"/>
      <w:b/>
      <w:bCs/>
      <w:color w:val="000000"/>
      <w:sz w:val="52"/>
      <w:szCs w:val="24"/>
      <w:lang w:eastAsia="ar-SA"/>
    </w:rPr>
  </w:style>
  <w:style w:type="paragraph" w:styleId="1119">
    <w:name w:val="Содержимое таблицы"/>
    <w:basedOn w:val="992"/>
    <w:next w:val="1119"/>
    <w:link w:val="992"/>
    <w:qFormat/>
    <w:pPr>
      <w:ind w:firstLine="0"/>
      <w:jc w:val="left"/>
      <w:spacing w:line="240" w:lineRule="auto"/>
      <w:widowControl w:val="off"/>
      <w:suppressLineNumbers/>
    </w:pPr>
    <w:rPr>
      <w:rFonts w:ascii="Arial" w:hAnsi="Arial" w:eastAsia="Lucida Sans Unicode"/>
      <w:sz w:val="20"/>
      <w:szCs w:val="24"/>
      <w:lang w:eastAsia="ar-SA"/>
    </w:rPr>
  </w:style>
  <w:style w:type="paragraph" w:styleId="1120">
    <w:name w:val="Название"/>
    <w:basedOn w:val="992"/>
    <w:next w:val="1120"/>
    <w:link w:val="1121"/>
    <w:qFormat/>
    <w:pPr>
      <w:ind w:firstLine="0"/>
      <w:jc w:val="center"/>
      <w:spacing w:before="240" w:after="60" w:line="240" w:lineRule="auto"/>
      <w:outlineLvl w:val="0"/>
    </w:pPr>
    <w:rPr>
      <w:rFonts w:ascii="Arial" w:hAnsi="Arial" w:eastAsia="MS Mincho"/>
      <w:b/>
      <w:bCs/>
      <w:sz w:val="32"/>
      <w:szCs w:val="32"/>
      <w:lang w:val="en-US" w:eastAsia="en-US"/>
    </w:rPr>
  </w:style>
  <w:style w:type="character" w:styleId="1121">
    <w:name w:val="Название Знак"/>
    <w:next w:val="1121"/>
    <w:link w:val="1120"/>
    <w:rPr>
      <w:rFonts w:ascii="Arial" w:hAnsi="Arial" w:eastAsia="MS Mincho"/>
      <w:b/>
      <w:bCs/>
      <w:sz w:val="32"/>
      <w:szCs w:val="32"/>
    </w:rPr>
  </w:style>
  <w:style w:type="character" w:styleId="1122">
    <w:name w:val="Строгий"/>
    <w:next w:val="1122"/>
    <w:link w:val="992"/>
    <w:uiPriority w:val="22"/>
    <w:qFormat/>
    <w:rPr>
      <w:b/>
    </w:rPr>
  </w:style>
  <w:style w:type="paragraph" w:styleId="1123">
    <w:name w:val="xl65"/>
    <w:basedOn w:val="992"/>
    <w:next w:val="1123"/>
    <w:link w:val="992"/>
    <w:pPr>
      <w:ind w:firstLine="0"/>
      <w:jc w:val="left"/>
      <w:spacing w:before="100" w:beforeAutospacing="1" w:after="100" w:afterAutospacing="1" w:line="240" w:lineRule="auto"/>
    </w:pPr>
    <w:rPr>
      <w:rFonts w:eastAsia="Times New Roman"/>
      <w:szCs w:val="24"/>
      <w:lang w:eastAsia="ru-RU"/>
    </w:rPr>
  </w:style>
  <w:style w:type="paragraph" w:styleId="1124">
    <w:name w:val="xl66"/>
    <w:basedOn w:val="992"/>
    <w:next w:val="1124"/>
    <w:link w:val="992"/>
    <w:pPr>
      <w:ind w:firstLine="0"/>
      <w:jc w:val="center"/>
      <w:spacing w:before="100" w:beforeAutospacing="1" w:after="100" w:afterAutospacing="1" w:line="240" w:lineRule="auto"/>
      <w:shd w:val="clear" w:color="000000" w:fill="ffffff"/>
      <w:pBdr>
        <w:top w:val="single" w:color="000000" w:sz="4" w:space="0"/>
        <w:left w:val="single" w:color="000000" w:sz="4" w:space="0"/>
        <w:bottom w:val="single" w:color="000000" w:sz="4" w:space="0"/>
        <w:right w:val="single" w:color="000000" w:sz="4" w:space="0"/>
      </w:pBdr>
    </w:pPr>
    <w:rPr>
      <w:rFonts w:eastAsia="Times New Roman"/>
      <w:color w:val="000000"/>
      <w:sz w:val="16"/>
      <w:szCs w:val="16"/>
      <w:lang w:eastAsia="ru-RU"/>
    </w:rPr>
  </w:style>
  <w:style w:type="paragraph" w:styleId="1125">
    <w:name w:val="xl67"/>
    <w:basedOn w:val="992"/>
    <w:next w:val="1125"/>
    <w:link w:val="992"/>
    <w:pPr>
      <w:ind w:firstLine="0"/>
      <w:jc w:val="center"/>
      <w:spacing w:before="100" w:beforeAutospacing="1" w:after="100" w:afterAutospacing="1" w:line="240" w:lineRule="auto"/>
      <w:shd w:val="clear" w:color="000000" w:fill="ffffff"/>
      <w:pBdr>
        <w:top w:val="single" w:color="000000" w:sz="4" w:space="0"/>
        <w:left w:val="single" w:color="000000" w:sz="4" w:space="0"/>
        <w:bottom w:val="single" w:color="000000" w:sz="4" w:space="0"/>
        <w:right w:val="single" w:color="000000" w:sz="4" w:space="0"/>
      </w:pBdr>
    </w:pPr>
    <w:rPr>
      <w:rFonts w:eastAsia="Times New Roman"/>
      <w:color w:val="000000"/>
      <w:sz w:val="16"/>
      <w:szCs w:val="16"/>
      <w:lang w:eastAsia="ru-RU"/>
    </w:rPr>
  </w:style>
  <w:style w:type="paragraph" w:styleId="1126">
    <w:name w:val="xl68"/>
    <w:basedOn w:val="992"/>
    <w:next w:val="1126"/>
    <w:link w:val="992"/>
    <w:pPr>
      <w:ind w:firstLine="0"/>
      <w:jc w:val="center"/>
      <w:spacing w:before="100" w:beforeAutospacing="1" w:after="100" w:afterAutospacing="1" w:line="240" w:lineRule="auto"/>
      <w:shd w:val="clear" w:color="000000" w:fill="ffffff"/>
      <w:pBdr>
        <w:top w:val="single" w:color="000000" w:sz="4" w:space="0"/>
        <w:left w:val="single" w:color="000000" w:sz="4" w:space="0"/>
        <w:bottom w:val="single" w:color="000000" w:sz="4" w:space="0"/>
        <w:right w:val="single" w:color="000000" w:sz="4" w:space="0"/>
      </w:pBdr>
    </w:pPr>
    <w:rPr>
      <w:rFonts w:eastAsia="Times New Roman"/>
      <w:color w:val="000000"/>
      <w:sz w:val="16"/>
      <w:szCs w:val="16"/>
      <w:lang w:eastAsia="ru-RU"/>
    </w:rPr>
  </w:style>
  <w:style w:type="paragraph" w:styleId="1127">
    <w:name w:val="font7"/>
    <w:basedOn w:val="992"/>
    <w:next w:val="1127"/>
    <w:link w:val="992"/>
    <w:pPr>
      <w:ind w:firstLine="0"/>
      <w:jc w:val="left"/>
      <w:spacing w:before="100" w:beforeAutospacing="1" w:after="100" w:afterAutospacing="1" w:line="240" w:lineRule="auto"/>
    </w:pPr>
    <w:rPr>
      <w:rFonts w:eastAsia="Times New Roman"/>
      <w:color w:val="000000"/>
      <w:szCs w:val="24"/>
      <w:lang w:eastAsia="ru-RU"/>
    </w:rPr>
  </w:style>
  <w:style w:type="paragraph" w:styleId="1128">
    <w:name w:val="font8"/>
    <w:basedOn w:val="992"/>
    <w:next w:val="1128"/>
    <w:link w:val="992"/>
    <w:pPr>
      <w:ind w:firstLine="0"/>
      <w:jc w:val="left"/>
      <w:spacing w:before="100" w:beforeAutospacing="1" w:after="100" w:afterAutospacing="1" w:line="240" w:lineRule="auto"/>
    </w:pPr>
    <w:rPr>
      <w:rFonts w:eastAsia="Times New Roman"/>
      <w:color w:val="000000"/>
      <w:szCs w:val="24"/>
      <w:lang w:eastAsia="ru-RU"/>
    </w:rPr>
  </w:style>
  <w:style w:type="paragraph" w:styleId="1129">
    <w:name w:val="xl80"/>
    <w:basedOn w:val="992"/>
    <w:next w:val="1129"/>
    <w:link w:val="992"/>
    <w:pPr>
      <w:ind w:firstLine="0"/>
      <w:jc w:val="center"/>
      <w:spacing w:before="100" w:beforeAutospacing="1" w:after="100" w:afterAutospacing="1" w:line="240" w:lineRule="auto"/>
      <w:pBdr>
        <w:bottom w:val="single" w:color="000000" w:sz="8" w:space="0"/>
        <w:right w:val="single" w:color="000000" w:sz="8" w:space="0"/>
      </w:pBdr>
    </w:pPr>
    <w:rPr>
      <w:rFonts w:eastAsia="Times New Roman"/>
      <w:color w:val="000000"/>
      <w:sz w:val="20"/>
      <w:szCs w:val="20"/>
      <w:lang w:eastAsia="ru-RU"/>
    </w:rPr>
  </w:style>
  <w:style w:type="paragraph" w:styleId="1130">
    <w:name w:val="xl81"/>
    <w:basedOn w:val="992"/>
    <w:next w:val="1130"/>
    <w:link w:val="992"/>
    <w:pPr>
      <w:ind w:firstLine="0"/>
      <w:jc w:val="center"/>
      <w:spacing w:before="100" w:beforeAutospacing="1" w:after="100" w:afterAutospacing="1" w:line="240" w:lineRule="auto"/>
      <w:pBdr>
        <w:bottom w:val="single" w:color="000000" w:sz="8" w:space="0"/>
        <w:right w:val="single" w:color="000000" w:sz="8" w:space="0"/>
      </w:pBdr>
    </w:pPr>
    <w:rPr>
      <w:rFonts w:eastAsia="Times New Roman"/>
      <w:color w:val="000000"/>
      <w:sz w:val="20"/>
      <w:szCs w:val="20"/>
      <w:lang w:eastAsia="ru-RU"/>
    </w:rPr>
  </w:style>
  <w:style w:type="paragraph" w:styleId="1131">
    <w:name w:val="font9"/>
    <w:basedOn w:val="992"/>
    <w:next w:val="1131"/>
    <w:link w:val="992"/>
    <w:pPr>
      <w:ind w:firstLine="0"/>
      <w:jc w:val="left"/>
      <w:spacing w:before="100" w:beforeAutospacing="1" w:after="100" w:afterAutospacing="1" w:line="240" w:lineRule="auto"/>
    </w:pPr>
    <w:rPr>
      <w:rFonts w:ascii="Tahoma" w:hAnsi="Tahoma" w:eastAsia="Times New Roman" w:cs="Tahoma"/>
      <w:b/>
      <w:bCs/>
      <w:color w:val="000000"/>
      <w:sz w:val="18"/>
      <w:szCs w:val="18"/>
      <w:lang w:eastAsia="ru-RU"/>
    </w:rPr>
  </w:style>
  <w:style w:type="paragraph" w:styleId="1132">
    <w:name w:val="xl82"/>
    <w:basedOn w:val="992"/>
    <w:next w:val="1132"/>
    <w:link w:val="992"/>
    <w:pPr>
      <w:ind w:firstLine="0"/>
      <w:jc w:val="center"/>
      <w:spacing w:before="100" w:beforeAutospacing="1" w:after="100" w:afterAutospacing="1" w:line="240" w:lineRule="auto"/>
      <w:pBdr>
        <w:top w:val="single" w:color="000000" w:sz="4" w:space="0"/>
        <w:left w:val="single" w:color="000000" w:sz="4" w:space="0"/>
        <w:bottom w:val="single" w:color="000000" w:sz="4" w:space="0"/>
        <w:right w:val="single" w:color="000000" w:sz="4" w:space="0"/>
      </w:pBdr>
    </w:pPr>
    <w:rPr>
      <w:rFonts w:eastAsia="Times New Roman"/>
      <w:sz w:val="20"/>
      <w:szCs w:val="20"/>
      <w:lang w:eastAsia="ru-RU"/>
    </w:rPr>
  </w:style>
  <w:style w:type="paragraph" w:styleId="1133">
    <w:name w:val="xl83"/>
    <w:basedOn w:val="992"/>
    <w:next w:val="1133"/>
    <w:link w:val="992"/>
    <w:pPr>
      <w:ind w:firstLine="0"/>
      <w:jc w:val="left"/>
      <w:spacing w:before="100" w:beforeAutospacing="1" w:after="100" w:afterAutospacing="1" w:line="240" w:lineRule="auto"/>
      <w:pBdr>
        <w:top w:val="single" w:color="000000" w:sz="4" w:space="0"/>
        <w:left w:val="single" w:color="000000" w:sz="4" w:space="0"/>
        <w:bottom w:val="single" w:color="000000" w:sz="4" w:space="0"/>
        <w:right w:val="single" w:color="000000" w:sz="4" w:space="0"/>
      </w:pBdr>
    </w:pPr>
    <w:rPr>
      <w:rFonts w:eastAsia="Times New Roman"/>
      <w:b/>
      <w:bCs/>
      <w:sz w:val="20"/>
      <w:szCs w:val="20"/>
      <w:lang w:eastAsia="ru-RU"/>
    </w:rPr>
  </w:style>
  <w:style w:type="paragraph" w:styleId="1134">
    <w:name w:val="xl84"/>
    <w:basedOn w:val="992"/>
    <w:next w:val="1134"/>
    <w:link w:val="992"/>
    <w:pPr>
      <w:ind w:firstLine="0"/>
      <w:jc w:val="left"/>
      <w:spacing w:before="100" w:beforeAutospacing="1" w:after="100" w:afterAutospacing="1" w:line="240" w:lineRule="auto"/>
      <w:pBdr>
        <w:top w:val="single" w:color="000000" w:sz="4" w:space="0"/>
        <w:left w:val="single" w:color="000000" w:sz="4" w:space="0"/>
        <w:bottom w:val="single" w:color="000000" w:sz="4" w:space="0"/>
        <w:right w:val="single" w:color="000000" w:sz="4" w:space="0"/>
      </w:pBdr>
    </w:pPr>
    <w:rPr>
      <w:rFonts w:eastAsia="Times New Roman"/>
      <w:b/>
      <w:bCs/>
      <w:sz w:val="20"/>
      <w:szCs w:val="20"/>
      <w:lang w:eastAsia="ru-RU"/>
    </w:rPr>
  </w:style>
  <w:style w:type="paragraph" w:styleId="1135">
    <w:name w:val="xl85"/>
    <w:basedOn w:val="992"/>
    <w:next w:val="1135"/>
    <w:link w:val="992"/>
    <w:pPr>
      <w:ind w:firstLine="0"/>
      <w:jc w:val="left"/>
      <w:spacing w:before="100" w:beforeAutospacing="1" w:after="100" w:afterAutospacing="1" w:line="240" w:lineRule="auto"/>
      <w:pBdr>
        <w:top w:val="single" w:color="000000" w:sz="4" w:space="0"/>
        <w:left w:val="single" w:color="000000" w:sz="4" w:space="0"/>
        <w:bottom w:val="single" w:color="000000" w:sz="4" w:space="0"/>
        <w:right w:val="single" w:color="000000" w:sz="4" w:space="0"/>
      </w:pBdr>
    </w:pPr>
    <w:rPr>
      <w:rFonts w:eastAsia="Times New Roman"/>
      <w:b/>
      <w:bCs/>
      <w:sz w:val="20"/>
      <w:szCs w:val="20"/>
      <w:lang w:eastAsia="ru-RU"/>
    </w:rPr>
  </w:style>
  <w:style w:type="paragraph" w:styleId="1136">
    <w:name w:val="xl86"/>
    <w:basedOn w:val="992"/>
    <w:next w:val="1136"/>
    <w:link w:val="992"/>
    <w:pPr>
      <w:ind w:firstLine="0"/>
      <w:jc w:val="left"/>
      <w:spacing w:before="100" w:beforeAutospacing="1" w:after="100" w:afterAutospacing="1" w:line="240" w:lineRule="auto"/>
      <w:pBdr>
        <w:left w:val="single" w:color="000000" w:sz="4" w:space="0"/>
        <w:bottom w:val="single" w:color="000000" w:sz="4" w:space="0"/>
        <w:right w:val="single" w:color="000000" w:sz="4" w:space="0"/>
      </w:pBdr>
    </w:pPr>
    <w:rPr>
      <w:rFonts w:eastAsia="Times New Roman"/>
      <w:b/>
      <w:bCs/>
      <w:sz w:val="20"/>
      <w:szCs w:val="20"/>
      <w:lang w:eastAsia="ru-RU"/>
    </w:rPr>
  </w:style>
  <w:style w:type="paragraph" w:styleId="1137">
    <w:name w:val="xl87"/>
    <w:basedOn w:val="992"/>
    <w:next w:val="1137"/>
    <w:link w:val="992"/>
    <w:pPr>
      <w:ind w:firstLine="0"/>
      <w:jc w:val="center"/>
      <w:spacing w:before="100" w:beforeAutospacing="1" w:after="100" w:afterAutospacing="1" w:line="240" w:lineRule="auto"/>
      <w:pBdr>
        <w:top w:val="single" w:color="000000" w:sz="4" w:space="0"/>
        <w:left w:val="single" w:color="000000" w:sz="4" w:space="0"/>
        <w:bottom w:val="single" w:color="000000" w:sz="4" w:space="0"/>
        <w:right w:val="single" w:color="000000" w:sz="4" w:space="0"/>
      </w:pBdr>
    </w:pPr>
    <w:rPr>
      <w:rFonts w:eastAsia="Times New Roman"/>
      <w:b/>
      <w:bCs/>
      <w:sz w:val="20"/>
      <w:szCs w:val="20"/>
      <w:lang w:eastAsia="ru-RU"/>
    </w:rPr>
  </w:style>
  <w:style w:type="paragraph" w:styleId="1138">
    <w:name w:val="xl88"/>
    <w:basedOn w:val="992"/>
    <w:next w:val="1138"/>
    <w:link w:val="992"/>
    <w:pPr>
      <w:ind w:firstLine="0"/>
      <w:jc w:val="left"/>
      <w:spacing w:before="100" w:beforeAutospacing="1" w:after="100" w:afterAutospacing="1" w:line="240" w:lineRule="auto"/>
      <w:shd w:val="clear" w:color="000000" w:fill="ffff00"/>
      <w:pBdr>
        <w:top w:val="single" w:color="000000" w:sz="4" w:space="0"/>
        <w:left w:val="single" w:color="000000" w:sz="4" w:space="0"/>
        <w:bottom w:val="single" w:color="000000" w:sz="4" w:space="0"/>
        <w:right w:val="single" w:color="000000" w:sz="4" w:space="0"/>
      </w:pBdr>
    </w:pPr>
    <w:rPr>
      <w:rFonts w:eastAsia="Times New Roman"/>
      <w:sz w:val="20"/>
      <w:szCs w:val="20"/>
      <w:lang w:eastAsia="ru-RU"/>
    </w:rPr>
  </w:style>
  <w:style w:type="paragraph" w:styleId="1139">
    <w:name w:val="xl89"/>
    <w:basedOn w:val="992"/>
    <w:next w:val="1139"/>
    <w:link w:val="992"/>
    <w:pPr>
      <w:ind w:firstLine="0"/>
      <w:jc w:val="left"/>
      <w:spacing w:before="100" w:beforeAutospacing="1" w:after="100" w:afterAutospacing="1" w:line="240" w:lineRule="auto"/>
      <w:shd w:val="clear" w:color="000000" w:fill="ffff00"/>
      <w:pBdr>
        <w:top w:val="single" w:color="000000" w:sz="4" w:space="0"/>
        <w:left w:val="single" w:color="000000" w:sz="4" w:space="0"/>
        <w:bottom w:val="single" w:color="000000" w:sz="4" w:space="0"/>
        <w:right w:val="single" w:color="000000" w:sz="4" w:space="0"/>
      </w:pBdr>
    </w:pPr>
    <w:rPr>
      <w:rFonts w:eastAsia="Times New Roman"/>
      <w:sz w:val="20"/>
      <w:szCs w:val="20"/>
      <w:lang w:eastAsia="ru-RU"/>
    </w:rPr>
  </w:style>
  <w:style w:type="paragraph" w:styleId="1140">
    <w:name w:val="xl90"/>
    <w:basedOn w:val="992"/>
    <w:next w:val="1140"/>
    <w:link w:val="992"/>
    <w:pPr>
      <w:ind w:firstLine="0"/>
      <w:jc w:val="right"/>
      <w:spacing w:before="100" w:beforeAutospacing="1" w:after="100" w:afterAutospacing="1" w:line="240" w:lineRule="auto"/>
      <w:pBdr>
        <w:top w:val="single" w:color="000000" w:sz="4" w:space="0"/>
        <w:left w:val="single" w:color="000000" w:sz="4" w:space="0"/>
        <w:bottom w:val="single" w:color="000000" w:sz="4" w:space="0"/>
        <w:right w:val="single" w:color="000000" w:sz="4" w:space="0"/>
      </w:pBdr>
    </w:pPr>
    <w:rPr>
      <w:rFonts w:eastAsia="Times New Roman"/>
      <w:sz w:val="20"/>
      <w:szCs w:val="20"/>
      <w:lang w:eastAsia="ru-RU"/>
    </w:rPr>
  </w:style>
  <w:style w:type="paragraph" w:styleId="1141">
    <w:name w:val="xl91"/>
    <w:basedOn w:val="992"/>
    <w:next w:val="1141"/>
    <w:link w:val="992"/>
    <w:pPr>
      <w:ind w:firstLine="0"/>
      <w:jc w:val="right"/>
      <w:spacing w:before="100" w:beforeAutospacing="1" w:after="100" w:afterAutospacing="1" w:line="240" w:lineRule="auto"/>
    </w:pPr>
    <w:rPr>
      <w:rFonts w:eastAsia="Times New Roman"/>
      <w:sz w:val="20"/>
      <w:szCs w:val="20"/>
      <w:lang w:eastAsia="ru-RU"/>
    </w:rPr>
  </w:style>
  <w:style w:type="paragraph" w:styleId="1142">
    <w:name w:val="xl92"/>
    <w:basedOn w:val="992"/>
    <w:next w:val="1142"/>
    <w:link w:val="992"/>
    <w:pPr>
      <w:ind w:firstLine="0"/>
      <w:jc w:val="left"/>
      <w:spacing w:before="100" w:beforeAutospacing="1" w:after="100" w:afterAutospacing="1" w:line="240" w:lineRule="auto"/>
      <w:pBdr>
        <w:left w:val="single" w:color="000000" w:sz="4" w:space="0"/>
        <w:bottom w:val="single" w:color="000000" w:sz="4" w:space="0"/>
        <w:right w:val="single" w:color="000000" w:sz="4" w:space="0"/>
      </w:pBdr>
    </w:pPr>
    <w:rPr>
      <w:rFonts w:eastAsia="Times New Roman"/>
      <w:b/>
      <w:bCs/>
      <w:sz w:val="20"/>
      <w:szCs w:val="20"/>
      <w:lang w:eastAsia="ru-RU"/>
    </w:rPr>
  </w:style>
  <w:style w:type="paragraph" w:styleId="1143">
    <w:name w:val="xl93"/>
    <w:basedOn w:val="992"/>
    <w:next w:val="1143"/>
    <w:link w:val="992"/>
    <w:pPr>
      <w:ind w:firstLine="0"/>
      <w:jc w:val="left"/>
      <w:spacing w:before="100" w:beforeAutospacing="1" w:after="100" w:afterAutospacing="1" w:line="240" w:lineRule="auto"/>
      <w:pBdr>
        <w:left w:val="single" w:color="000000" w:sz="4" w:space="0"/>
        <w:bottom w:val="single" w:color="000000" w:sz="4" w:space="0"/>
        <w:right w:val="single" w:color="000000" w:sz="4" w:space="0"/>
      </w:pBdr>
    </w:pPr>
    <w:rPr>
      <w:rFonts w:eastAsia="Times New Roman"/>
      <w:b/>
      <w:bCs/>
      <w:sz w:val="20"/>
      <w:szCs w:val="20"/>
      <w:lang w:eastAsia="ru-RU"/>
    </w:rPr>
  </w:style>
  <w:style w:type="paragraph" w:styleId="1144">
    <w:name w:val="xl94"/>
    <w:basedOn w:val="992"/>
    <w:next w:val="1144"/>
    <w:link w:val="992"/>
    <w:pPr>
      <w:ind w:firstLine="0"/>
      <w:jc w:val="center"/>
      <w:spacing w:before="100" w:beforeAutospacing="1" w:after="100" w:afterAutospacing="1" w:line="240" w:lineRule="auto"/>
      <w:shd w:val="clear" w:color="000000" w:fill="ffffff"/>
      <w:pBdr>
        <w:top w:val="single" w:color="000000" w:sz="4" w:space="0"/>
        <w:left w:val="single" w:color="000000" w:sz="4" w:space="0"/>
        <w:bottom w:val="single" w:color="000000" w:sz="4" w:space="0"/>
        <w:right w:val="single" w:color="000000" w:sz="4" w:space="0"/>
      </w:pBdr>
    </w:pPr>
    <w:rPr>
      <w:rFonts w:eastAsia="Times New Roman"/>
      <w:sz w:val="20"/>
      <w:szCs w:val="20"/>
      <w:lang w:eastAsia="ru-RU"/>
    </w:rPr>
  </w:style>
  <w:style w:type="paragraph" w:styleId="1145">
    <w:name w:val="xl95"/>
    <w:basedOn w:val="992"/>
    <w:next w:val="1145"/>
    <w:link w:val="992"/>
    <w:pPr>
      <w:ind w:firstLine="0"/>
      <w:jc w:val="center"/>
      <w:spacing w:before="100" w:beforeAutospacing="1" w:after="100" w:afterAutospacing="1" w:line="240" w:lineRule="auto"/>
      <w:shd w:val="clear" w:color="000000" w:fill="ffff00"/>
      <w:pBdr>
        <w:top w:val="single" w:color="000000" w:sz="4" w:space="0"/>
        <w:left w:val="single" w:color="000000" w:sz="4" w:space="0"/>
        <w:bottom w:val="single" w:color="000000" w:sz="4" w:space="0"/>
        <w:right w:val="single" w:color="000000" w:sz="4" w:space="0"/>
      </w:pBdr>
    </w:pPr>
    <w:rPr>
      <w:rFonts w:eastAsia="Times New Roman"/>
      <w:sz w:val="20"/>
      <w:szCs w:val="20"/>
      <w:lang w:eastAsia="ru-RU"/>
    </w:rPr>
  </w:style>
  <w:style w:type="paragraph" w:styleId="1146">
    <w:name w:val="xl96"/>
    <w:basedOn w:val="992"/>
    <w:next w:val="1146"/>
    <w:link w:val="992"/>
    <w:pPr>
      <w:ind w:firstLine="0"/>
      <w:jc w:val="left"/>
      <w:spacing w:before="100" w:beforeAutospacing="1" w:after="100" w:afterAutospacing="1" w:line="240" w:lineRule="auto"/>
      <w:pBdr>
        <w:top w:val="single" w:color="000000" w:sz="4" w:space="0"/>
        <w:left w:val="single" w:color="000000" w:sz="4" w:space="0"/>
        <w:bottom w:val="single" w:color="000000" w:sz="4" w:space="0"/>
        <w:right w:val="single" w:color="000000" w:sz="4" w:space="0"/>
      </w:pBdr>
    </w:pPr>
    <w:rPr>
      <w:rFonts w:eastAsia="Times New Roman"/>
      <w:sz w:val="20"/>
      <w:szCs w:val="20"/>
      <w:lang w:eastAsia="ru-RU"/>
    </w:rPr>
  </w:style>
  <w:style w:type="paragraph" w:styleId="1147">
    <w:name w:val="xl97"/>
    <w:basedOn w:val="992"/>
    <w:next w:val="1147"/>
    <w:link w:val="992"/>
    <w:pPr>
      <w:ind w:firstLine="0"/>
      <w:jc w:val="right"/>
      <w:spacing w:before="100" w:beforeAutospacing="1" w:after="100" w:afterAutospacing="1" w:line="240" w:lineRule="auto"/>
      <w:pBdr>
        <w:left w:val="single" w:color="000000" w:sz="4" w:space="0"/>
        <w:bottom w:val="single" w:color="000000" w:sz="4" w:space="0"/>
        <w:right w:val="single" w:color="000000" w:sz="4" w:space="0"/>
      </w:pBdr>
    </w:pPr>
    <w:rPr>
      <w:rFonts w:eastAsia="Times New Roman"/>
      <w:sz w:val="20"/>
      <w:szCs w:val="20"/>
      <w:lang w:eastAsia="ru-RU"/>
    </w:rPr>
  </w:style>
  <w:style w:type="paragraph" w:styleId="1148">
    <w:name w:val="xl98"/>
    <w:basedOn w:val="992"/>
    <w:next w:val="1148"/>
    <w:link w:val="992"/>
    <w:pPr>
      <w:ind w:firstLine="0"/>
      <w:jc w:val="right"/>
      <w:spacing w:before="100" w:beforeAutospacing="1" w:after="100" w:afterAutospacing="1" w:line="240" w:lineRule="auto"/>
      <w:pBdr>
        <w:top w:val="single" w:color="000000" w:sz="4" w:space="0"/>
        <w:left w:val="single" w:color="000000" w:sz="4" w:space="0"/>
        <w:bottom w:val="single" w:color="000000" w:sz="4" w:space="0"/>
        <w:right w:val="single" w:color="000000" w:sz="4" w:space="0"/>
      </w:pBdr>
    </w:pPr>
    <w:rPr>
      <w:rFonts w:eastAsia="Times New Roman"/>
      <w:sz w:val="20"/>
      <w:szCs w:val="20"/>
      <w:lang w:eastAsia="ru-RU"/>
    </w:rPr>
  </w:style>
  <w:style w:type="paragraph" w:styleId="1149">
    <w:name w:val="xl99"/>
    <w:basedOn w:val="992"/>
    <w:next w:val="1149"/>
    <w:link w:val="992"/>
    <w:pPr>
      <w:ind w:firstLine="0"/>
      <w:jc w:val="right"/>
      <w:spacing w:before="100" w:beforeAutospacing="1" w:after="100" w:afterAutospacing="1" w:line="240" w:lineRule="auto"/>
      <w:pBdr>
        <w:top w:val="single" w:color="000000" w:sz="4" w:space="0"/>
        <w:left w:val="single" w:color="000000" w:sz="4" w:space="0"/>
        <w:bottom w:val="single" w:color="000000" w:sz="4" w:space="0"/>
        <w:right w:val="single" w:color="000000" w:sz="4" w:space="0"/>
      </w:pBdr>
    </w:pPr>
    <w:rPr>
      <w:rFonts w:eastAsia="Times New Roman"/>
      <w:sz w:val="20"/>
      <w:szCs w:val="20"/>
      <w:lang w:eastAsia="ru-RU"/>
    </w:rPr>
  </w:style>
  <w:style w:type="paragraph" w:styleId="1150">
    <w:name w:val="xl100"/>
    <w:basedOn w:val="992"/>
    <w:next w:val="1150"/>
    <w:link w:val="992"/>
    <w:pPr>
      <w:ind w:firstLine="0"/>
      <w:jc w:val="center"/>
      <w:spacing w:before="100" w:beforeAutospacing="1" w:after="100" w:afterAutospacing="1" w:line="240" w:lineRule="auto"/>
      <w:shd w:val="clear" w:color="000000" w:fill="ffff00"/>
      <w:pBdr>
        <w:top w:val="single" w:color="000000" w:sz="4" w:space="0"/>
        <w:left w:val="single" w:color="000000" w:sz="4" w:space="0"/>
        <w:bottom w:val="single" w:color="000000" w:sz="4" w:space="0"/>
        <w:right w:val="single" w:color="000000" w:sz="4" w:space="0"/>
      </w:pBdr>
    </w:pPr>
    <w:rPr>
      <w:rFonts w:eastAsia="Times New Roman"/>
      <w:sz w:val="20"/>
      <w:szCs w:val="20"/>
      <w:lang w:eastAsia="ru-RU"/>
    </w:rPr>
  </w:style>
  <w:style w:type="paragraph" w:styleId="1151">
    <w:name w:val="xl101"/>
    <w:basedOn w:val="992"/>
    <w:next w:val="1151"/>
    <w:link w:val="992"/>
    <w:pPr>
      <w:ind w:firstLine="0"/>
      <w:jc w:val="right"/>
      <w:spacing w:before="100" w:beforeAutospacing="1" w:after="100" w:afterAutospacing="1" w:line="240" w:lineRule="auto"/>
      <w:pBdr>
        <w:top w:val="single" w:color="000000" w:sz="4" w:space="0"/>
        <w:left w:val="single" w:color="000000" w:sz="4" w:space="0"/>
        <w:right w:val="single" w:color="000000" w:sz="4" w:space="0"/>
      </w:pBdr>
    </w:pPr>
    <w:rPr>
      <w:rFonts w:eastAsia="Times New Roman"/>
      <w:sz w:val="20"/>
      <w:szCs w:val="20"/>
      <w:lang w:eastAsia="ru-RU"/>
    </w:rPr>
  </w:style>
  <w:style w:type="paragraph" w:styleId="1152">
    <w:name w:val="xl102"/>
    <w:basedOn w:val="992"/>
    <w:next w:val="1152"/>
    <w:link w:val="992"/>
    <w:pPr>
      <w:ind w:firstLine="0"/>
      <w:jc w:val="right"/>
      <w:spacing w:before="100" w:beforeAutospacing="1" w:after="100" w:afterAutospacing="1" w:line="240" w:lineRule="auto"/>
      <w:pBdr>
        <w:left w:val="single" w:color="000000" w:sz="4" w:space="0"/>
        <w:right w:val="single" w:color="000000" w:sz="4" w:space="0"/>
      </w:pBdr>
    </w:pPr>
    <w:rPr>
      <w:rFonts w:eastAsia="Times New Roman"/>
      <w:sz w:val="20"/>
      <w:szCs w:val="20"/>
      <w:lang w:eastAsia="ru-RU"/>
    </w:rPr>
  </w:style>
  <w:style w:type="paragraph" w:styleId="1153">
    <w:name w:val="xl103"/>
    <w:basedOn w:val="992"/>
    <w:next w:val="1153"/>
    <w:link w:val="992"/>
    <w:pPr>
      <w:ind w:firstLine="0"/>
      <w:jc w:val="center"/>
      <w:spacing w:before="100" w:beforeAutospacing="1" w:after="100" w:afterAutospacing="1" w:line="240" w:lineRule="auto"/>
      <w:pBdr>
        <w:top w:val="single" w:color="000000" w:sz="8" w:space="0"/>
        <w:left w:val="single" w:color="000000" w:sz="4" w:space="0"/>
        <w:bottom w:val="single" w:color="000000" w:sz="4" w:space="0"/>
        <w:right w:val="single" w:color="000000" w:sz="8" w:space="0"/>
      </w:pBdr>
    </w:pPr>
    <w:rPr>
      <w:rFonts w:eastAsia="Times New Roman"/>
      <w:b/>
      <w:bCs/>
      <w:color w:val="000000"/>
      <w:sz w:val="20"/>
      <w:szCs w:val="20"/>
      <w:lang w:eastAsia="ru-RU"/>
    </w:rPr>
  </w:style>
  <w:style w:type="paragraph" w:styleId="1154">
    <w:name w:val="xl104"/>
    <w:basedOn w:val="992"/>
    <w:next w:val="1154"/>
    <w:link w:val="992"/>
    <w:pPr>
      <w:ind w:firstLine="0"/>
      <w:jc w:val="center"/>
      <w:spacing w:before="100" w:beforeAutospacing="1" w:after="100" w:afterAutospacing="1" w:line="240" w:lineRule="auto"/>
      <w:pBdr>
        <w:top w:val="single" w:color="000000" w:sz="4" w:space="0"/>
        <w:left w:val="single" w:color="000000" w:sz="4" w:space="0"/>
        <w:bottom w:val="single" w:color="000000" w:sz="8" w:space="0"/>
        <w:right w:val="single" w:color="000000" w:sz="8" w:space="0"/>
      </w:pBdr>
    </w:pPr>
    <w:rPr>
      <w:rFonts w:eastAsia="Times New Roman"/>
      <w:b/>
      <w:bCs/>
      <w:color w:val="000000"/>
      <w:sz w:val="20"/>
      <w:szCs w:val="20"/>
      <w:lang w:eastAsia="ru-RU"/>
    </w:rPr>
  </w:style>
  <w:style w:type="paragraph" w:styleId="1155">
    <w:name w:val="xl105"/>
    <w:basedOn w:val="992"/>
    <w:next w:val="1155"/>
    <w:link w:val="992"/>
    <w:pPr>
      <w:ind w:firstLine="0"/>
      <w:jc w:val="center"/>
      <w:spacing w:before="100" w:beforeAutospacing="1" w:after="100" w:afterAutospacing="1" w:line="240" w:lineRule="auto"/>
      <w:pBdr>
        <w:top w:val="single" w:color="000000" w:sz="8" w:space="0"/>
        <w:left w:val="single" w:color="000000" w:sz="8" w:space="0"/>
        <w:bottom w:val="single" w:color="000000" w:sz="4" w:space="0"/>
        <w:right w:val="single" w:color="000000" w:sz="4" w:space="0"/>
      </w:pBdr>
    </w:pPr>
    <w:rPr>
      <w:rFonts w:eastAsia="Times New Roman"/>
      <w:b/>
      <w:bCs/>
      <w:color w:val="000000"/>
      <w:sz w:val="20"/>
      <w:szCs w:val="20"/>
      <w:lang w:eastAsia="ru-RU"/>
    </w:rPr>
  </w:style>
  <w:style w:type="paragraph" w:styleId="1156">
    <w:name w:val="xl106"/>
    <w:basedOn w:val="992"/>
    <w:next w:val="1156"/>
    <w:link w:val="992"/>
    <w:pPr>
      <w:ind w:firstLine="0"/>
      <w:jc w:val="center"/>
      <w:spacing w:before="100" w:beforeAutospacing="1" w:after="100" w:afterAutospacing="1" w:line="240" w:lineRule="auto"/>
      <w:pBdr>
        <w:top w:val="single" w:color="000000" w:sz="4" w:space="0"/>
        <w:left w:val="single" w:color="000000" w:sz="8" w:space="0"/>
        <w:bottom w:val="single" w:color="000000" w:sz="8" w:space="0"/>
        <w:right w:val="single" w:color="000000" w:sz="4" w:space="0"/>
      </w:pBdr>
    </w:pPr>
    <w:rPr>
      <w:rFonts w:eastAsia="Times New Roman"/>
      <w:b/>
      <w:bCs/>
      <w:color w:val="000000"/>
      <w:sz w:val="20"/>
      <w:szCs w:val="20"/>
      <w:lang w:eastAsia="ru-RU"/>
    </w:rPr>
  </w:style>
  <w:style w:type="paragraph" w:styleId="1157">
    <w:name w:val="xl107"/>
    <w:basedOn w:val="992"/>
    <w:next w:val="1157"/>
    <w:link w:val="992"/>
    <w:pPr>
      <w:ind w:firstLine="0"/>
      <w:jc w:val="center"/>
      <w:spacing w:before="100" w:beforeAutospacing="1" w:after="100" w:afterAutospacing="1" w:line="240" w:lineRule="auto"/>
      <w:pBdr>
        <w:top w:val="single" w:color="000000" w:sz="8" w:space="0"/>
        <w:left w:val="single" w:color="000000" w:sz="4" w:space="0"/>
        <w:bottom w:val="single" w:color="000000" w:sz="4" w:space="0"/>
        <w:right w:val="single" w:color="000000" w:sz="4" w:space="0"/>
      </w:pBdr>
    </w:pPr>
    <w:rPr>
      <w:rFonts w:eastAsia="Times New Roman"/>
      <w:b/>
      <w:bCs/>
      <w:color w:val="000000"/>
      <w:sz w:val="20"/>
      <w:szCs w:val="20"/>
      <w:lang w:eastAsia="ru-RU"/>
    </w:rPr>
  </w:style>
  <w:style w:type="paragraph" w:styleId="1158">
    <w:name w:val="xl108"/>
    <w:basedOn w:val="992"/>
    <w:next w:val="1158"/>
    <w:link w:val="992"/>
    <w:pPr>
      <w:ind w:firstLine="0"/>
      <w:jc w:val="center"/>
      <w:spacing w:before="100" w:beforeAutospacing="1" w:after="100" w:afterAutospacing="1" w:line="240" w:lineRule="auto"/>
      <w:pBdr>
        <w:top w:val="single" w:color="000000" w:sz="8" w:space="0"/>
        <w:left w:val="single" w:color="000000" w:sz="4" w:space="0"/>
        <w:bottom w:val="single" w:color="000000" w:sz="4" w:space="0"/>
        <w:right w:val="single" w:color="000000" w:sz="4" w:space="0"/>
      </w:pBdr>
    </w:pPr>
    <w:rPr>
      <w:rFonts w:eastAsia="Times New Roman"/>
      <w:b/>
      <w:bCs/>
      <w:sz w:val="20"/>
      <w:szCs w:val="20"/>
      <w:lang w:eastAsia="ru-RU"/>
    </w:rPr>
  </w:style>
  <w:style w:type="paragraph" w:styleId="1159">
    <w:name w:val="xl109"/>
    <w:basedOn w:val="992"/>
    <w:next w:val="1159"/>
    <w:link w:val="992"/>
    <w:pPr>
      <w:ind w:firstLine="0"/>
      <w:jc w:val="center"/>
      <w:spacing w:before="100" w:beforeAutospacing="1" w:after="100" w:afterAutospacing="1" w:line="240" w:lineRule="auto"/>
      <w:pBdr>
        <w:top w:val="single" w:color="000000" w:sz="4" w:space="0"/>
        <w:left w:val="single" w:color="000000" w:sz="4" w:space="0"/>
        <w:bottom w:val="single" w:color="000000" w:sz="8" w:space="0"/>
        <w:right w:val="single" w:color="000000" w:sz="4" w:space="0"/>
      </w:pBdr>
    </w:pPr>
    <w:rPr>
      <w:rFonts w:eastAsia="Times New Roman"/>
      <w:b/>
      <w:bCs/>
      <w:sz w:val="20"/>
      <w:szCs w:val="20"/>
      <w:lang w:eastAsia="ru-RU"/>
    </w:rPr>
  </w:style>
  <w:style w:type="paragraph" w:styleId="1160">
    <w:name w:val="xl110"/>
    <w:basedOn w:val="992"/>
    <w:next w:val="1160"/>
    <w:link w:val="992"/>
    <w:pPr>
      <w:ind w:firstLine="0"/>
      <w:jc w:val="center"/>
      <w:spacing w:before="100" w:beforeAutospacing="1" w:after="100" w:afterAutospacing="1" w:line="240" w:lineRule="auto"/>
      <w:pBdr>
        <w:top w:val="single" w:color="000000" w:sz="4" w:space="0"/>
        <w:left w:val="single" w:color="000000" w:sz="4" w:space="0"/>
        <w:right w:val="single" w:color="000000" w:sz="4" w:space="0"/>
      </w:pBdr>
    </w:pPr>
    <w:rPr>
      <w:rFonts w:eastAsia="Times New Roman"/>
      <w:sz w:val="20"/>
      <w:szCs w:val="20"/>
      <w:lang w:eastAsia="ru-RU"/>
    </w:rPr>
  </w:style>
  <w:style w:type="paragraph" w:styleId="1161">
    <w:name w:val="xl111"/>
    <w:basedOn w:val="992"/>
    <w:next w:val="1161"/>
    <w:link w:val="992"/>
    <w:pPr>
      <w:ind w:firstLine="0"/>
      <w:jc w:val="center"/>
      <w:spacing w:before="100" w:beforeAutospacing="1" w:after="100" w:afterAutospacing="1" w:line="240" w:lineRule="auto"/>
      <w:pBdr>
        <w:left w:val="single" w:color="000000" w:sz="4" w:space="0"/>
        <w:bottom w:val="single" w:color="000000" w:sz="4" w:space="0"/>
        <w:right w:val="single" w:color="000000" w:sz="4" w:space="0"/>
      </w:pBdr>
    </w:pPr>
    <w:rPr>
      <w:rFonts w:eastAsia="Times New Roman"/>
      <w:sz w:val="20"/>
      <w:szCs w:val="20"/>
      <w:lang w:eastAsia="ru-RU"/>
    </w:rPr>
  </w:style>
  <w:style w:type="character" w:styleId="1162">
    <w:name w:val="Знак примечания"/>
    <w:next w:val="1162"/>
    <w:link w:val="992"/>
    <w:uiPriority w:val="99"/>
    <w:unhideWhenUsed/>
    <w:rPr>
      <w:sz w:val="16"/>
      <w:szCs w:val="16"/>
    </w:rPr>
  </w:style>
  <w:style w:type="paragraph" w:styleId="1163">
    <w:name w:val="Текст примечания"/>
    <w:basedOn w:val="992"/>
    <w:next w:val="1163"/>
    <w:link w:val="1164"/>
    <w:uiPriority w:val="99"/>
    <w:unhideWhenUsed/>
    <w:pPr>
      <w:ind w:firstLine="567"/>
    </w:pPr>
    <w:rPr>
      <w:sz w:val="20"/>
      <w:szCs w:val="20"/>
      <w:lang w:val="en-US"/>
    </w:rPr>
  </w:style>
  <w:style w:type="character" w:styleId="1164">
    <w:name w:val="Текст примечания Знак"/>
    <w:next w:val="1164"/>
    <w:link w:val="1163"/>
    <w:uiPriority w:val="99"/>
    <w:rPr>
      <w:rFonts w:ascii="Times New Roman" w:hAnsi="Times New Roman"/>
      <w:lang w:eastAsia="en-US"/>
    </w:rPr>
  </w:style>
  <w:style w:type="paragraph" w:styleId="1165">
    <w:name w:val="Тема примечания"/>
    <w:basedOn w:val="1163"/>
    <w:next w:val="1163"/>
    <w:link w:val="1166"/>
    <w:uiPriority w:val="99"/>
    <w:unhideWhenUsed/>
    <w:rPr>
      <w:b/>
      <w:bCs/>
      <w:lang w:val="en-US"/>
    </w:rPr>
  </w:style>
  <w:style w:type="character" w:styleId="1166">
    <w:name w:val="Тема примечания Знак"/>
    <w:next w:val="1166"/>
    <w:link w:val="1165"/>
    <w:uiPriority w:val="99"/>
    <w:rPr>
      <w:rFonts w:ascii="Times New Roman" w:hAnsi="Times New Roman"/>
      <w:b/>
      <w:bCs/>
      <w:lang w:eastAsia="en-US"/>
    </w:rPr>
  </w:style>
  <w:style w:type="character" w:styleId="1167">
    <w:name w:val="s_10"/>
    <w:next w:val="1167"/>
    <w:link w:val="992"/>
  </w:style>
  <w:style w:type="paragraph" w:styleId="1168">
    <w:name w:val="Нормальный (таблица)"/>
    <w:basedOn w:val="992"/>
    <w:next w:val="992"/>
    <w:link w:val="992"/>
    <w:uiPriority w:val="99"/>
    <w:pPr>
      <w:ind w:firstLine="0"/>
      <w:spacing w:line="240" w:lineRule="auto"/>
      <w:widowControl w:val="off"/>
    </w:pPr>
    <w:rPr>
      <w:rFonts w:ascii="Arial" w:hAnsi="Arial" w:eastAsia="Times New Roman" w:cs="Arial"/>
      <w:szCs w:val="24"/>
      <w:lang w:eastAsia="ru-RU"/>
    </w:rPr>
  </w:style>
  <w:style w:type="numbering" w:styleId="1169">
    <w:name w:val="0.5 Список Заг.4"/>
    <w:next w:val="1169"/>
    <w:link w:val="992"/>
    <w:uiPriority w:val="99"/>
    <w:pPr>
      <w:numPr>
        <w:ilvl w:val="0"/>
        <w:numId w:val="7"/>
      </w:numPr>
    </w:pPr>
  </w:style>
  <w:style w:type="character" w:styleId="1170">
    <w:name w:val="Основной текст (2)"/>
    <w:next w:val="1170"/>
    <w:link w:val="992"/>
    <w:rPr>
      <w:rFonts w:ascii="Times New Roman" w:hAnsi="Times New Roman" w:eastAsia="Times New Roman" w:cs="Times New Roman"/>
      <w:color w:val="000000"/>
      <w:spacing w:val="0"/>
      <w:position w:val="0"/>
      <w:sz w:val="28"/>
      <w:szCs w:val="28"/>
      <w:u w:val="none"/>
      <w:lang w:val="ru-RU" w:eastAsia="ru-RU" w:bidi="ru-RU"/>
    </w:rPr>
  </w:style>
  <w:style w:type="character" w:styleId="1171">
    <w:name w:val="Основной текст (2) + 13 pt"/>
    <w:next w:val="1171"/>
    <w:link w:val="992"/>
    <w:rPr>
      <w:rFonts w:ascii="Times New Roman" w:hAnsi="Times New Roman" w:eastAsia="Times New Roman" w:cs="Times New Roman"/>
      <w:color w:val="000000"/>
      <w:spacing w:val="0"/>
      <w:position w:val="0"/>
      <w:sz w:val="26"/>
      <w:szCs w:val="26"/>
      <w:u w:val="none"/>
      <w:shd w:val="clear" w:color="auto" w:fill="ffffff"/>
      <w:lang w:val="ru-RU" w:eastAsia="ru-RU" w:bidi="ru-RU"/>
    </w:rPr>
  </w:style>
  <w:style w:type="character" w:styleId="1172">
    <w:name w:val="Подпись к таблице_"/>
    <w:next w:val="1172"/>
    <w:link w:val="1173"/>
    <w:rPr>
      <w:rFonts w:ascii="Times New Roman" w:hAnsi="Times New Roman" w:eastAsia="Times New Roman"/>
      <w:sz w:val="28"/>
      <w:szCs w:val="28"/>
      <w:shd w:val="clear" w:color="auto" w:fill="ffffff"/>
    </w:rPr>
  </w:style>
  <w:style w:type="paragraph" w:styleId="1173">
    <w:name w:val="Подпись к таблице"/>
    <w:basedOn w:val="992"/>
    <w:next w:val="1173"/>
    <w:link w:val="1172"/>
    <w:pPr>
      <w:ind w:firstLine="0"/>
      <w:spacing w:line="370" w:lineRule="exact"/>
      <w:shd w:val="clear" w:color="auto" w:fill="ffffff"/>
      <w:widowControl w:val="off"/>
    </w:pPr>
    <w:rPr>
      <w:rFonts w:eastAsia="Times New Roman"/>
      <w:sz w:val="28"/>
      <w:szCs w:val="28"/>
      <w:lang w:val="en-US" w:eastAsia="en-US"/>
    </w:rPr>
  </w:style>
  <w:style w:type="character" w:styleId="1174">
    <w:name w:val="Основной текст (2) + Курсив"/>
    <w:next w:val="1174"/>
    <w:link w:val="992"/>
    <w:rPr>
      <w:rFonts w:ascii="Times New Roman" w:hAnsi="Times New Roman" w:eastAsia="Times New Roman" w:cs="Times New Roman"/>
      <w:i/>
      <w:iCs/>
      <w:color w:val="000000"/>
      <w:spacing w:val="0"/>
      <w:position w:val="0"/>
      <w:sz w:val="28"/>
      <w:szCs w:val="28"/>
      <w:u w:val="none"/>
      <w:lang w:val="en-US" w:eastAsia="en-US" w:bidi="en-US"/>
    </w:rPr>
  </w:style>
  <w:style w:type="character" w:styleId="1175">
    <w:name w:val="Основной текст (2) + Курсив;Малые прописные"/>
    <w:next w:val="1175"/>
    <w:link w:val="992"/>
    <w:rPr>
      <w:rFonts w:ascii="Times New Roman" w:hAnsi="Times New Roman" w:eastAsia="Times New Roman" w:cs="Times New Roman"/>
      <w:i/>
      <w:iCs/>
      <w:smallCaps/>
      <w:color w:val="000000"/>
      <w:spacing w:val="0"/>
      <w:position w:val="0"/>
      <w:sz w:val="28"/>
      <w:szCs w:val="28"/>
      <w:u w:val="none"/>
      <w:lang w:val="en-US" w:eastAsia="en-US" w:bidi="en-US"/>
    </w:rPr>
  </w:style>
  <w:style w:type="paragraph" w:styleId="1176">
    <w:name w:val="Обычный2"/>
    <w:next w:val="1176"/>
    <w:link w:val="992"/>
    <w:pPr>
      <w:spacing w:after="200" w:line="276" w:lineRule="auto"/>
      <w:widowControl w:val="off"/>
    </w:pPr>
    <w:rPr>
      <w:rFonts w:eastAsia="Times New Roman"/>
      <w:sz w:val="22"/>
      <w:szCs w:val="22"/>
      <w:lang w:val="ru-RU" w:eastAsia="ar-SA" w:bidi="ar-SA"/>
    </w:rPr>
  </w:style>
  <w:style w:type="character" w:styleId="1177">
    <w:name w:val="Заголовок №2"/>
    <w:next w:val="1177"/>
    <w:link w:val="992"/>
    <w:rPr>
      <w:rFonts w:ascii="Times New Roman" w:hAnsi="Times New Roman" w:eastAsia="Times New Roman" w:cs="Times New Roman"/>
      <w:b/>
      <w:bCs/>
      <w:color w:val="000000"/>
      <w:spacing w:val="0"/>
      <w:position w:val="0"/>
      <w:sz w:val="28"/>
      <w:szCs w:val="28"/>
      <w:u w:val="none"/>
      <w:lang w:val="ru-RU" w:eastAsia="ru-RU" w:bidi="ru-RU"/>
    </w:rPr>
  </w:style>
  <w:style w:type="paragraph" w:styleId="1178">
    <w:name w:val="Standard"/>
    <w:next w:val="1178"/>
    <w:link w:val="992"/>
    <w:rPr>
      <w:rFonts w:ascii="Times New Roman" w:hAnsi="Times New Roman" w:eastAsia="Times New Roman"/>
      <w:sz w:val="24"/>
      <w:szCs w:val="24"/>
      <w:lang w:val="ru-RU" w:eastAsia="ru-RU" w:bidi="ar-SA"/>
    </w:rPr>
  </w:style>
  <w:style w:type="paragraph" w:styleId="1179">
    <w:name w:val="Без интервала,Основной"/>
    <w:next w:val="1179"/>
    <w:link w:val="992"/>
    <w:uiPriority w:val="1"/>
    <w:qFormat/>
    <w:rPr>
      <w:rFonts w:eastAsia="Arial"/>
      <w:sz w:val="22"/>
      <w:szCs w:val="22"/>
      <w:lang w:val="ru-RU" w:eastAsia="ar-SA" w:bidi="ar-SA"/>
    </w:rPr>
  </w:style>
  <w:style w:type="paragraph" w:styleId="1180">
    <w:name w:val="Табличный_таблица_11"/>
    <w:next w:val="1180"/>
    <w:link w:val="1181"/>
    <w:qFormat/>
    <w:pPr>
      <w:jc w:val="center"/>
    </w:pPr>
    <w:rPr>
      <w:rFonts w:ascii="Times New Roman" w:hAnsi="Times New Roman" w:eastAsia="Times New Roman"/>
      <w:sz w:val="22"/>
      <w:szCs w:val="22"/>
      <w:lang w:bidi="ar-SA"/>
    </w:rPr>
  </w:style>
  <w:style w:type="character" w:styleId="1181">
    <w:name w:val="Табличный_таблица_11 Знак"/>
    <w:next w:val="1181"/>
    <w:link w:val="1180"/>
    <w:rPr>
      <w:rFonts w:ascii="Times New Roman" w:hAnsi="Times New Roman" w:eastAsia="Times New Roman"/>
      <w:sz w:val="22"/>
      <w:szCs w:val="22"/>
      <w:lang w:bidi="ar-SA"/>
    </w:rPr>
  </w:style>
  <w:style w:type="character" w:styleId="1182">
    <w:name w:val="Текст_Обычный"/>
    <w:next w:val="1182"/>
    <w:link w:val="992"/>
    <w:uiPriority w:val="99"/>
    <w:qFormat/>
  </w:style>
  <w:style w:type="character" w:styleId="1183">
    <w:name w:val="Заголовок 4 Знак"/>
    <w:next w:val="1183"/>
    <w:link w:val="996"/>
    <w:uiPriority w:val="9"/>
    <w:rPr>
      <w:rFonts w:ascii="Calibri Light" w:hAnsi="Calibri Light" w:eastAsia="Times New Roman"/>
      <w:i/>
      <w:iCs/>
      <w:color w:val="2e74b5"/>
      <w:sz w:val="28"/>
      <w:lang w:val="en-US" w:eastAsia="en-US"/>
    </w:rPr>
  </w:style>
  <w:style w:type="character" w:styleId="1184">
    <w:name w:val="Заголовок 6 Знак"/>
    <w:next w:val="1184"/>
    <w:link w:val="998"/>
    <w:uiPriority w:val="9"/>
    <w:rPr>
      <w:rFonts w:ascii="Cambria" w:hAnsi="Cambria" w:eastAsia="Times New Roman"/>
      <w:i/>
      <w:iCs/>
      <w:color w:val="243f60"/>
      <w:sz w:val="24"/>
      <w:szCs w:val="24"/>
    </w:rPr>
  </w:style>
  <w:style w:type="character" w:styleId="1185">
    <w:name w:val="Заголовок 7 Знак"/>
    <w:next w:val="1185"/>
    <w:link w:val="999"/>
    <w:uiPriority w:val="9"/>
    <w:rPr>
      <w:rFonts w:ascii="Calibri Light" w:hAnsi="Calibri Light" w:eastAsia="Times New Roman"/>
      <w:i/>
      <w:iCs/>
      <w:color w:val="1f4d78"/>
      <w:sz w:val="28"/>
      <w:lang w:val="en-US" w:eastAsia="en-US"/>
    </w:rPr>
  </w:style>
  <w:style w:type="character" w:styleId="1186">
    <w:name w:val="Заголовок 8 Знак"/>
    <w:next w:val="1186"/>
    <w:link w:val="1000"/>
    <w:uiPriority w:val="9"/>
    <w:rPr>
      <w:rFonts w:ascii="Calibri Light" w:hAnsi="Calibri Light" w:eastAsia="Times New Roman"/>
      <w:color w:val="272727"/>
      <w:sz w:val="21"/>
      <w:szCs w:val="21"/>
      <w:lang w:val="en-US" w:eastAsia="en-US"/>
    </w:rPr>
  </w:style>
  <w:style w:type="character" w:styleId="1187">
    <w:name w:val="Заголовок 9 Знак"/>
    <w:next w:val="1187"/>
    <w:link w:val="1001"/>
    <w:uiPriority w:val="9"/>
    <w:rPr>
      <w:rFonts w:ascii="Calibri Light" w:hAnsi="Calibri Light" w:eastAsia="Times New Roman"/>
      <w:i/>
      <w:iCs/>
      <w:color w:val="272727"/>
      <w:sz w:val="21"/>
      <w:szCs w:val="21"/>
      <w:lang w:val="en-US" w:eastAsia="en-US"/>
    </w:rPr>
  </w:style>
  <w:style w:type="character" w:styleId="1188">
    <w:name w:val="Основной текст (2)_"/>
    <w:next w:val="1188"/>
    <w:link w:val="992"/>
    <w:rPr>
      <w:rFonts w:ascii="Times New Roman" w:hAnsi="Times New Roman" w:eastAsia="Times New Roman"/>
      <w:sz w:val="28"/>
      <w:szCs w:val="28"/>
      <w:shd w:val="clear" w:color="auto" w:fill="ffffff"/>
    </w:rPr>
  </w:style>
  <w:style w:type="character" w:styleId="1189">
    <w:name w:val="Основной текст + 9 pt21,Полужирный36"/>
    <w:next w:val="1189"/>
    <w:link w:val="992"/>
    <w:uiPriority w:val="99"/>
    <w:rPr>
      <w:rFonts w:ascii="Times New Roman" w:hAnsi="Times New Roman" w:cs="Times New Roman"/>
      <w:b/>
      <w:bCs/>
      <w:sz w:val="18"/>
      <w:szCs w:val="18"/>
      <w:u w:val="none"/>
    </w:rPr>
  </w:style>
  <w:style w:type="character" w:styleId="1190">
    <w:name w:val="Основной текст (2) + 8;5 pt"/>
    <w:next w:val="1190"/>
    <w:link w:val="992"/>
    <w:rPr>
      <w:rFonts w:ascii="Times New Roman" w:hAnsi="Times New Roman" w:eastAsia="Times New Roman" w:cs="Times New Roman"/>
      <w:color w:val="000000"/>
      <w:spacing w:val="0"/>
      <w:position w:val="0"/>
      <w:sz w:val="17"/>
      <w:szCs w:val="17"/>
      <w:u w:val="none"/>
      <w:shd w:val="clear" w:color="auto" w:fill="ffffff"/>
      <w:lang w:val="ru-RU" w:eastAsia="ru-RU" w:bidi="ru-RU"/>
    </w:rPr>
  </w:style>
  <w:style w:type="paragraph" w:styleId="1191">
    <w:name w:val="Основной текст с отступом"/>
    <w:basedOn w:val="992"/>
    <w:next w:val="1191"/>
    <w:link w:val="1192"/>
    <w:pPr>
      <w:ind w:left="283" w:firstLine="0"/>
      <w:jc w:val="left"/>
      <w:spacing w:after="120" w:line="240" w:lineRule="auto"/>
    </w:pPr>
    <w:rPr>
      <w:rFonts w:eastAsia="Times New Roman"/>
      <w:szCs w:val="24"/>
      <w:lang w:val="en-US" w:eastAsia="en-US"/>
    </w:rPr>
  </w:style>
  <w:style w:type="character" w:styleId="1192">
    <w:name w:val="Основной текст с отступом Знак"/>
    <w:next w:val="1192"/>
    <w:link w:val="1191"/>
    <w:rPr>
      <w:rFonts w:ascii="Times New Roman" w:hAnsi="Times New Roman" w:eastAsia="Times New Roman"/>
      <w:sz w:val="24"/>
      <w:szCs w:val="24"/>
    </w:rPr>
  </w:style>
  <w:style w:type="paragraph" w:styleId="1193">
    <w:name w:val="Основной текст с отступом 2,Основной текст с отступом 2 Знак1,Знак1 Знак1,Основной текст с отступом 2 Знак Знак,Знак1 Знак Знак1"/>
    <w:basedOn w:val="992"/>
    <w:next w:val="1193"/>
    <w:link w:val="1194"/>
    <w:uiPriority w:val="99"/>
    <w:pPr>
      <w:ind w:left="283" w:firstLine="0"/>
      <w:jc w:val="left"/>
      <w:spacing w:after="120" w:line="480" w:lineRule="auto"/>
    </w:pPr>
    <w:rPr>
      <w:rFonts w:eastAsia="Times New Roman"/>
      <w:szCs w:val="24"/>
      <w:lang w:val="en-US" w:eastAsia="en-US"/>
    </w:rPr>
  </w:style>
  <w:style w:type="character" w:styleId="1194">
    <w:name w:val="Основной текст с отступом 2 Знак,Основной текст с отступом 2 Знак1 Знак1,Знак1 Знак1 Знак1,Основной текст с отступом 2 Знак Знак Знак1,Знак1 Знак Знак3,Знак1 Знак Знак1 Знак1"/>
    <w:next w:val="1194"/>
    <w:link w:val="1193"/>
    <w:uiPriority w:val="99"/>
    <w:rPr>
      <w:rFonts w:ascii="Times New Roman" w:hAnsi="Times New Roman" w:eastAsia="Times New Roman"/>
      <w:sz w:val="24"/>
      <w:szCs w:val="24"/>
    </w:rPr>
  </w:style>
  <w:style w:type="character" w:styleId="1195">
    <w:name w:val="Normal Знак"/>
    <w:next w:val="1195"/>
    <w:link w:val="1196"/>
    <w:rPr>
      <w:sz w:val="24"/>
      <w:szCs w:val="24"/>
      <w:lang w:val="ru-RU" w:eastAsia="ru-RU" w:bidi="ar-SA"/>
    </w:rPr>
  </w:style>
  <w:style w:type="paragraph" w:styleId="1196">
    <w:name w:val="Обычный1"/>
    <w:next w:val="1196"/>
    <w:link w:val="1195"/>
    <w:pPr>
      <w:widowControl w:val="off"/>
    </w:pPr>
    <w:rPr>
      <w:sz w:val="24"/>
      <w:szCs w:val="24"/>
      <w:lang w:val="ru-RU" w:eastAsia="ru-RU" w:bidi="ar-SA"/>
    </w:rPr>
  </w:style>
  <w:style w:type="paragraph" w:styleId="1197">
    <w:name w:val="ОснТекст"/>
    <w:basedOn w:val="992"/>
    <w:next w:val="1197"/>
    <w:link w:val="1198"/>
    <w:pPr>
      <w:ind w:firstLine="540"/>
      <w:spacing w:after="200"/>
    </w:pPr>
    <w:rPr>
      <w:szCs w:val="20"/>
      <w:lang w:val="en-US"/>
    </w:rPr>
  </w:style>
  <w:style w:type="character" w:styleId="1198">
    <w:name w:val="ОснТекст Знак"/>
    <w:next w:val="1198"/>
    <w:link w:val="1197"/>
    <w:rPr>
      <w:rFonts w:ascii="Times New Roman" w:hAnsi="Times New Roman"/>
      <w:sz w:val="24"/>
      <w:lang w:eastAsia="en-US"/>
    </w:rPr>
  </w:style>
  <w:style w:type="character" w:styleId="1199">
    <w:name w:val="Сильное выделение"/>
    <w:next w:val="1199"/>
    <w:link w:val="992"/>
    <w:uiPriority w:val="21"/>
    <w:qFormat/>
    <w:rPr>
      <w:b/>
      <w:bCs/>
      <w:i/>
      <w:iCs/>
      <w:color w:val="4f81bd"/>
    </w:rPr>
  </w:style>
  <w:style w:type="character" w:styleId="1200">
    <w:name w:val="Основной текст (2) + Полужирный"/>
    <w:next w:val="1200"/>
    <w:link w:val="992"/>
    <w:rPr>
      <w:rFonts w:ascii="Times New Roman" w:hAnsi="Times New Roman" w:eastAsia="Times New Roman" w:cs="Times New Roman"/>
      <w:b/>
      <w:bCs/>
      <w:color w:val="000000"/>
      <w:spacing w:val="0"/>
      <w:position w:val="0"/>
      <w:sz w:val="28"/>
      <w:szCs w:val="28"/>
      <w:u w:val="none"/>
      <w:shd w:val="clear" w:color="auto" w:fill="ffffff"/>
      <w:lang w:val="ru-RU" w:eastAsia="ru-RU" w:bidi="ru-RU"/>
    </w:rPr>
  </w:style>
  <w:style w:type="character" w:styleId="1201">
    <w:name w:val="Основной текст_"/>
    <w:next w:val="1201"/>
    <w:link w:val="1205"/>
    <w:rPr>
      <w:rFonts w:ascii="Sylfaen" w:hAnsi="Sylfaen" w:eastAsia="Sylfaen" w:cs="Sylfaen"/>
      <w:sz w:val="22"/>
      <w:szCs w:val="22"/>
    </w:rPr>
  </w:style>
  <w:style w:type="character" w:styleId="1202">
    <w:name w:val="Основной текст + Century Schoolbook;10 pt"/>
    <w:next w:val="1202"/>
    <w:link w:val="992"/>
    <w:rPr>
      <w:rFonts w:ascii="Century Schoolbook" w:hAnsi="Century Schoolbook" w:eastAsia="Century Schoolbook" w:cs="Century Schoolbook"/>
      <w:color w:val="000000"/>
      <w:spacing w:val="0"/>
      <w:position w:val="0"/>
      <w:sz w:val="20"/>
      <w:szCs w:val="20"/>
      <w:u w:val="none"/>
      <w:lang w:val="ru-RU" w:eastAsia="ru-RU" w:bidi="ru-RU"/>
    </w:rPr>
  </w:style>
  <w:style w:type="character" w:styleId="1203">
    <w:name w:val="Основной текст + Times New Roman;10;5 pt;Курсив"/>
    <w:next w:val="1203"/>
    <w:link w:val="992"/>
    <w:rPr>
      <w:rFonts w:ascii="Times New Roman" w:hAnsi="Times New Roman" w:eastAsia="Times New Roman" w:cs="Times New Roman"/>
      <w:i/>
      <w:iCs/>
      <w:color w:val="000000"/>
      <w:spacing w:val="0"/>
      <w:position w:val="0"/>
      <w:sz w:val="21"/>
      <w:szCs w:val="21"/>
      <w:u w:val="none"/>
      <w:lang w:val="en-US" w:eastAsia="en-US" w:bidi="en-US"/>
    </w:rPr>
  </w:style>
  <w:style w:type="character" w:styleId="1204">
    <w:name w:val="Основной текст + Century Schoolbook;10 pt;Малые прописные"/>
    <w:next w:val="1204"/>
    <w:link w:val="992"/>
    <w:rPr>
      <w:rFonts w:ascii="Century Schoolbook" w:hAnsi="Century Schoolbook" w:eastAsia="Century Schoolbook" w:cs="Century Schoolbook"/>
      <w:smallCaps/>
      <w:color w:val="000000"/>
      <w:spacing w:val="0"/>
      <w:position w:val="0"/>
      <w:sz w:val="20"/>
      <w:szCs w:val="20"/>
      <w:u w:val="none"/>
      <w:lang w:val="en-US" w:eastAsia="en-US" w:bidi="en-US"/>
    </w:rPr>
  </w:style>
  <w:style w:type="paragraph" w:styleId="1205">
    <w:name w:val="Основной текст1"/>
    <w:basedOn w:val="992"/>
    <w:next w:val="1205"/>
    <w:link w:val="1201"/>
    <w:pPr>
      <w:ind w:firstLine="600"/>
      <w:spacing w:line="308" w:lineRule="exact"/>
      <w:widowControl w:val="off"/>
    </w:pPr>
    <w:rPr>
      <w:rFonts w:ascii="Sylfaen" w:hAnsi="Sylfaen" w:eastAsia="Sylfaen"/>
      <w:sz w:val="22"/>
      <w:lang w:val="en-US" w:eastAsia="en-US"/>
    </w:rPr>
  </w:style>
  <w:style w:type="character" w:styleId="1206">
    <w:name w:val="Основной текст + Курсив;Интервал 0 pt"/>
    <w:next w:val="1206"/>
    <w:link w:val="992"/>
    <w:rPr>
      <w:rFonts w:ascii="Sylfaen" w:hAnsi="Sylfaen" w:eastAsia="Sylfaen" w:cs="Sylfaen"/>
      <w:i/>
      <w:iCs/>
      <w:color w:val="000000"/>
      <w:spacing w:val="-10"/>
      <w:position w:val="0"/>
      <w:sz w:val="22"/>
      <w:szCs w:val="22"/>
      <w:u w:val="none"/>
      <w:lang w:val="ru-RU" w:eastAsia="ru-RU" w:bidi="ru-RU"/>
    </w:rPr>
  </w:style>
  <w:style w:type="character" w:styleId="1207">
    <w:name w:val="Основной текст + Candara;10 pt"/>
    <w:next w:val="1207"/>
    <w:link w:val="992"/>
    <w:rPr>
      <w:rFonts w:ascii="Candara" w:hAnsi="Candara" w:eastAsia="Candara" w:cs="Candara"/>
      <w:color w:val="000000"/>
      <w:spacing w:val="0"/>
      <w:position w:val="0"/>
      <w:sz w:val="20"/>
      <w:szCs w:val="20"/>
      <w:u w:val="none"/>
      <w:lang w:val="ru-RU" w:eastAsia="ru-RU" w:bidi="ru-RU"/>
    </w:rPr>
  </w:style>
  <w:style w:type="character" w:styleId="1208">
    <w:name w:val="Основной текст + 7;5 pt;Курсив"/>
    <w:next w:val="1208"/>
    <w:link w:val="992"/>
    <w:rPr>
      <w:rFonts w:ascii="Sylfaen" w:hAnsi="Sylfaen" w:eastAsia="Sylfaen" w:cs="Sylfaen"/>
      <w:i/>
      <w:iCs/>
      <w:color w:val="000000"/>
      <w:spacing w:val="0"/>
      <w:position w:val="0"/>
      <w:sz w:val="15"/>
      <w:szCs w:val="15"/>
      <w:u w:val="none"/>
      <w:lang w:val="en-US" w:eastAsia="en-US" w:bidi="en-US"/>
    </w:rPr>
  </w:style>
  <w:style w:type="character" w:styleId="1209">
    <w:name w:val="Основной текст + 7 pt"/>
    <w:next w:val="1209"/>
    <w:link w:val="992"/>
    <w:rPr>
      <w:rFonts w:ascii="Sylfaen" w:hAnsi="Sylfaen" w:eastAsia="Sylfaen" w:cs="Sylfaen"/>
      <w:color w:val="000000"/>
      <w:spacing w:val="0"/>
      <w:position w:val="0"/>
      <w:sz w:val="14"/>
      <w:szCs w:val="14"/>
      <w:u w:val="none"/>
      <w:lang w:val="ru-RU" w:eastAsia="ru-RU" w:bidi="ru-RU"/>
    </w:rPr>
  </w:style>
  <w:style w:type="character" w:styleId="1210">
    <w:name w:val="Основной текст + 7;5 pt"/>
    <w:next w:val="1210"/>
    <w:link w:val="992"/>
    <w:rPr>
      <w:rFonts w:ascii="Sylfaen" w:hAnsi="Sylfaen" w:eastAsia="Sylfaen" w:cs="Sylfaen"/>
      <w:color w:val="000000"/>
      <w:spacing w:val="0"/>
      <w:position w:val="0"/>
      <w:sz w:val="15"/>
      <w:szCs w:val="15"/>
      <w:u w:val="none"/>
      <w:lang w:val="ru-RU" w:eastAsia="ru-RU" w:bidi="ru-RU"/>
    </w:rPr>
  </w:style>
  <w:style w:type="character" w:styleId="1211">
    <w:name w:val="Основной текст (3)_"/>
    <w:next w:val="1211"/>
    <w:link w:val="1212"/>
    <w:rPr>
      <w:rFonts w:ascii="Sylfaen" w:hAnsi="Sylfaen" w:eastAsia="Sylfaen" w:cs="Sylfaen"/>
      <w:sz w:val="26"/>
      <w:szCs w:val="26"/>
    </w:rPr>
  </w:style>
  <w:style w:type="paragraph" w:styleId="1212">
    <w:name w:val="Основной текст (3)"/>
    <w:basedOn w:val="992"/>
    <w:next w:val="1212"/>
    <w:link w:val="1211"/>
    <w:pPr>
      <w:ind w:firstLine="0"/>
      <w:jc w:val="left"/>
      <w:spacing w:line="278" w:lineRule="exact"/>
      <w:widowControl w:val="off"/>
    </w:pPr>
    <w:rPr>
      <w:rFonts w:ascii="Sylfaen" w:hAnsi="Sylfaen" w:eastAsia="Sylfaen"/>
      <w:sz w:val="26"/>
      <w:szCs w:val="26"/>
      <w:lang w:val="en-US" w:eastAsia="en-US"/>
    </w:rPr>
  </w:style>
  <w:style w:type="character" w:styleId="1213">
    <w:name w:val="Основной текст + Малые прописные"/>
    <w:next w:val="1213"/>
    <w:link w:val="992"/>
    <w:rPr>
      <w:rFonts w:ascii="Sylfaen" w:hAnsi="Sylfaen" w:eastAsia="Sylfaen" w:cs="Sylfaen"/>
      <w:smallCaps/>
      <w:color w:val="000000"/>
      <w:spacing w:val="0"/>
      <w:position w:val="0"/>
      <w:sz w:val="22"/>
      <w:szCs w:val="22"/>
      <w:u w:val="none"/>
      <w:lang w:val="en-US" w:eastAsia="en-US" w:bidi="en-US"/>
    </w:rPr>
  </w:style>
  <w:style w:type="character" w:styleId="1214">
    <w:name w:val="Основной текст (2) + Полужирный;Интервал 3 pt"/>
    <w:next w:val="1214"/>
    <w:link w:val="992"/>
    <w:rPr>
      <w:rFonts w:ascii="Times New Roman" w:hAnsi="Times New Roman" w:eastAsia="Times New Roman" w:cs="Times New Roman"/>
      <w:b/>
      <w:bCs/>
      <w:color w:val="000000"/>
      <w:spacing w:val="60"/>
      <w:position w:val="0"/>
      <w:sz w:val="28"/>
      <w:szCs w:val="28"/>
      <w:u w:val="none"/>
      <w:shd w:val="clear" w:color="auto" w:fill="ffffff"/>
      <w:lang w:val="ru-RU" w:eastAsia="ru-RU" w:bidi="ru-RU"/>
    </w:rPr>
  </w:style>
  <w:style w:type="character" w:styleId="1215">
    <w:name w:val="Основной текст + Интервал -1 pt"/>
    <w:next w:val="1215"/>
    <w:link w:val="992"/>
    <w:rPr>
      <w:rFonts w:ascii="Times New Roman" w:hAnsi="Times New Roman" w:eastAsia="Times New Roman" w:cs="Times New Roman"/>
      <w:color w:val="000000"/>
      <w:spacing w:val="-30"/>
      <w:position w:val="0"/>
      <w:sz w:val="22"/>
      <w:szCs w:val="22"/>
      <w:u w:val="none"/>
      <w:lang w:val="ru-RU" w:eastAsia="ru-RU" w:bidi="ru-RU"/>
    </w:rPr>
  </w:style>
  <w:style w:type="character" w:styleId="1216">
    <w:name w:val="Основной текст (20) + Times New Roman;14 pt;Не полужирный"/>
    <w:next w:val="1216"/>
    <w:link w:val="992"/>
    <w:rPr>
      <w:rFonts w:ascii="Times New Roman" w:hAnsi="Times New Roman" w:eastAsia="Times New Roman" w:cs="Times New Roman"/>
      <w:b/>
      <w:bCs/>
      <w:color w:val="000000"/>
      <w:spacing w:val="0"/>
      <w:position w:val="0"/>
      <w:sz w:val="28"/>
      <w:szCs w:val="28"/>
      <w:shd w:val="clear" w:color="auto" w:fill="ffffff"/>
      <w:lang w:val="ru-RU" w:eastAsia="ru-RU" w:bidi="ru-RU"/>
    </w:rPr>
  </w:style>
  <w:style w:type="character" w:styleId="1217">
    <w:name w:val="apple-converted-space"/>
    <w:next w:val="1217"/>
    <w:link w:val="992"/>
  </w:style>
  <w:style w:type="character" w:styleId="1218">
    <w:name w:val="Заголовок №1_"/>
    <w:next w:val="1218"/>
    <w:link w:val="1219"/>
    <w:rPr>
      <w:rFonts w:ascii="Times New Roman" w:hAnsi="Times New Roman" w:eastAsia="Times New Roman"/>
      <w:i/>
      <w:iCs/>
      <w:spacing w:val="-10"/>
      <w:sz w:val="30"/>
      <w:szCs w:val="30"/>
      <w:lang w:val="en-US" w:eastAsia="en-US" w:bidi="en-US"/>
    </w:rPr>
  </w:style>
  <w:style w:type="paragraph" w:styleId="1219">
    <w:name w:val="Заголовок №1"/>
    <w:basedOn w:val="992"/>
    <w:next w:val="1219"/>
    <w:link w:val="1218"/>
    <w:pPr>
      <w:ind w:firstLine="0"/>
      <w:jc w:val="center"/>
      <w:spacing w:before="120" w:line="0" w:lineRule="atLeast"/>
      <w:widowControl w:val="off"/>
      <w:outlineLvl w:val="0"/>
    </w:pPr>
    <w:rPr>
      <w:rFonts w:eastAsia="Times New Roman"/>
      <w:i/>
      <w:iCs/>
      <w:spacing w:val="-10"/>
      <w:sz w:val="30"/>
      <w:szCs w:val="30"/>
      <w:lang w:val="en-US" w:bidi="en-US"/>
    </w:rPr>
  </w:style>
  <w:style w:type="character" w:styleId="1220">
    <w:name w:val="Основной текст + 6 pt"/>
    <w:next w:val="1220"/>
    <w:link w:val="992"/>
    <w:rPr>
      <w:rFonts w:ascii="Times New Roman" w:hAnsi="Times New Roman" w:eastAsia="Times New Roman" w:cs="Times New Roman"/>
      <w:color w:val="000000"/>
      <w:spacing w:val="0"/>
      <w:position w:val="0"/>
      <w:sz w:val="12"/>
      <w:szCs w:val="12"/>
      <w:u w:val="none"/>
      <w:lang w:val="ru-RU" w:eastAsia="ru-RU" w:bidi="ru-RU"/>
    </w:rPr>
  </w:style>
  <w:style w:type="paragraph" w:styleId="1221">
    <w:name w:val="s_1"/>
    <w:basedOn w:val="992"/>
    <w:next w:val="1221"/>
    <w:link w:val="992"/>
    <w:pPr>
      <w:ind w:firstLine="0"/>
      <w:jc w:val="left"/>
      <w:spacing w:before="100" w:beforeAutospacing="1" w:after="100" w:afterAutospacing="1" w:line="240" w:lineRule="auto"/>
    </w:pPr>
    <w:rPr>
      <w:rFonts w:eastAsia="Times New Roman"/>
      <w:szCs w:val="24"/>
      <w:lang w:eastAsia="ru-RU"/>
    </w:rPr>
  </w:style>
  <w:style w:type="paragraph" w:styleId="1222">
    <w:name w:val="s_22"/>
    <w:basedOn w:val="992"/>
    <w:next w:val="1222"/>
    <w:link w:val="992"/>
    <w:pPr>
      <w:ind w:firstLine="0"/>
      <w:jc w:val="left"/>
      <w:spacing w:before="100" w:beforeAutospacing="1" w:after="100" w:afterAutospacing="1" w:line="240" w:lineRule="auto"/>
    </w:pPr>
    <w:rPr>
      <w:rFonts w:eastAsia="Times New Roman"/>
      <w:szCs w:val="24"/>
      <w:lang w:eastAsia="ru-RU"/>
    </w:rPr>
  </w:style>
  <w:style w:type="table" w:styleId="1223">
    <w:name w:val="Светлый список - Акцент 1"/>
    <w:basedOn w:val="1003"/>
    <w:next w:val="1223"/>
    <w:link w:val="992"/>
    <w:uiPriority w:val="61"/>
    <w:tblPr/>
  </w:style>
  <w:style w:type="table" w:styleId="1224">
    <w:name w:val="Средняя заливка 1 - Акцент 1"/>
    <w:basedOn w:val="1003"/>
    <w:next w:val="1224"/>
    <w:link w:val="992"/>
    <w:uiPriority w:val="63"/>
    <w:tblPr/>
  </w:style>
  <w:style w:type="paragraph" w:styleId="1225">
    <w:name w:val="ДОК Титульник Должности"/>
    <w:basedOn w:val="992"/>
    <w:next w:val="1225"/>
    <w:link w:val="992"/>
    <w:pPr>
      <w:contextualSpacing/>
      <w:ind w:firstLine="0"/>
      <w:jc w:val="center"/>
      <w:spacing w:line="360" w:lineRule="auto"/>
    </w:pPr>
    <w:rPr>
      <w:rFonts w:eastAsia="Times New Roman"/>
      <w:lang w:val="en-US" w:eastAsia="ru-RU"/>
    </w:rPr>
  </w:style>
  <w:style w:type="character" w:styleId="1226">
    <w:name w:val="Заголовок Знак"/>
    <w:next w:val="1226"/>
    <w:link w:val="992"/>
    <w:uiPriority w:val="10"/>
    <w:rPr>
      <w:rFonts w:ascii="Calibri Light" w:hAnsi="Calibri Light" w:eastAsia="Times New Roman" w:cs="Times New Roman"/>
      <w:spacing w:val="-10"/>
      <w:sz w:val="56"/>
      <w:szCs w:val="56"/>
    </w:rPr>
  </w:style>
  <w:style w:type="paragraph" w:styleId="1227">
    <w:name w:val="0.0 Текст"/>
    <w:basedOn w:val="992"/>
    <w:next w:val="1227"/>
    <w:link w:val="1228"/>
    <w:qFormat/>
    <w:pPr>
      <w:contextualSpacing/>
      <w:ind w:firstLine="709"/>
      <w:spacing w:before="40" w:after="400" w:line="300" w:lineRule="auto"/>
    </w:pPr>
    <w:rPr>
      <w:rFonts w:eastAsia="Times New Roman"/>
      <w:sz w:val="28"/>
      <w:szCs w:val="20"/>
      <w:lang w:val="en-US" w:eastAsia="en-US"/>
    </w:rPr>
  </w:style>
  <w:style w:type="character" w:styleId="1228">
    <w:name w:val="0.0 Текст Знак"/>
    <w:next w:val="1228"/>
    <w:link w:val="1227"/>
    <w:rPr>
      <w:rFonts w:ascii="Times New Roman" w:hAnsi="Times New Roman" w:eastAsia="Times New Roman"/>
      <w:sz w:val="28"/>
      <w:lang w:val="en-US" w:eastAsia="en-US"/>
    </w:rPr>
  </w:style>
  <w:style w:type="character" w:styleId="1229">
    <w:name w:val="Основной текст с отступом 2 Знак2,Основной текст с отступом 2 Знак1 Знак,Знак1 Знак1 Знак,Основной текст с отступом 2 Знак Знак Знак,Знак1 Знак Знак2,Знак1 Знак2,Знак1 Знак Знак1 Знак"/>
    <w:next w:val="1229"/>
    <w:link w:val="992"/>
    <w:uiPriority w:val="99"/>
    <w:rPr>
      <w:rFonts w:ascii="Times New Roman" w:hAnsi="Times New Roman" w:cs="Times New Roman"/>
      <w:sz w:val="24"/>
      <w:szCs w:val="24"/>
      <w:lang w:eastAsia="ru-RU"/>
    </w:rPr>
  </w:style>
  <w:style w:type="paragraph" w:styleId="1230">
    <w:name w:val="S_Маркированный"/>
    <w:basedOn w:val="1010"/>
    <w:next w:val="1230"/>
    <w:link w:val="1231"/>
    <w:pPr>
      <w:numPr>
        <w:ilvl w:val="0"/>
        <w:numId w:val="0"/>
      </w:numPr>
      <w:contextualSpacing w:val="0"/>
      <w:ind w:firstLine="720"/>
      <w:spacing w:line="360" w:lineRule="auto"/>
      <w:tabs>
        <w:tab w:val="num" w:pos="1134" w:leader="none"/>
      </w:tabs>
    </w:pPr>
    <w:rPr>
      <w:rFonts w:eastAsia="Times New Roman"/>
      <w:szCs w:val="24"/>
      <w:lang w:val="en-US" w:eastAsia="en-US"/>
    </w:rPr>
  </w:style>
  <w:style w:type="character" w:styleId="1231">
    <w:name w:val="S_Маркированный Знак"/>
    <w:next w:val="1231"/>
    <w:link w:val="1230"/>
    <w:rPr>
      <w:rFonts w:ascii="Times New Roman" w:hAnsi="Times New Roman" w:eastAsia="Times New Roman"/>
      <w:sz w:val="24"/>
      <w:szCs w:val="24"/>
      <w:lang w:val="en-US"/>
    </w:rPr>
  </w:style>
  <w:style w:type="paragraph" w:styleId="1232">
    <w:name w:val="текст таблицы"/>
    <w:basedOn w:val="992"/>
    <w:next w:val="1232"/>
    <w:link w:val="1233"/>
    <w:pPr>
      <w:ind w:firstLine="0"/>
      <w:spacing w:line="240" w:lineRule="auto"/>
    </w:pPr>
    <w:rPr>
      <w:sz w:val="20"/>
      <w:szCs w:val="20"/>
      <w:lang w:val="en-US" w:eastAsia="en-US"/>
    </w:rPr>
  </w:style>
  <w:style w:type="character" w:styleId="1233">
    <w:name w:val="текст таблицы Знак"/>
    <w:next w:val="1233"/>
    <w:link w:val="1232"/>
    <w:rPr>
      <w:rFonts w:ascii="Times New Roman" w:hAnsi="Times New Roman"/>
      <w:lang w:val="en-US" w:eastAsia="en-US"/>
    </w:rPr>
  </w:style>
  <w:style w:type="paragraph" w:styleId="1234">
    <w:name w:val="msonormal"/>
    <w:basedOn w:val="992"/>
    <w:next w:val="1234"/>
    <w:link w:val="992"/>
    <w:pPr>
      <w:ind w:firstLine="0"/>
      <w:jc w:val="left"/>
      <w:spacing w:before="100" w:beforeAutospacing="1" w:after="100" w:afterAutospacing="1" w:line="240" w:lineRule="auto"/>
    </w:pPr>
    <w:rPr>
      <w:rFonts w:eastAsia="Times New Roman"/>
      <w:szCs w:val="24"/>
      <w:lang w:eastAsia="ru-RU"/>
    </w:rPr>
  </w:style>
  <w:style w:type="paragraph" w:styleId="1235">
    <w:name w:val="S_Маркированый"/>
    <w:basedOn w:val="992"/>
    <w:next w:val="1235"/>
    <w:link w:val="992"/>
    <w:qFormat/>
    <w:pPr>
      <w:numPr>
        <w:ilvl w:val="0"/>
        <w:numId w:val="8"/>
      </w:numPr>
      <w:ind w:left="709"/>
      <w:spacing w:line="240" w:lineRule="auto"/>
    </w:pPr>
    <w:rPr>
      <w:rFonts w:ascii="Bookman Old Style" w:hAnsi="Bookman Old Style" w:eastAsia="Times New Roman"/>
      <w:szCs w:val="24"/>
      <w:shd w:val="clear" w:color="auto" w:fill="ffffff"/>
      <w:lang w:eastAsia="ru-RU"/>
    </w:rPr>
  </w:style>
  <w:style w:type="character" w:styleId="1236">
    <w:name w:val="Основной текст + 9 pt;Не полужирный"/>
    <w:next w:val="1236"/>
    <w:link w:val="992"/>
    <w:rPr>
      <w:rFonts w:ascii="Times New Roman" w:hAnsi="Times New Roman" w:eastAsia="Times New Roman" w:cs="Times New Roman"/>
      <w:b/>
      <w:bCs/>
      <w:color w:val="000000"/>
      <w:spacing w:val="0"/>
      <w:position w:val="0"/>
      <w:sz w:val="18"/>
      <w:szCs w:val="18"/>
      <w:u w:val="none"/>
      <w:lang w:val="ru-RU" w:eastAsia="ru-RU" w:bidi="ru-RU"/>
    </w:rPr>
  </w:style>
  <w:style w:type="character" w:styleId="1237">
    <w:name w:val="Основной текст + Не полужирный"/>
    <w:next w:val="1237"/>
    <w:link w:val="992"/>
    <w:rPr>
      <w:rFonts w:ascii="Times New Roman" w:hAnsi="Times New Roman" w:eastAsia="Times New Roman" w:cs="Times New Roman"/>
      <w:b/>
      <w:bCs/>
      <w:color w:val="000000"/>
      <w:spacing w:val="0"/>
      <w:position w:val="0"/>
      <w:sz w:val="23"/>
      <w:szCs w:val="23"/>
      <w:u w:val="none"/>
      <w:lang w:val="ru-RU" w:eastAsia="ru-RU" w:bidi="ru-RU"/>
    </w:rPr>
  </w:style>
  <w:style w:type="character" w:styleId="1238">
    <w:name w:val="Основной текст + 9 pt"/>
    <w:next w:val="1238"/>
    <w:link w:val="992"/>
    <w:rPr>
      <w:rFonts w:ascii="Times New Roman" w:hAnsi="Times New Roman" w:eastAsia="Times New Roman" w:cs="Times New Roman"/>
      <w:b/>
      <w:bCs/>
      <w:color w:val="000000"/>
      <w:spacing w:val="0"/>
      <w:position w:val="0"/>
      <w:sz w:val="18"/>
      <w:szCs w:val="18"/>
      <w:u w:val="none"/>
      <w:lang w:val="ru-RU" w:eastAsia="ru-RU" w:bidi="ru-RU"/>
    </w:rPr>
  </w:style>
  <w:style w:type="character" w:styleId="1239">
    <w:name w:val="Основной текст + Не полужирный;Малые прописные"/>
    <w:next w:val="1239"/>
    <w:link w:val="992"/>
    <w:rPr>
      <w:rFonts w:ascii="Times New Roman" w:hAnsi="Times New Roman" w:eastAsia="Times New Roman" w:cs="Times New Roman"/>
      <w:b/>
      <w:bCs/>
      <w:smallCaps/>
      <w:color w:val="000000"/>
      <w:spacing w:val="0"/>
      <w:position w:val="0"/>
      <w:sz w:val="23"/>
      <w:szCs w:val="23"/>
      <w:u w:val="none"/>
      <w:lang w:val="ru-RU" w:eastAsia="ru-RU" w:bidi="ru-RU"/>
    </w:rPr>
  </w:style>
  <w:style w:type="character" w:styleId="1240">
    <w:name w:val="Основной текст + 7 pt;Курсив;Интервал 0 pt"/>
    <w:next w:val="1240"/>
    <w:link w:val="992"/>
    <w:rPr>
      <w:rFonts w:ascii="Times New Roman" w:hAnsi="Times New Roman" w:eastAsia="Times New Roman" w:cs="Times New Roman"/>
      <w:b/>
      <w:bCs/>
      <w:i/>
      <w:iCs/>
      <w:color w:val="000000"/>
      <w:spacing w:val="-10"/>
      <w:position w:val="0"/>
      <w:sz w:val="14"/>
      <w:szCs w:val="14"/>
      <w:u w:val="none"/>
      <w:lang w:val="ru-RU" w:eastAsia="ru-RU" w:bidi="ru-RU"/>
    </w:rPr>
  </w:style>
  <w:style w:type="character" w:styleId="1241">
    <w:name w:val="Основной текст + 6;5 pt;Не полужирный;Курсив"/>
    <w:next w:val="1241"/>
    <w:link w:val="992"/>
    <w:rPr>
      <w:rFonts w:ascii="Times New Roman" w:hAnsi="Times New Roman" w:eastAsia="Times New Roman" w:cs="Times New Roman"/>
      <w:b/>
      <w:bCs/>
      <w:i/>
      <w:iCs/>
      <w:color w:val="000000"/>
      <w:spacing w:val="0"/>
      <w:position w:val="0"/>
      <w:sz w:val="13"/>
      <w:szCs w:val="13"/>
      <w:u w:val="none"/>
      <w:lang w:val="ru-RU" w:eastAsia="ru-RU" w:bidi="ru-RU"/>
    </w:rPr>
  </w:style>
  <w:style w:type="character" w:styleId="1242">
    <w:name w:val="Основной текст + 4 pt;Не полужирный"/>
    <w:next w:val="1242"/>
    <w:link w:val="992"/>
    <w:rPr>
      <w:rFonts w:ascii="Times New Roman" w:hAnsi="Times New Roman" w:eastAsia="Times New Roman" w:cs="Times New Roman"/>
      <w:b/>
      <w:bCs/>
      <w:color w:val="000000"/>
      <w:spacing w:val="0"/>
      <w:position w:val="0"/>
      <w:sz w:val="8"/>
      <w:szCs w:val="8"/>
      <w:u w:val="none"/>
      <w:lang w:val="ru-RU" w:eastAsia="ru-RU" w:bidi="ru-RU"/>
    </w:rPr>
  </w:style>
  <w:style w:type="paragraph" w:styleId="1243">
    <w:name w:val="Основной текст3"/>
    <w:basedOn w:val="992"/>
    <w:next w:val="1243"/>
    <w:link w:val="992"/>
    <w:pPr>
      <w:ind w:firstLine="3060"/>
      <w:jc w:val="left"/>
      <w:spacing w:before="60" w:line="274" w:lineRule="exact"/>
      <w:widowControl w:val="off"/>
    </w:pPr>
    <w:rPr>
      <w:rFonts w:eastAsia="Times New Roman"/>
      <w:b/>
      <w:bCs/>
      <w:color w:val="000000"/>
      <w:sz w:val="23"/>
      <w:szCs w:val="23"/>
      <w:lang w:eastAsia="ru-RU" w:bidi="ru-RU"/>
    </w:rPr>
  </w:style>
  <w:style w:type="character" w:styleId="1244">
    <w:name w:val="Основной текст + 10 pt;Не полужирный"/>
    <w:next w:val="1244"/>
    <w:link w:val="992"/>
    <w:rPr>
      <w:rFonts w:ascii="Times New Roman" w:hAnsi="Times New Roman" w:eastAsia="Times New Roman" w:cs="Times New Roman"/>
      <w:b/>
      <w:bCs/>
      <w:color w:val="000000"/>
      <w:spacing w:val="0"/>
      <w:position w:val="0"/>
      <w:sz w:val="20"/>
      <w:szCs w:val="20"/>
      <w:u w:val="none"/>
      <w:lang w:val="en-US" w:eastAsia="en-US" w:bidi="en-US"/>
    </w:rPr>
  </w:style>
  <w:style w:type="paragraph" w:styleId="1245">
    <w:name w:val="Прижатый влево"/>
    <w:basedOn w:val="992"/>
    <w:next w:val="992"/>
    <w:link w:val="992"/>
    <w:uiPriority w:val="99"/>
    <w:pPr>
      <w:ind w:firstLine="0"/>
      <w:jc w:val="left"/>
      <w:spacing w:line="240" w:lineRule="auto"/>
      <w:widowControl w:val="off"/>
    </w:pPr>
    <w:rPr>
      <w:rFonts w:ascii="Times New Roman CYR" w:hAnsi="Times New Roman CYR" w:eastAsia="Times New Roman" w:cs="Times New Roman CYR"/>
      <w:szCs w:val="24"/>
      <w:lang w:eastAsia="ru-RU"/>
    </w:rPr>
  </w:style>
  <w:style w:type="character" w:styleId="1246">
    <w:name w:val="Основной текст + 11;5 pt"/>
    <w:next w:val="1246"/>
    <w:link w:val="992"/>
    <w:rPr>
      <w:rFonts w:ascii="Times New Roman" w:hAnsi="Times New Roman" w:eastAsia="Times New Roman" w:cs="Times New Roman"/>
      <w:color w:val="000000"/>
      <w:spacing w:val="0"/>
      <w:position w:val="0"/>
      <w:sz w:val="23"/>
      <w:szCs w:val="23"/>
      <w:u w:val="none"/>
      <w:lang w:val="ru-RU" w:eastAsia="ru-RU" w:bidi="ru-RU"/>
    </w:rPr>
  </w:style>
  <w:style w:type="character" w:styleId="1247">
    <w:name w:val="Основной текст + 11;5 pt;Полужирный"/>
    <w:next w:val="1247"/>
    <w:link w:val="992"/>
    <w:rPr>
      <w:rFonts w:ascii="Times New Roman" w:hAnsi="Times New Roman" w:eastAsia="Times New Roman" w:cs="Times New Roman"/>
      <w:b/>
      <w:bCs/>
      <w:color w:val="000000"/>
      <w:spacing w:val="0"/>
      <w:position w:val="0"/>
      <w:sz w:val="23"/>
      <w:szCs w:val="23"/>
      <w:u w:val="none"/>
      <w:lang w:val="ru-RU" w:eastAsia="ru-RU" w:bidi="ru-RU"/>
    </w:rPr>
  </w:style>
  <w:style w:type="character" w:styleId="1248">
    <w:name w:val="Основной текст + 5;5 pt"/>
    <w:next w:val="1248"/>
    <w:link w:val="992"/>
    <w:rPr>
      <w:rFonts w:ascii="Times New Roman" w:hAnsi="Times New Roman" w:eastAsia="Times New Roman" w:cs="Times New Roman"/>
      <w:color w:val="000000"/>
      <w:spacing w:val="0"/>
      <w:position w:val="0"/>
      <w:sz w:val="11"/>
      <w:szCs w:val="11"/>
      <w:u w:val="none"/>
      <w:lang w:val="ru-RU" w:eastAsia="ru-RU" w:bidi="ru-RU"/>
    </w:rPr>
  </w:style>
  <w:style w:type="paragraph" w:styleId="1249">
    <w:name w:val="xl112"/>
    <w:basedOn w:val="992"/>
    <w:next w:val="1249"/>
    <w:link w:val="992"/>
    <w:pPr>
      <w:ind w:firstLine="0"/>
      <w:jc w:val="left"/>
      <w:spacing w:before="100" w:beforeAutospacing="1" w:after="100" w:afterAutospacing="1" w:line="240" w:lineRule="auto"/>
      <w:shd w:val="clear" w:color="000000" w:fill="ffc000"/>
      <w:pBdr>
        <w:top w:val="single" w:color="000000" w:sz="4" w:space="0"/>
        <w:left w:val="single" w:color="000000" w:sz="4" w:space="0"/>
        <w:bottom w:val="single" w:color="000000" w:sz="4" w:space="0"/>
        <w:right w:val="single" w:color="000000" w:sz="4" w:space="0"/>
      </w:pBdr>
    </w:pPr>
    <w:rPr>
      <w:rFonts w:ascii="Arial" w:hAnsi="Arial" w:eastAsia="Times New Roman" w:cs="Arial"/>
      <w:b/>
      <w:bCs/>
      <w:szCs w:val="24"/>
      <w:u w:val="single"/>
      <w:lang w:eastAsia="ru-RU"/>
    </w:rPr>
  </w:style>
  <w:style w:type="paragraph" w:styleId="1250">
    <w:name w:val="xl113"/>
    <w:basedOn w:val="992"/>
    <w:next w:val="1250"/>
    <w:link w:val="992"/>
    <w:pPr>
      <w:ind w:firstLine="0"/>
      <w:jc w:val="left"/>
      <w:spacing w:before="100" w:beforeAutospacing="1" w:after="100" w:afterAutospacing="1" w:line="240" w:lineRule="auto"/>
      <w:shd w:val="clear" w:color="000000" w:fill="ffc000"/>
      <w:pBdr>
        <w:top w:val="single" w:color="000000" w:sz="4" w:space="0"/>
        <w:left w:val="single" w:color="000000" w:sz="4" w:space="0"/>
        <w:bottom w:val="single" w:color="000000" w:sz="4" w:space="0"/>
        <w:right w:val="single" w:color="000000" w:sz="4" w:space="0"/>
      </w:pBdr>
    </w:pPr>
    <w:rPr>
      <w:rFonts w:ascii="Arial" w:hAnsi="Arial" w:eastAsia="Times New Roman" w:cs="Arial"/>
      <w:b/>
      <w:bCs/>
      <w:szCs w:val="24"/>
      <w:u w:val="single"/>
      <w:lang w:eastAsia="ru-RU"/>
    </w:rPr>
  </w:style>
  <w:style w:type="paragraph" w:styleId="1251">
    <w:name w:val="xl114"/>
    <w:basedOn w:val="992"/>
    <w:next w:val="1251"/>
    <w:link w:val="992"/>
    <w:pPr>
      <w:ind w:firstLine="0"/>
      <w:jc w:val="center"/>
      <w:spacing w:before="100" w:beforeAutospacing="1" w:after="100" w:afterAutospacing="1" w:line="240" w:lineRule="auto"/>
      <w:pBdr>
        <w:top w:val="single" w:color="000000" w:sz="8" w:space="0"/>
        <w:left w:val="single" w:color="000000" w:sz="8" w:space="0"/>
        <w:right w:val="single" w:color="000000" w:sz="8" w:space="0"/>
      </w:pBdr>
    </w:pPr>
    <w:rPr>
      <w:rFonts w:ascii="Arial" w:hAnsi="Arial" w:eastAsia="Times New Roman" w:cs="Arial"/>
      <w:b/>
      <w:bCs/>
      <w:sz w:val="16"/>
      <w:szCs w:val="16"/>
      <w:lang w:eastAsia="ru-RU"/>
    </w:rPr>
  </w:style>
  <w:style w:type="paragraph" w:styleId="1252">
    <w:name w:val="xl115"/>
    <w:basedOn w:val="992"/>
    <w:next w:val="1252"/>
    <w:link w:val="992"/>
    <w:pPr>
      <w:ind w:firstLine="0"/>
      <w:jc w:val="center"/>
      <w:spacing w:before="100" w:beforeAutospacing="1" w:after="100" w:afterAutospacing="1" w:line="240" w:lineRule="auto"/>
      <w:pBdr>
        <w:left w:val="single" w:color="000000" w:sz="8" w:space="0"/>
        <w:bottom w:val="single" w:color="000000" w:sz="8" w:space="0"/>
        <w:right w:val="single" w:color="000000" w:sz="8" w:space="0"/>
      </w:pBdr>
    </w:pPr>
    <w:rPr>
      <w:rFonts w:ascii="Arial" w:hAnsi="Arial" w:eastAsia="Times New Roman" w:cs="Arial"/>
      <w:b/>
      <w:bCs/>
      <w:sz w:val="16"/>
      <w:szCs w:val="16"/>
      <w:lang w:eastAsia="ru-RU"/>
    </w:rPr>
  </w:style>
  <w:style w:type="paragraph" w:styleId="1253">
    <w:name w:val="xl116"/>
    <w:basedOn w:val="992"/>
    <w:next w:val="1253"/>
    <w:link w:val="992"/>
    <w:pPr>
      <w:ind w:firstLine="0"/>
      <w:jc w:val="center"/>
      <w:spacing w:before="100" w:beforeAutospacing="1" w:after="100" w:afterAutospacing="1" w:line="240" w:lineRule="auto"/>
      <w:pBdr>
        <w:left w:val="single" w:color="000000" w:sz="8" w:space="0"/>
        <w:right w:val="single" w:color="000000" w:sz="8" w:space="0"/>
      </w:pBdr>
    </w:pPr>
    <w:rPr>
      <w:rFonts w:ascii="Arial" w:hAnsi="Arial" w:eastAsia="Times New Roman" w:cs="Arial"/>
      <w:b/>
      <w:bCs/>
      <w:sz w:val="16"/>
      <w:szCs w:val="16"/>
      <w:lang w:eastAsia="ru-RU"/>
    </w:rPr>
  </w:style>
  <w:style w:type="paragraph" w:styleId="1254">
    <w:name w:val="xl117"/>
    <w:basedOn w:val="992"/>
    <w:next w:val="1254"/>
    <w:link w:val="992"/>
    <w:pPr>
      <w:ind w:firstLine="0"/>
      <w:jc w:val="center"/>
      <w:spacing w:before="100" w:beforeAutospacing="1" w:after="100" w:afterAutospacing="1" w:line="240" w:lineRule="auto"/>
      <w:pBdr>
        <w:top w:val="single" w:color="000000" w:sz="8" w:space="0"/>
        <w:left w:val="single" w:color="000000" w:sz="8" w:space="0"/>
      </w:pBdr>
    </w:pPr>
    <w:rPr>
      <w:rFonts w:ascii="Arial" w:hAnsi="Arial" w:eastAsia="Times New Roman" w:cs="Arial"/>
      <w:b/>
      <w:bCs/>
      <w:sz w:val="16"/>
      <w:szCs w:val="16"/>
      <w:lang w:eastAsia="ru-RU"/>
    </w:rPr>
  </w:style>
  <w:style w:type="paragraph" w:styleId="1255">
    <w:name w:val="xl118"/>
    <w:basedOn w:val="992"/>
    <w:next w:val="1255"/>
    <w:link w:val="992"/>
    <w:pPr>
      <w:ind w:firstLine="0"/>
      <w:jc w:val="center"/>
      <w:spacing w:before="100" w:beforeAutospacing="1" w:after="100" w:afterAutospacing="1" w:line="240" w:lineRule="auto"/>
      <w:pBdr>
        <w:left w:val="single" w:color="000000" w:sz="8" w:space="0"/>
      </w:pBdr>
    </w:pPr>
    <w:rPr>
      <w:rFonts w:ascii="Arial" w:hAnsi="Arial" w:eastAsia="Times New Roman" w:cs="Arial"/>
      <w:b/>
      <w:bCs/>
      <w:sz w:val="16"/>
      <w:szCs w:val="16"/>
      <w:lang w:eastAsia="ru-RU"/>
    </w:rPr>
  </w:style>
  <w:style w:type="paragraph" w:styleId="1256">
    <w:name w:val="xl119"/>
    <w:basedOn w:val="992"/>
    <w:next w:val="1256"/>
    <w:link w:val="992"/>
    <w:pPr>
      <w:ind w:firstLine="0"/>
      <w:jc w:val="center"/>
      <w:spacing w:before="100" w:beforeAutospacing="1" w:after="100" w:afterAutospacing="1" w:line="240" w:lineRule="auto"/>
      <w:pBdr>
        <w:left w:val="single" w:color="000000" w:sz="8" w:space="0"/>
        <w:bottom w:val="single" w:color="000000" w:sz="8" w:space="0"/>
      </w:pBdr>
    </w:pPr>
    <w:rPr>
      <w:rFonts w:ascii="Arial" w:hAnsi="Arial" w:eastAsia="Times New Roman" w:cs="Arial"/>
      <w:b/>
      <w:bCs/>
      <w:sz w:val="16"/>
      <w:szCs w:val="16"/>
      <w:lang w:eastAsia="ru-RU"/>
    </w:rPr>
  </w:style>
  <w:style w:type="paragraph" w:styleId="1257">
    <w:name w:val="xl120"/>
    <w:basedOn w:val="992"/>
    <w:next w:val="1257"/>
    <w:link w:val="992"/>
    <w:pPr>
      <w:ind w:firstLine="0"/>
      <w:jc w:val="center"/>
      <w:spacing w:before="100" w:beforeAutospacing="1" w:after="100" w:afterAutospacing="1" w:line="240" w:lineRule="auto"/>
      <w:pBdr>
        <w:top w:val="single" w:color="000000" w:sz="8" w:space="0"/>
        <w:bottom w:val="single" w:color="000000" w:sz="8" w:space="0"/>
        <w:right w:val="single" w:color="000000" w:sz="8" w:space="0"/>
      </w:pBdr>
    </w:pPr>
    <w:rPr>
      <w:rFonts w:ascii="Arial" w:hAnsi="Arial" w:eastAsia="Times New Roman" w:cs="Arial"/>
      <w:b/>
      <w:bCs/>
      <w:sz w:val="16"/>
      <w:szCs w:val="16"/>
      <w:lang w:eastAsia="ru-RU"/>
    </w:rPr>
  </w:style>
  <w:style w:type="paragraph" w:styleId="1258">
    <w:name w:val="xl121"/>
    <w:basedOn w:val="992"/>
    <w:next w:val="1258"/>
    <w:link w:val="992"/>
    <w:pPr>
      <w:ind w:firstLine="0"/>
      <w:jc w:val="center"/>
      <w:spacing w:before="100" w:beforeAutospacing="1" w:after="100" w:afterAutospacing="1" w:line="240" w:lineRule="auto"/>
      <w:pBdr>
        <w:top w:val="single" w:color="000000" w:sz="8" w:space="0"/>
        <w:left w:val="single" w:color="000000" w:sz="8" w:space="0"/>
        <w:right w:val="single" w:color="000000" w:sz="8" w:space="0"/>
      </w:pBdr>
    </w:pPr>
    <w:rPr>
      <w:rFonts w:ascii="Arial" w:hAnsi="Arial" w:eastAsia="Times New Roman" w:cs="Arial"/>
      <w:b/>
      <w:bCs/>
      <w:sz w:val="16"/>
      <w:szCs w:val="16"/>
      <w:lang w:eastAsia="ru-RU"/>
    </w:rPr>
  </w:style>
  <w:style w:type="paragraph" w:styleId="1259">
    <w:name w:val="xl122"/>
    <w:basedOn w:val="992"/>
    <w:next w:val="1259"/>
    <w:link w:val="992"/>
    <w:pPr>
      <w:ind w:firstLine="0"/>
      <w:jc w:val="center"/>
      <w:spacing w:before="100" w:beforeAutospacing="1" w:after="100" w:afterAutospacing="1" w:line="240" w:lineRule="auto"/>
      <w:pBdr>
        <w:left w:val="single" w:color="000000" w:sz="8" w:space="0"/>
        <w:right w:val="single" w:color="000000" w:sz="8" w:space="0"/>
      </w:pBdr>
    </w:pPr>
    <w:rPr>
      <w:rFonts w:ascii="Arial" w:hAnsi="Arial" w:eastAsia="Times New Roman" w:cs="Arial"/>
      <w:b/>
      <w:bCs/>
      <w:sz w:val="16"/>
      <w:szCs w:val="16"/>
      <w:lang w:eastAsia="ru-RU"/>
    </w:rPr>
  </w:style>
  <w:style w:type="paragraph" w:styleId="1260">
    <w:name w:val="xl123"/>
    <w:basedOn w:val="992"/>
    <w:next w:val="1260"/>
    <w:link w:val="992"/>
    <w:pPr>
      <w:ind w:firstLine="0"/>
      <w:jc w:val="center"/>
      <w:spacing w:before="100" w:beforeAutospacing="1" w:after="100" w:afterAutospacing="1" w:line="240" w:lineRule="auto"/>
      <w:pBdr>
        <w:left w:val="single" w:color="000000" w:sz="8" w:space="0"/>
        <w:bottom w:val="single" w:color="000000" w:sz="8" w:space="0"/>
        <w:right w:val="single" w:color="000000" w:sz="8" w:space="0"/>
      </w:pBdr>
    </w:pPr>
    <w:rPr>
      <w:rFonts w:ascii="Arial" w:hAnsi="Arial" w:eastAsia="Times New Roman" w:cs="Arial"/>
      <w:b/>
      <w:bCs/>
      <w:sz w:val="16"/>
      <w:szCs w:val="16"/>
      <w:lang w:eastAsia="ru-RU"/>
    </w:rPr>
  </w:style>
  <w:style w:type="paragraph" w:styleId="1261">
    <w:name w:val="xl124"/>
    <w:basedOn w:val="992"/>
    <w:next w:val="1261"/>
    <w:link w:val="992"/>
    <w:pPr>
      <w:ind w:firstLine="0"/>
      <w:jc w:val="center"/>
      <w:spacing w:before="100" w:beforeAutospacing="1" w:after="100" w:afterAutospacing="1" w:line="240" w:lineRule="auto"/>
      <w:pBdr>
        <w:top w:val="single" w:color="000000" w:sz="8" w:space="0"/>
        <w:left w:val="single" w:color="000000" w:sz="8" w:space="0"/>
        <w:right w:val="single" w:color="000000" w:sz="8" w:space="0"/>
      </w:pBdr>
    </w:pPr>
    <w:rPr>
      <w:rFonts w:ascii="Arial" w:hAnsi="Arial" w:eastAsia="Times New Roman" w:cs="Arial"/>
      <w:b/>
      <w:bCs/>
      <w:sz w:val="16"/>
      <w:szCs w:val="16"/>
      <w:lang w:eastAsia="ru-RU"/>
    </w:rPr>
  </w:style>
  <w:style w:type="paragraph" w:styleId="1262">
    <w:name w:val="xl125"/>
    <w:basedOn w:val="992"/>
    <w:next w:val="1262"/>
    <w:link w:val="992"/>
    <w:pPr>
      <w:ind w:firstLine="0"/>
      <w:jc w:val="center"/>
      <w:spacing w:before="100" w:beforeAutospacing="1" w:after="100" w:afterAutospacing="1" w:line="240" w:lineRule="auto"/>
      <w:pBdr>
        <w:left w:val="single" w:color="000000" w:sz="8" w:space="0"/>
        <w:right w:val="single" w:color="000000" w:sz="8" w:space="0"/>
      </w:pBdr>
    </w:pPr>
    <w:rPr>
      <w:rFonts w:ascii="Arial" w:hAnsi="Arial" w:eastAsia="Times New Roman" w:cs="Arial"/>
      <w:b/>
      <w:bCs/>
      <w:sz w:val="16"/>
      <w:szCs w:val="16"/>
      <w:lang w:eastAsia="ru-RU"/>
    </w:rPr>
  </w:style>
  <w:style w:type="paragraph" w:styleId="1263">
    <w:name w:val="xl126"/>
    <w:basedOn w:val="992"/>
    <w:next w:val="1263"/>
    <w:link w:val="992"/>
    <w:pPr>
      <w:ind w:firstLine="0"/>
      <w:jc w:val="center"/>
      <w:spacing w:before="100" w:beforeAutospacing="1" w:after="100" w:afterAutospacing="1" w:line="240" w:lineRule="auto"/>
      <w:pBdr>
        <w:left w:val="single" w:color="000000" w:sz="8" w:space="0"/>
        <w:bottom w:val="single" w:color="000000" w:sz="8" w:space="0"/>
        <w:right w:val="single" w:color="000000" w:sz="8" w:space="0"/>
      </w:pBdr>
    </w:pPr>
    <w:rPr>
      <w:rFonts w:ascii="Arial" w:hAnsi="Arial" w:eastAsia="Times New Roman" w:cs="Arial"/>
      <w:b/>
      <w:bCs/>
      <w:sz w:val="16"/>
      <w:szCs w:val="16"/>
      <w:lang w:eastAsia="ru-RU"/>
    </w:rPr>
  </w:style>
  <w:style w:type="paragraph" w:styleId="1264">
    <w:name w:val="xl127"/>
    <w:basedOn w:val="992"/>
    <w:next w:val="1264"/>
    <w:link w:val="992"/>
    <w:pPr>
      <w:ind w:firstLine="0"/>
      <w:jc w:val="center"/>
      <w:spacing w:before="100" w:beforeAutospacing="1" w:after="100" w:afterAutospacing="1" w:line="240" w:lineRule="auto"/>
      <w:pBdr>
        <w:top w:val="single" w:color="000000" w:sz="8" w:space="0"/>
        <w:left w:val="single" w:color="000000" w:sz="8" w:space="0"/>
        <w:bottom w:val="single" w:color="000000" w:sz="4" w:space="0"/>
        <w:right w:val="single" w:color="000000" w:sz="4" w:space="0"/>
      </w:pBdr>
    </w:pPr>
    <w:rPr>
      <w:rFonts w:ascii="Arial" w:hAnsi="Arial" w:eastAsia="Times New Roman" w:cs="Arial"/>
      <w:sz w:val="16"/>
      <w:szCs w:val="16"/>
      <w:lang w:eastAsia="ru-RU"/>
    </w:rPr>
  </w:style>
  <w:style w:type="paragraph" w:styleId="1265">
    <w:name w:val="xl128"/>
    <w:basedOn w:val="992"/>
    <w:next w:val="1265"/>
    <w:link w:val="992"/>
    <w:pPr>
      <w:ind w:firstLine="0"/>
      <w:jc w:val="center"/>
      <w:spacing w:before="100" w:beforeAutospacing="1" w:after="100" w:afterAutospacing="1" w:line="240" w:lineRule="auto"/>
      <w:pBdr>
        <w:top w:val="single" w:color="000000" w:sz="4" w:space="0"/>
        <w:left w:val="single" w:color="000000" w:sz="8" w:space="0"/>
        <w:bottom w:val="single" w:color="000000" w:sz="4" w:space="0"/>
        <w:right w:val="single" w:color="000000" w:sz="4" w:space="0"/>
      </w:pBdr>
    </w:pPr>
    <w:rPr>
      <w:rFonts w:ascii="Arial" w:hAnsi="Arial" w:eastAsia="Times New Roman" w:cs="Arial"/>
      <w:sz w:val="16"/>
      <w:szCs w:val="16"/>
      <w:lang w:eastAsia="ru-RU"/>
    </w:rPr>
  </w:style>
  <w:style w:type="paragraph" w:styleId="1266">
    <w:name w:val="xl129"/>
    <w:basedOn w:val="992"/>
    <w:next w:val="1266"/>
    <w:link w:val="992"/>
    <w:pPr>
      <w:ind w:firstLine="0"/>
      <w:jc w:val="center"/>
      <w:spacing w:before="100" w:beforeAutospacing="1" w:after="100" w:afterAutospacing="1" w:line="240" w:lineRule="auto"/>
      <w:pBdr>
        <w:top w:val="single" w:color="000000" w:sz="4" w:space="0"/>
        <w:left w:val="single" w:color="000000" w:sz="8" w:space="0"/>
        <w:bottom w:val="single" w:color="000000" w:sz="8" w:space="0"/>
        <w:right w:val="single" w:color="000000" w:sz="4" w:space="0"/>
      </w:pBdr>
    </w:pPr>
    <w:rPr>
      <w:rFonts w:ascii="Arial" w:hAnsi="Arial" w:eastAsia="Times New Roman" w:cs="Arial"/>
      <w:sz w:val="16"/>
      <w:szCs w:val="16"/>
      <w:lang w:eastAsia="ru-RU"/>
    </w:rPr>
  </w:style>
  <w:style w:type="paragraph" w:styleId="1267">
    <w:name w:val="xl130"/>
    <w:basedOn w:val="992"/>
    <w:next w:val="1267"/>
    <w:link w:val="992"/>
    <w:pPr>
      <w:ind w:firstLine="0"/>
      <w:jc w:val="center"/>
      <w:spacing w:before="100" w:beforeAutospacing="1" w:after="100" w:afterAutospacing="1" w:line="240" w:lineRule="auto"/>
      <w:pBdr>
        <w:top w:val="single" w:color="000000" w:sz="8" w:space="0"/>
        <w:left w:val="single" w:color="000000" w:sz="4" w:space="0"/>
        <w:bottom w:val="single" w:color="000000" w:sz="4" w:space="0"/>
        <w:right w:val="single" w:color="000000" w:sz="4" w:space="0"/>
      </w:pBdr>
    </w:pPr>
    <w:rPr>
      <w:rFonts w:ascii="Arial" w:hAnsi="Arial" w:eastAsia="Times New Roman" w:cs="Arial"/>
      <w:sz w:val="16"/>
      <w:szCs w:val="16"/>
      <w:lang w:eastAsia="ru-RU"/>
    </w:rPr>
  </w:style>
  <w:style w:type="paragraph" w:styleId="1268">
    <w:name w:val="xl131"/>
    <w:basedOn w:val="992"/>
    <w:next w:val="1268"/>
    <w:link w:val="992"/>
    <w:pPr>
      <w:ind w:firstLine="0"/>
      <w:jc w:val="center"/>
      <w:spacing w:before="100" w:beforeAutospacing="1" w:after="100" w:afterAutospacing="1" w:line="240" w:lineRule="auto"/>
      <w:pBdr>
        <w:top w:val="single" w:color="000000" w:sz="4" w:space="0"/>
        <w:left w:val="single" w:color="000000" w:sz="4" w:space="0"/>
        <w:bottom w:val="single" w:color="000000" w:sz="4" w:space="0"/>
        <w:right w:val="single" w:color="000000" w:sz="4" w:space="0"/>
      </w:pBdr>
    </w:pPr>
    <w:rPr>
      <w:rFonts w:ascii="Arial" w:hAnsi="Arial" w:eastAsia="Times New Roman" w:cs="Arial"/>
      <w:sz w:val="16"/>
      <w:szCs w:val="16"/>
      <w:lang w:eastAsia="ru-RU"/>
    </w:rPr>
  </w:style>
  <w:style w:type="paragraph" w:styleId="1269">
    <w:name w:val="xl132"/>
    <w:basedOn w:val="992"/>
    <w:next w:val="1269"/>
    <w:link w:val="992"/>
    <w:pPr>
      <w:ind w:firstLine="0"/>
      <w:jc w:val="center"/>
      <w:spacing w:before="100" w:beforeAutospacing="1" w:after="100" w:afterAutospacing="1" w:line="240" w:lineRule="auto"/>
      <w:pBdr>
        <w:top w:val="single" w:color="000000" w:sz="4" w:space="0"/>
        <w:left w:val="single" w:color="000000" w:sz="4" w:space="0"/>
        <w:bottom w:val="single" w:color="000000" w:sz="8" w:space="0"/>
        <w:right w:val="single" w:color="000000" w:sz="4" w:space="0"/>
      </w:pBdr>
    </w:pPr>
    <w:rPr>
      <w:rFonts w:ascii="Arial" w:hAnsi="Arial" w:eastAsia="Times New Roman" w:cs="Arial"/>
      <w:sz w:val="16"/>
      <w:szCs w:val="16"/>
      <w:lang w:eastAsia="ru-RU"/>
    </w:rPr>
  </w:style>
  <w:style w:type="paragraph" w:styleId="1270">
    <w:name w:val="xl133"/>
    <w:basedOn w:val="992"/>
    <w:next w:val="1270"/>
    <w:link w:val="992"/>
    <w:pPr>
      <w:ind w:firstLine="0"/>
      <w:jc w:val="center"/>
      <w:spacing w:before="100" w:beforeAutospacing="1" w:after="100" w:afterAutospacing="1" w:line="240" w:lineRule="auto"/>
      <w:pBdr>
        <w:top w:val="single" w:color="000000" w:sz="8" w:space="0"/>
        <w:left w:val="single" w:color="000000" w:sz="4" w:space="0"/>
        <w:bottom w:val="single" w:color="000000" w:sz="4" w:space="0"/>
        <w:right w:val="single" w:color="000000" w:sz="4" w:space="0"/>
      </w:pBdr>
    </w:pPr>
    <w:rPr>
      <w:rFonts w:ascii="Arial" w:hAnsi="Arial" w:eastAsia="Times New Roman" w:cs="Arial"/>
      <w:sz w:val="16"/>
      <w:szCs w:val="16"/>
      <w:lang w:eastAsia="ru-RU"/>
    </w:rPr>
  </w:style>
  <w:style w:type="paragraph" w:styleId="1271">
    <w:name w:val="xl134"/>
    <w:basedOn w:val="992"/>
    <w:next w:val="1271"/>
    <w:link w:val="992"/>
    <w:pPr>
      <w:ind w:firstLine="0"/>
      <w:jc w:val="center"/>
      <w:spacing w:before="100" w:beforeAutospacing="1" w:after="100" w:afterAutospacing="1" w:line="240" w:lineRule="auto"/>
      <w:pBdr>
        <w:top w:val="single" w:color="000000" w:sz="4" w:space="0"/>
        <w:left w:val="single" w:color="000000" w:sz="4" w:space="0"/>
        <w:bottom w:val="single" w:color="000000" w:sz="4" w:space="0"/>
        <w:right w:val="single" w:color="000000" w:sz="4" w:space="0"/>
      </w:pBdr>
    </w:pPr>
    <w:rPr>
      <w:rFonts w:ascii="Arial" w:hAnsi="Arial" w:eastAsia="Times New Roman" w:cs="Arial"/>
      <w:sz w:val="16"/>
      <w:szCs w:val="16"/>
      <w:lang w:eastAsia="ru-RU"/>
    </w:rPr>
  </w:style>
  <w:style w:type="paragraph" w:styleId="1272">
    <w:name w:val="xl135"/>
    <w:basedOn w:val="992"/>
    <w:next w:val="1272"/>
    <w:link w:val="992"/>
    <w:pPr>
      <w:ind w:firstLine="0"/>
      <w:jc w:val="center"/>
      <w:spacing w:before="100" w:beforeAutospacing="1" w:after="100" w:afterAutospacing="1" w:line="240" w:lineRule="auto"/>
      <w:pBdr>
        <w:top w:val="single" w:color="000000" w:sz="4" w:space="0"/>
        <w:left w:val="single" w:color="000000" w:sz="4" w:space="0"/>
        <w:bottom w:val="single" w:color="000000" w:sz="8" w:space="0"/>
        <w:right w:val="single" w:color="000000" w:sz="4" w:space="0"/>
      </w:pBdr>
    </w:pPr>
    <w:rPr>
      <w:rFonts w:ascii="Arial" w:hAnsi="Arial" w:eastAsia="Times New Roman" w:cs="Arial"/>
      <w:sz w:val="16"/>
      <w:szCs w:val="16"/>
      <w:lang w:eastAsia="ru-RU"/>
    </w:rPr>
  </w:style>
  <w:style w:type="paragraph" w:styleId="1273">
    <w:name w:val="xl136"/>
    <w:basedOn w:val="992"/>
    <w:next w:val="1273"/>
    <w:link w:val="992"/>
    <w:pPr>
      <w:ind w:firstLine="0"/>
      <w:jc w:val="center"/>
      <w:spacing w:before="100" w:beforeAutospacing="1" w:after="100" w:afterAutospacing="1" w:line="240" w:lineRule="auto"/>
      <w:pBdr>
        <w:top w:val="single" w:color="000000" w:sz="8" w:space="0"/>
        <w:left w:val="single" w:color="000000" w:sz="4" w:space="0"/>
        <w:bottom w:val="single" w:color="000000" w:sz="4" w:space="0"/>
        <w:right w:val="single" w:color="000000" w:sz="8" w:space="0"/>
      </w:pBdr>
    </w:pPr>
    <w:rPr>
      <w:rFonts w:ascii="Arial" w:hAnsi="Arial" w:eastAsia="Times New Roman" w:cs="Arial"/>
      <w:sz w:val="16"/>
      <w:szCs w:val="16"/>
      <w:lang w:eastAsia="ru-RU"/>
    </w:rPr>
  </w:style>
  <w:style w:type="paragraph" w:styleId="1274">
    <w:name w:val="xl137"/>
    <w:basedOn w:val="992"/>
    <w:next w:val="1274"/>
    <w:link w:val="992"/>
    <w:pPr>
      <w:ind w:firstLine="0"/>
      <w:jc w:val="center"/>
      <w:spacing w:before="100" w:beforeAutospacing="1" w:after="100" w:afterAutospacing="1" w:line="240" w:lineRule="auto"/>
      <w:pBdr>
        <w:top w:val="single" w:color="000000" w:sz="4" w:space="0"/>
        <w:left w:val="single" w:color="000000" w:sz="4" w:space="0"/>
        <w:bottom w:val="single" w:color="000000" w:sz="4" w:space="0"/>
        <w:right w:val="single" w:color="000000" w:sz="8" w:space="0"/>
      </w:pBdr>
    </w:pPr>
    <w:rPr>
      <w:rFonts w:ascii="Arial" w:hAnsi="Arial" w:eastAsia="Times New Roman" w:cs="Arial"/>
      <w:sz w:val="16"/>
      <w:szCs w:val="16"/>
      <w:lang w:eastAsia="ru-RU"/>
    </w:rPr>
  </w:style>
  <w:style w:type="paragraph" w:styleId="1275">
    <w:name w:val="xl138"/>
    <w:basedOn w:val="992"/>
    <w:next w:val="1275"/>
    <w:link w:val="992"/>
    <w:pPr>
      <w:ind w:firstLine="0"/>
      <w:jc w:val="center"/>
      <w:spacing w:before="100" w:beforeAutospacing="1" w:after="100" w:afterAutospacing="1" w:line="240" w:lineRule="auto"/>
      <w:pBdr>
        <w:top w:val="single" w:color="000000" w:sz="4" w:space="0"/>
        <w:left w:val="single" w:color="000000" w:sz="4" w:space="0"/>
        <w:bottom w:val="single" w:color="000000" w:sz="8" w:space="0"/>
        <w:right w:val="single" w:color="000000" w:sz="8" w:space="0"/>
      </w:pBdr>
    </w:pPr>
    <w:rPr>
      <w:rFonts w:ascii="Arial" w:hAnsi="Arial" w:eastAsia="Times New Roman" w:cs="Arial"/>
      <w:sz w:val="16"/>
      <w:szCs w:val="16"/>
      <w:lang w:eastAsia="ru-RU"/>
    </w:rPr>
  </w:style>
  <w:style w:type="paragraph" w:styleId="1276">
    <w:name w:val="Список_маркерный_2_уровень"/>
    <w:basedOn w:val="1277"/>
    <w:next w:val="1276"/>
    <w:link w:val="992"/>
    <w:uiPriority w:val="99"/>
    <w:pPr>
      <w:numPr>
        <w:ilvl w:val="1"/>
        <w:numId w:val="9"/>
      </w:numPr>
      <w:ind w:left="2007" w:hanging="360"/>
    </w:pPr>
  </w:style>
  <w:style w:type="paragraph" w:styleId="1277">
    <w:name w:val="Список_маркерный_1_уровень"/>
    <w:next w:val="1277"/>
    <w:link w:val="1278"/>
    <w:qFormat/>
    <w:pPr>
      <w:numPr>
        <w:ilvl w:val="0"/>
        <w:numId w:val="9"/>
      </w:numPr>
      <w:jc w:val="both"/>
      <w:spacing w:before="60" w:after="100"/>
    </w:pPr>
    <w:rPr>
      <w:rFonts w:ascii="Times New Roman" w:hAnsi="Times New Roman" w:eastAsia="Times New Roman"/>
      <w:sz w:val="24"/>
      <w:szCs w:val="24"/>
      <w:lang w:bidi="ar-SA"/>
    </w:rPr>
  </w:style>
  <w:style w:type="character" w:styleId="1278">
    <w:name w:val="Список_маркерный_1_уровень Знак"/>
    <w:next w:val="1278"/>
    <w:link w:val="1277"/>
    <w:rPr>
      <w:rFonts w:ascii="Times New Roman" w:hAnsi="Times New Roman" w:eastAsia="Times New Roman"/>
      <w:sz w:val="24"/>
      <w:szCs w:val="24"/>
      <w:lang w:bidi="ar-SA"/>
    </w:rPr>
  </w:style>
  <w:style w:type="paragraph" w:styleId="1279">
    <w:name w:val="font10"/>
    <w:basedOn w:val="992"/>
    <w:next w:val="1279"/>
    <w:link w:val="992"/>
    <w:pPr>
      <w:ind w:firstLine="0"/>
      <w:jc w:val="left"/>
      <w:spacing w:before="100" w:beforeAutospacing="1" w:after="100" w:afterAutospacing="1" w:line="240" w:lineRule="auto"/>
    </w:pPr>
    <w:rPr>
      <w:rFonts w:eastAsia="Times New Roman"/>
      <w:szCs w:val="24"/>
      <w:lang w:eastAsia="ru-RU"/>
    </w:rPr>
  </w:style>
  <w:style w:type="paragraph" w:styleId="1280">
    <w:name w:val="font11"/>
    <w:basedOn w:val="992"/>
    <w:next w:val="1280"/>
    <w:link w:val="992"/>
    <w:pPr>
      <w:ind w:firstLine="0"/>
      <w:jc w:val="left"/>
      <w:spacing w:before="100" w:beforeAutospacing="1" w:after="100" w:afterAutospacing="1" w:line="240" w:lineRule="auto"/>
    </w:pPr>
    <w:rPr>
      <w:rFonts w:eastAsia="Times New Roman"/>
      <w:sz w:val="28"/>
      <w:szCs w:val="28"/>
      <w:lang w:eastAsia="ru-RU"/>
    </w:rPr>
  </w:style>
  <w:style w:type="paragraph" w:styleId="1281">
    <w:name w:val="xl63"/>
    <w:basedOn w:val="992"/>
    <w:next w:val="1281"/>
    <w:link w:val="992"/>
    <w:pPr>
      <w:ind w:firstLine="0"/>
      <w:jc w:val="left"/>
      <w:spacing w:before="100" w:beforeAutospacing="1" w:after="100" w:afterAutospacing="1" w:line="240" w:lineRule="auto"/>
      <w:shd w:val="clear" w:color="000000" w:fill="ffffff"/>
    </w:pPr>
    <w:rPr>
      <w:rFonts w:eastAsia="Times New Roman"/>
      <w:szCs w:val="24"/>
      <w:lang w:eastAsia="ru-RU"/>
    </w:rPr>
  </w:style>
  <w:style w:type="paragraph" w:styleId="1282">
    <w:name w:val="xl64"/>
    <w:basedOn w:val="992"/>
    <w:next w:val="1282"/>
    <w:link w:val="992"/>
    <w:pPr>
      <w:ind w:firstLine="0"/>
      <w:jc w:val="left"/>
      <w:spacing w:before="100" w:beforeAutospacing="1" w:after="100" w:afterAutospacing="1" w:line="240" w:lineRule="auto"/>
      <w:shd w:val="clear" w:color="000000" w:fill="ffffff"/>
    </w:pPr>
    <w:rPr>
      <w:rFonts w:eastAsia="Times New Roman"/>
      <w:szCs w:val="24"/>
      <w:lang w:eastAsia="ru-RU"/>
    </w:rPr>
  </w:style>
  <w:style w:type="paragraph" w:styleId="1283">
    <w:name w:val="xl139"/>
    <w:basedOn w:val="992"/>
    <w:next w:val="1283"/>
    <w:link w:val="992"/>
    <w:pPr>
      <w:ind w:firstLine="0"/>
      <w:jc w:val="left"/>
      <w:spacing w:before="100" w:beforeAutospacing="1" w:after="100" w:afterAutospacing="1" w:line="240" w:lineRule="auto"/>
      <w:shd w:val="clear" w:color="000000" w:fill="ffffff"/>
      <w:pBdr>
        <w:left w:val="single" w:color="000000" w:sz="4" w:space="0"/>
        <w:bottom w:val="single" w:color="000000" w:sz="4" w:space="0"/>
        <w:right w:val="single" w:color="000000" w:sz="4" w:space="0"/>
      </w:pBdr>
    </w:pPr>
    <w:rPr>
      <w:rFonts w:ascii="Arial" w:hAnsi="Arial" w:eastAsia="Times New Roman" w:cs="Arial"/>
      <w:color w:val="000000"/>
      <w:sz w:val="16"/>
      <w:szCs w:val="16"/>
      <w:lang w:eastAsia="ru-RU"/>
    </w:rPr>
  </w:style>
  <w:style w:type="paragraph" w:styleId="1284">
    <w:name w:val="xl140"/>
    <w:basedOn w:val="992"/>
    <w:next w:val="1284"/>
    <w:link w:val="992"/>
    <w:pPr>
      <w:ind w:firstLine="0"/>
      <w:jc w:val="right"/>
      <w:spacing w:before="100" w:beforeAutospacing="1" w:after="100" w:afterAutospacing="1" w:line="240" w:lineRule="auto"/>
      <w:shd w:val="clear" w:color="000000" w:fill="ffffff"/>
      <w:pBdr>
        <w:top w:val="single" w:color="000000" w:sz="4" w:space="0"/>
        <w:left w:val="single" w:color="000000" w:sz="4" w:space="0"/>
        <w:right w:val="single" w:color="000000" w:sz="4" w:space="0"/>
      </w:pBdr>
    </w:pPr>
    <w:rPr>
      <w:rFonts w:ascii="Arial" w:hAnsi="Arial" w:eastAsia="Times New Roman" w:cs="Arial"/>
      <w:b/>
      <w:bCs/>
      <w:color w:val="000000"/>
      <w:sz w:val="16"/>
      <w:szCs w:val="16"/>
      <w:lang w:eastAsia="ru-RU"/>
    </w:rPr>
  </w:style>
  <w:style w:type="paragraph" w:styleId="1285">
    <w:name w:val="xl141"/>
    <w:basedOn w:val="992"/>
    <w:next w:val="1285"/>
    <w:link w:val="992"/>
    <w:pPr>
      <w:ind w:firstLine="0"/>
      <w:jc w:val="right"/>
      <w:spacing w:before="100" w:beforeAutospacing="1" w:after="100" w:afterAutospacing="1" w:line="240" w:lineRule="auto"/>
      <w:shd w:val="clear" w:color="000000" w:fill="ffffff"/>
      <w:pBdr>
        <w:left w:val="single" w:color="000000" w:sz="4" w:space="0"/>
        <w:bottom w:val="single" w:color="000000" w:sz="4" w:space="0"/>
        <w:right w:val="single" w:color="000000" w:sz="4" w:space="0"/>
      </w:pBdr>
    </w:pPr>
    <w:rPr>
      <w:rFonts w:ascii="Arial" w:hAnsi="Arial" w:eastAsia="Times New Roman" w:cs="Arial"/>
      <w:b/>
      <w:bCs/>
      <w:color w:val="000000"/>
      <w:sz w:val="16"/>
      <w:szCs w:val="16"/>
      <w:lang w:eastAsia="ru-RU"/>
    </w:rPr>
  </w:style>
  <w:style w:type="paragraph" w:styleId="1286">
    <w:name w:val="xl142"/>
    <w:basedOn w:val="992"/>
    <w:next w:val="1286"/>
    <w:link w:val="992"/>
    <w:pPr>
      <w:ind w:firstLine="0"/>
      <w:jc w:val="left"/>
      <w:spacing w:before="100" w:beforeAutospacing="1" w:after="100" w:afterAutospacing="1" w:line="240" w:lineRule="auto"/>
      <w:shd w:val="clear" w:color="000000" w:fill="ffffff"/>
      <w:pBdr>
        <w:left w:val="single" w:color="000000" w:sz="4" w:space="0"/>
        <w:right w:val="single" w:color="000000" w:sz="4" w:space="0"/>
      </w:pBdr>
    </w:pPr>
    <w:rPr>
      <w:rFonts w:ascii="Arial" w:hAnsi="Arial" w:eastAsia="Times New Roman" w:cs="Arial"/>
      <w:b/>
      <w:bCs/>
      <w:color w:val="000000"/>
      <w:sz w:val="16"/>
      <w:szCs w:val="16"/>
      <w:lang w:eastAsia="ru-RU"/>
    </w:rPr>
  </w:style>
  <w:style w:type="paragraph" w:styleId="1287">
    <w:name w:val="xl143"/>
    <w:basedOn w:val="992"/>
    <w:next w:val="1287"/>
    <w:link w:val="992"/>
    <w:pPr>
      <w:ind w:firstLine="0"/>
      <w:jc w:val="center"/>
      <w:spacing w:before="100" w:beforeAutospacing="1" w:after="100" w:afterAutospacing="1" w:line="240" w:lineRule="auto"/>
      <w:shd w:val="clear" w:color="000000" w:fill="ffffff"/>
      <w:pBdr>
        <w:top w:val="single" w:color="000000" w:sz="4" w:space="0"/>
        <w:left w:val="single" w:color="000000" w:sz="4" w:space="0"/>
        <w:right w:val="single" w:color="000000" w:sz="4" w:space="0"/>
      </w:pBdr>
    </w:pPr>
    <w:rPr>
      <w:rFonts w:eastAsia="Times New Roman"/>
      <w:sz w:val="20"/>
      <w:szCs w:val="20"/>
      <w:lang w:eastAsia="ru-RU"/>
    </w:rPr>
  </w:style>
  <w:style w:type="paragraph" w:styleId="1288">
    <w:name w:val="xl144"/>
    <w:basedOn w:val="992"/>
    <w:next w:val="1288"/>
    <w:link w:val="992"/>
    <w:pPr>
      <w:ind w:firstLine="0"/>
      <w:jc w:val="center"/>
      <w:spacing w:before="100" w:beforeAutospacing="1" w:after="100" w:afterAutospacing="1" w:line="240" w:lineRule="auto"/>
      <w:shd w:val="clear" w:color="000000" w:fill="ffffff"/>
      <w:pBdr>
        <w:left w:val="single" w:color="000000" w:sz="4" w:space="0"/>
        <w:bottom w:val="single" w:color="000000" w:sz="4" w:space="0"/>
        <w:right w:val="single" w:color="000000" w:sz="4" w:space="0"/>
      </w:pBdr>
    </w:pPr>
    <w:rPr>
      <w:rFonts w:eastAsia="Times New Roman"/>
      <w:sz w:val="20"/>
      <w:szCs w:val="20"/>
      <w:lang w:eastAsia="ru-RU"/>
    </w:rPr>
  </w:style>
  <w:style w:type="paragraph" w:styleId="1289">
    <w:name w:val="xl145"/>
    <w:basedOn w:val="992"/>
    <w:next w:val="1289"/>
    <w:link w:val="992"/>
    <w:pPr>
      <w:ind w:firstLine="0"/>
      <w:jc w:val="left"/>
      <w:spacing w:before="100" w:beforeAutospacing="1" w:after="100" w:afterAutospacing="1" w:line="240" w:lineRule="auto"/>
      <w:shd w:val="clear" w:color="000000" w:fill="ffffff"/>
      <w:pBdr>
        <w:top w:val="single" w:color="000000" w:sz="4" w:space="0"/>
        <w:left w:val="single" w:color="000000" w:sz="4" w:space="0"/>
        <w:bottom w:val="single" w:color="000000" w:sz="4" w:space="0"/>
        <w:right w:val="single" w:color="000000" w:sz="4" w:space="0"/>
      </w:pBdr>
    </w:pPr>
    <w:rPr>
      <w:rFonts w:ascii="Arial" w:hAnsi="Arial" w:eastAsia="Times New Roman" w:cs="Arial"/>
      <w:b/>
      <w:bCs/>
      <w:color w:val="000000"/>
      <w:sz w:val="16"/>
      <w:szCs w:val="16"/>
      <w:lang w:eastAsia="ru-RU"/>
    </w:rPr>
  </w:style>
  <w:style w:type="paragraph" w:styleId="1290">
    <w:name w:val="xl146"/>
    <w:basedOn w:val="992"/>
    <w:next w:val="1290"/>
    <w:link w:val="992"/>
    <w:pPr>
      <w:ind w:firstLine="0"/>
      <w:jc w:val="center"/>
      <w:spacing w:before="100" w:beforeAutospacing="1" w:after="100" w:afterAutospacing="1" w:line="240" w:lineRule="auto"/>
      <w:shd w:val="clear" w:color="000000" w:fill="ffffff"/>
      <w:pBdr>
        <w:top w:val="single" w:color="000000" w:sz="4" w:space="0"/>
        <w:left w:val="single" w:color="000000" w:sz="4" w:space="0"/>
        <w:right w:val="single" w:color="000000" w:sz="4" w:space="0"/>
      </w:pBdr>
    </w:pPr>
    <w:rPr>
      <w:rFonts w:eastAsia="Times New Roman"/>
      <w:sz w:val="20"/>
      <w:szCs w:val="20"/>
      <w:lang w:eastAsia="ru-RU"/>
    </w:rPr>
  </w:style>
  <w:style w:type="paragraph" w:styleId="1291">
    <w:name w:val="xl147"/>
    <w:basedOn w:val="992"/>
    <w:next w:val="1291"/>
    <w:link w:val="992"/>
    <w:pPr>
      <w:ind w:firstLine="0"/>
      <w:jc w:val="center"/>
      <w:spacing w:before="100" w:beforeAutospacing="1" w:after="100" w:afterAutospacing="1" w:line="240" w:lineRule="auto"/>
      <w:shd w:val="clear" w:color="000000" w:fill="ffffff"/>
      <w:pBdr>
        <w:left w:val="single" w:color="000000" w:sz="4" w:space="0"/>
        <w:right w:val="single" w:color="000000" w:sz="4" w:space="0"/>
      </w:pBdr>
    </w:pPr>
    <w:rPr>
      <w:rFonts w:eastAsia="Times New Roman"/>
      <w:sz w:val="20"/>
      <w:szCs w:val="20"/>
      <w:lang w:eastAsia="ru-RU"/>
    </w:rPr>
  </w:style>
  <w:style w:type="paragraph" w:styleId="1292">
    <w:name w:val="xl148"/>
    <w:basedOn w:val="992"/>
    <w:next w:val="1292"/>
    <w:link w:val="992"/>
    <w:pPr>
      <w:ind w:firstLine="0"/>
      <w:jc w:val="center"/>
      <w:spacing w:before="100" w:beforeAutospacing="1" w:after="100" w:afterAutospacing="1" w:line="240" w:lineRule="auto"/>
      <w:shd w:val="clear" w:color="000000" w:fill="ffffff"/>
      <w:pBdr>
        <w:left w:val="single" w:color="000000" w:sz="4" w:space="0"/>
        <w:bottom w:val="single" w:color="000000" w:sz="4" w:space="0"/>
        <w:right w:val="single" w:color="000000" w:sz="4" w:space="0"/>
      </w:pBdr>
    </w:pPr>
    <w:rPr>
      <w:rFonts w:eastAsia="Times New Roman"/>
      <w:sz w:val="20"/>
      <w:szCs w:val="20"/>
      <w:lang w:eastAsia="ru-RU"/>
    </w:rPr>
  </w:style>
  <w:style w:type="paragraph" w:styleId="1293">
    <w:name w:val="xl149"/>
    <w:basedOn w:val="992"/>
    <w:next w:val="1293"/>
    <w:link w:val="992"/>
    <w:pPr>
      <w:ind w:firstLine="0"/>
      <w:jc w:val="center"/>
      <w:spacing w:before="100" w:beforeAutospacing="1" w:after="100" w:afterAutospacing="1" w:line="240" w:lineRule="auto"/>
      <w:shd w:val="clear" w:color="000000" w:fill="ffffff"/>
      <w:pBdr>
        <w:top w:val="single" w:color="000000" w:sz="4" w:space="0"/>
        <w:left w:val="single" w:color="000000" w:sz="4" w:space="0"/>
        <w:right w:val="single" w:color="000000" w:sz="4" w:space="0"/>
      </w:pBdr>
    </w:pPr>
    <w:rPr>
      <w:rFonts w:eastAsia="Times New Roman"/>
      <w:sz w:val="20"/>
      <w:szCs w:val="20"/>
      <w:lang w:eastAsia="ru-RU"/>
    </w:rPr>
  </w:style>
  <w:style w:type="paragraph" w:styleId="1294">
    <w:name w:val="xl150"/>
    <w:basedOn w:val="992"/>
    <w:next w:val="1294"/>
    <w:link w:val="992"/>
    <w:pPr>
      <w:ind w:firstLine="0"/>
      <w:jc w:val="center"/>
      <w:spacing w:before="100" w:beforeAutospacing="1" w:after="100" w:afterAutospacing="1" w:line="240" w:lineRule="auto"/>
      <w:shd w:val="clear" w:color="000000" w:fill="ffffff"/>
      <w:pBdr>
        <w:left w:val="single" w:color="000000" w:sz="4" w:space="0"/>
        <w:right w:val="single" w:color="000000" w:sz="4" w:space="0"/>
      </w:pBdr>
    </w:pPr>
    <w:rPr>
      <w:rFonts w:eastAsia="Times New Roman"/>
      <w:sz w:val="20"/>
      <w:szCs w:val="20"/>
      <w:lang w:eastAsia="ru-RU"/>
    </w:rPr>
  </w:style>
  <w:style w:type="paragraph" w:styleId="1295">
    <w:name w:val="xl151"/>
    <w:basedOn w:val="992"/>
    <w:next w:val="1295"/>
    <w:link w:val="992"/>
    <w:pPr>
      <w:ind w:firstLine="0"/>
      <w:jc w:val="center"/>
      <w:spacing w:before="100" w:beforeAutospacing="1" w:after="100" w:afterAutospacing="1" w:line="240" w:lineRule="auto"/>
      <w:shd w:val="clear" w:color="000000" w:fill="ffffff"/>
      <w:pBdr>
        <w:left w:val="single" w:color="000000" w:sz="4" w:space="0"/>
        <w:bottom w:val="single" w:color="000000" w:sz="4" w:space="0"/>
        <w:right w:val="single" w:color="000000" w:sz="4" w:space="0"/>
      </w:pBdr>
    </w:pPr>
    <w:rPr>
      <w:rFonts w:eastAsia="Times New Roman"/>
      <w:sz w:val="20"/>
      <w:szCs w:val="20"/>
      <w:lang w:eastAsia="ru-RU"/>
    </w:rPr>
  </w:style>
  <w:style w:type="paragraph" w:styleId="1296">
    <w:name w:val="xl152"/>
    <w:basedOn w:val="992"/>
    <w:next w:val="1296"/>
    <w:link w:val="992"/>
    <w:pPr>
      <w:ind w:firstLine="0"/>
      <w:jc w:val="center"/>
      <w:spacing w:before="100" w:beforeAutospacing="1" w:after="100" w:afterAutospacing="1" w:line="240" w:lineRule="auto"/>
      <w:shd w:val="clear" w:color="000000" w:fill="ffffff"/>
      <w:pBdr>
        <w:left w:val="single" w:color="000000" w:sz="4" w:space="0"/>
        <w:right w:val="single" w:color="000000" w:sz="4" w:space="0"/>
      </w:pBdr>
    </w:pPr>
    <w:rPr>
      <w:rFonts w:eastAsia="Times New Roman"/>
      <w:sz w:val="20"/>
      <w:szCs w:val="20"/>
      <w:lang w:eastAsia="ru-RU"/>
    </w:rPr>
  </w:style>
  <w:style w:type="paragraph" w:styleId="1297">
    <w:name w:val="xl153"/>
    <w:basedOn w:val="992"/>
    <w:next w:val="1297"/>
    <w:link w:val="992"/>
    <w:pPr>
      <w:ind w:firstLine="0"/>
      <w:jc w:val="left"/>
      <w:spacing w:before="100" w:beforeAutospacing="1" w:after="100" w:afterAutospacing="1" w:line="240" w:lineRule="auto"/>
      <w:shd w:val="clear" w:color="000000" w:fill="ffffff"/>
      <w:pBdr>
        <w:top w:val="single" w:color="000000" w:sz="8" w:space="0"/>
        <w:right w:val="single" w:color="000000" w:sz="8" w:space="0"/>
      </w:pBdr>
    </w:pPr>
    <w:rPr>
      <w:rFonts w:eastAsia="Times New Roman"/>
      <w:b/>
      <w:bCs/>
      <w:color w:val="000000"/>
      <w:sz w:val="20"/>
      <w:szCs w:val="20"/>
      <w:lang w:eastAsia="ru-RU"/>
    </w:rPr>
  </w:style>
  <w:style w:type="paragraph" w:styleId="1298">
    <w:name w:val="xl154"/>
    <w:basedOn w:val="992"/>
    <w:next w:val="1298"/>
    <w:link w:val="992"/>
    <w:pPr>
      <w:ind w:firstLine="0"/>
      <w:jc w:val="left"/>
      <w:spacing w:before="100" w:beforeAutospacing="1" w:after="100" w:afterAutospacing="1" w:line="240" w:lineRule="auto"/>
      <w:shd w:val="clear" w:color="000000" w:fill="ffffff"/>
      <w:pBdr>
        <w:right w:val="single" w:color="000000" w:sz="8" w:space="0"/>
      </w:pBdr>
    </w:pPr>
    <w:rPr>
      <w:rFonts w:eastAsia="Times New Roman"/>
      <w:b/>
      <w:bCs/>
      <w:color w:val="000000"/>
      <w:sz w:val="20"/>
      <w:szCs w:val="20"/>
      <w:lang w:eastAsia="ru-RU"/>
    </w:rPr>
  </w:style>
  <w:style w:type="paragraph" w:styleId="1299">
    <w:name w:val="xl155"/>
    <w:basedOn w:val="992"/>
    <w:next w:val="1299"/>
    <w:link w:val="992"/>
    <w:pPr>
      <w:ind w:firstLine="0"/>
      <w:jc w:val="left"/>
      <w:spacing w:before="100" w:beforeAutospacing="1" w:after="100" w:afterAutospacing="1" w:line="240" w:lineRule="auto"/>
      <w:shd w:val="clear" w:color="000000" w:fill="ffffff"/>
      <w:pBdr>
        <w:top w:val="single" w:color="000000" w:sz="4" w:space="0"/>
        <w:left w:val="single" w:color="000000" w:sz="4" w:space="0"/>
        <w:right w:val="single" w:color="000000" w:sz="4" w:space="0"/>
      </w:pBdr>
    </w:pPr>
    <w:rPr>
      <w:rFonts w:eastAsia="Times New Roman"/>
      <w:sz w:val="20"/>
      <w:szCs w:val="20"/>
      <w:lang w:eastAsia="ru-RU"/>
    </w:rPr>
  </w:style>
  <w:style w:type="paragraph" w:styleId="1300">
    <w:name w:val="xl156"/>
    <w:basedOn w:val="992"/>
    <w:next w:val="1300"/>
    <w:link w:val="992"/>
    <w:pPr>
      <w:ind w:firstLine="0"/>
      <w:jc w:val="left"/>
      <w:spacing w:before="100" w:beforeAutospacing="1" w:after="100" w:afterAutospacing="1" w:line="240" w:lineRule="auto"/>
      <w:shd w:val="clear" w:color="000000" w:fill="ffffff"/>
      <w:pBdr>
        <w:left w:val="single" w:color="000000" w:sz="4" w:space="0"/>
        <w:bottom w:val="single" w:color="000000" w:sz="4" w:space="0"/>
        <w:right w:val="single" w:color="000000" w:sz="4" w:space="0"/>
      </w:pBdr>
    </w:pPr>
    <w:rPr>
      <w:rFonts w:eastAsia="Times New Roman"/>
      <w:sz w:val="20"/>
      <w:szCs w:val="20"/>
      <w:lang w:eastAsia="ru-RU"/>
    </w:rPr>
  </w:style>
  <w:style w:type="paragraph" w:styleId="1301">
    <w:name w:val="xl157"/>
    <w:basedOn w:val="992"/>
    <w:next w:val="1301"/>
    <w:link w:val="992"/>
    <w:pPr>
      <w:ind w:firstLine="0"/>
      <w:jc w:val="right"/>
      <w:spacing w:before="100" w:beforeAutospacing="1" w:after="100" w:afterAutospacing="1" w:line="240" w:lineRule="auto"/>
      <w:shd w:val="clear" w:color="000000" w:fill="ffffff"/>
      <w:pBdr>
        <w:top w:val="single" w:color="000000" w:sz="4" w:space="0"/>
        <w:left w:val="single" w:color="000000" w:sz="4" w:space="0"/>
        <w:bottom w:val="single" w:color="000000" w:sz="4" w:space="0"/>
        <w:right w:val="single" w:color="000000" w:sz="4" w:space="0"/>
      </w:pBdr>
    </w:pPr>
    <w:rPr>
      <w:rFonts w:ascii="Arial" w:hAnsi="Arial" w:eastAsia="Times New Roman" w:cs="Arial"/>
      <w:b/>
      <w:bCs/>
      <w:color w:val="000000"/>
      <w:sz w:val="16"/>
      <w:szCs w:val="16"/>
      <w:lang w:eastAsia="ru-RU"/>
    </w:rPr>
  </w:style>
  <w:style w:type="paragraph" w:styleId="1302">
    <w:name w:val="xl158"/>
    <w:basedOn w:val="992"/>
    <w:next w:val="1302"/>
    <w:link w:val="992"/>
    <w:pPr>
      <w:ind w:firstLine="0"/>
      <w:jc w:val="left"/>
      <w:spacing w:before="100" w:beforeAutospacing="1" w:after="100" w:afterAutospacing="1" w:line="240" w:lineRule="auto"/>
      <w:shd w:val="clear" w:color="000000" w:fill="ffffff"/>
      <w:pBdr>
        <w:top w:val="single" w:color="000000" w:sz="4" w:space="0"/>
        <w:left w:val="single" w:color="000000" w:sz="4" w:space="0"/>
        <w:right w:val="single" w:color="000000" w:sz="4" w:space="0"/>
      </w:pBdr>
    </w:pPr>
    <w:rPr>
      <w:rFonts w:ascii="Arial" w:hAnsi="Arial" w:eastAsia="Times New Roman" w:cs="Arial"/>
      <w:b/>
      <w:bCs/>
      <w:color w:val="000000"/>
      <w:sz w:val="16"/>
      <w:szCs w:val="16"/>
      <w:lang w:eastAsia="ru-RU"/>
    </w:rPr>
  </w:style>
  <w:style w:type="paragraph" w:styleId="1303">
    <w:name w:val="xl159"/>
    <w:basedOn w:val="992"/>
    <w:next w:val="1303"/>
    <w:link w:val="992"/>
    <w:pPr>
      <w:ind w:firstLine="0"/>
      <w:jc w:val="left"/>
      <w:spacing w:before="100" w:beforeAutospacing="1" w:after="100" w:afterAutospacing="1" w:line="240" w:lineRule="auto"/>
      <w:shd w:val="clear" w:color="000000" w:fill="ffffff"/>
      <w:pBdr>
        <w:left w:val="single" w:color="000000" w:sz="4" w:space="0"/>
        <w:bottom w:val="single" w:color="000000" w:sz="4" w:space="0"/>
        <w:right w:val="single" w:color="000000" w:sz="4" w:space="0"/>
      </w:pBdr>
    </w:pPr>
    <w:rPr>
      <w:rFonts w:ascii="Arial" w:hAnsi="Arial" w:eastAsia="Times New Roman" w:cs="Arial"/>
      <w:b/>
      <w:bCs/>
      <w:color w:val="000000"/>
      <w:sz w:val="16"/>
      <w:szCs w:val="16"/>
      <w:lang w:eastAsia="ru-RU"/>
    </w:rPr>
  </w:style>
  <w:style w:type="paragraph" w:styleId="1304">
    <w:name w:val="xl160"/>
    <w:basedOn w:val="992"/>
    <w:next w:val="1304"/>
    <w:link w:val="992"/>
    <w:pPr>
      <w:ind w:firstLine="0"/>
      <w:jc w:val="left"/>
      <w:spacing w:before="100" w:beforeAutospacing="1" w:after="100" w:afterAutospacing="1" w:line="240" w:lineRule="auto"/>
      <w:shd w:val="clear" w:color="000000" w:fill="ffffff"/>
      <w:pBdr>
        <w:top w:val="single" w:color="000000" w:sz="4" w:space="0"/>
        <w:left w:val="single" w:color="000000" w:sz="4" w:space="0"/>
        <w:right w:val="single" w:color="000000" w:sz="4" w:space="0"/>
      </w:pBdr>
    </w:pPr>
    <w:rPr>
      <w:rFonts w:ascii="Arial" w:hAnsi="Arial" w:eastAsia="Times New Roman" w:cs="Arial"/>
      <w:b/>
      <w:bCs/>
      <w:color w:val="000000"/>
      <w:sz w:val="16"/>
      <w:szCs w:val="16"/>
      <w:lang w:eastAsia="ru-RU"/>
    </w:rPr>
  </w:style>
  <w:style w:type="paragraph" w:styleId="1305">
    <w:name w:val="xl161"/>
    <w:basedOn w:val="992"/>
    <w:next w:val="1305"/>
    <w:link w:val="992"/>
    <w:pPr>
      <w:ind w:firstLine="0"/>
      <w:jc w:val="left"/>
      <w:spacing w:before="100" w:beforeAutospacing="1" w:after="100" w:afterAutospacing="1" w:line="240" w:lineRule="auto"/>
      <w:shd w:val="clear" w:color="000000" w:fill="ffffff"/>
      <w:pBdr>
        <w:left w:val="single" w:color="000000" w:sz="4" w:space="0"/>
        <w:right w:val="single" w:color="000000" w:sz="4" w:space="0"/>
      </w:pBdr>
    </w:pPr>
    <w:rPr>
      <w:rFonts w:ascii="Arial" w:hAnsi="Arial" w:eastAsia="Times New Roman" w:cs="Arial"/>
      <w:b/>
      <w:bCs/>
      <w:color w:val="000000"/>
      <w:sz w:val="16"/>
      <w:szCs w:val="16"/>
      <w:lang w:eastAsia="ru-RU"/>
    </w:rPr>
  </w:style>
  <w:style w:type="paragraph" w:styleId="1306">
    <w:name w:val="xl162"/>
    <w:basedOn w:val="992"/>
    <w:next w:val="1306"/>
    <w:link w:val="992"/>
    <w:pPr>
      <w:ind w:firstLine="0"/>
      <w:jc w:val="left"/>
      <w:spacing w:before="100" w:beforeAutospacing="1" w:after="100" w:afterAutospacing="1" w:line="240" w:lineRule="auto"/>
      <w:shd w:val="clear" w:color="000000" w:fill="ffffff"/>
      <w:pBdr>
        <w:left w:val="single" w:color="000000" w:sz="4" w:space="0"/>
        <w:bottom w:val="single" w:color="000000" w:sz="4" w:space="0"/>
        <w:right w:val="single" w:color="000000" w:sz="4" w:space="0"/>
      </w:pBdr>
    </w:pPr>
    <w:rPr>
      <w:rFonts w:ascii="Arial" w:hAnsi="Arial" w:eastAsia="Times New Roman" w:cs="Arial"/>
      <w:b/>
      <w:bCs/>
      <w:color w:val="000000"/>
      <w:sz w:val="16"/>
      <w:szCs w:val="16"/>
      <w:lang w:eastAsia="ru-RU"/>
    </w:rPr>
  </w:style>
  <w:style w:type="paragraph" w:styleId="1307">
    <w:name w:val="xl163"/>
    <w:basedOn w:val="992"/>
    <w:next w:val="1307"/>
    <w:link w:val="992"/>
    <w:pPr>
      <w:ind w:firstLine="0"/>
      <w:jc w:val="center"/>
      <w:spacing w:before="100" w:beforeAutospacing="1" w:after="100" w:afterAutospacing="1" w:line="240" w:lineRule="auto"/>
      <w:shd w:val="clear" w:color="000000" w:fill="ffffff"/>
      <w:pBdr>
        <w:top w:val="single" w:color="000000" w:sz="4" w:space="0"/>
        <w:left w:val="single" w:color="000000" w:sz="4" w:space="0"/>
        <w:bottom w:val="single" w:color="000000" w:sz="4" w:space="0"/>
        <w:right w:val="single" w:color="000000" w:sz="4" w:space="0"/>
      </w:pBdr>
    </w:pPr>
    <w:rPr>
      <w:rFonts w:eastAsia="Times New Roman"/>
      <w:b/>
      <w:bCs/>
      <w:sz w:val="20"/>
      <w:szCs w:val="20"/>
      <w:lang w:eastAsia="ru-RU"/>
    </w:rPr>
  </w:style>
  <w:style w:type="character" w:styleId="1308">
    <w:name w:val="Основной текст + 10 pt"/>
    <w:next w:val="1308"/>
    <w:link w:val="992"/>
    <w:rPr>
      <w:rFonts w:ascii="Times New Roman" w:hAnsi="Times New Roman" w:eastAsia="Times New Roman" w:cs="Times New Roman"/>
      <w:color w:val="000000"/>
      <w:spacing w:val="0"/>
      <w:position w:val="0"/>
      <w:sz w:val="20"/>
      <w:szCs w:val="20"/>
      <w:u w:val="none"/>
      <w:lang w:val="ru-RU" w:eastAsia="ru-RU" w:bidi="ru-RU"/>
    </w:rPr>
  </w:style>
  <w:style w:type="character" w:styleId="1309">
    <w:name w:val="Основной текст + Microsoft Sans Serif;10;5 pt"/>
    <w:next w:val="1309"/>
    <w:link w:val="992"/>
    <w:rPr>
      <w:rFonts w:ascii="Microsoft Sans Serif" w:hAnsi="Microsoft Sans Serif" w:eastAsia="Microsoft Sans Serif" w:cs="Microsoft Sans Serif"/>
      <w:color w:val="000000"/>
      <w:spacing w:val="0"/>
      <w:position w:val="0"/>
      <w:sz w:val="21"/>
      <w:szCs w:val="21"/>
      <w:u w:val="none"/>
      <w:lang w:val="ru-RU" w:eastAsia="ru-RU" w:bidi="ru-RU"/>
    </w:rPr>
  </w:style>
  <w:style w:type="character" w:styleId="1310">
    <w:name w:val="Основной текст + 4 pt"/>
    <w:next w:val="1310"/>
    <w:link w:val="992"/>
    <w:rPr>
      <w:rFonts w:ascii="Times New Roman" w:hAnsi="Times New Roman" w:eastAsia="Times New Roman" w:cs="Times New Roman"/>
      <w:color w:val="000000"/>
      <w:spacing w:val="0"/>
      <w:position w:val="0"/>
      <w:sz w:val="8"/>
      <w:szCs w:val="8"/>
      <w:u w:val="none"/>
      <w:lang w:val="ru-RU" w:eastAsia="ru-RU" w:bidi="ru-RU"/>
    </w:rPr>
  </w:style>
  <w:style w:type="character" w:styleId="1311">
    <w:name w:val="Основной текст + 11;5 pt;Курсив"/>
    <w:next w:val="1311"/>
    <w:link w:val="992"/>
    <w:rPr>
      <w:rFonts w:ascii="Times New Roman" w:hAnsi="Times New Roman" w:eastAsia="Times New Roman" w:cs="Times New Roman"/>
      <w:i/>
      <w:iCs/>
      <w:color w:val="000000"/>
      <w:spacing w:val="0"/>
      <w:position w:val="0"/>
      <w:sz w:val="23"/>
      <w:szCs w:val="23"/>
      <w:u w:val="none"/>
      <w:lang w:val="ru-RU" w:eastAsia="ru-RU" w:bidi="ru-RU"/>
    </w:rPr>
  </w:style>
  <w:style w:type="character" w:styleId="1312">
    <w:name w:val="Основной текст + AngsanaUPC;5;5 pt"/>
    <w:next w:val="1312"/>
    <w:link w:val="992"/>
    <w:rPr>
      <w:rFonts w:ascii="AngsanaUPC" w:hAnsi="AngsanaUPC" w:eastAsia="AngsanaUPC" w:cs="AngsanaUPC"/>
      <w:color w:val="000000"/>
      <w:spacing w:val="0"/>
      <w:position w:val="0"/>
      <w:sz w:val="11"/>
      <w:szCs w:val="11"/>
      <w:u w:val="none"/>
      <w:lang w:val="ru-RU" w:eastAsia="ru-RU" w:bidi="ru-RU"/>
    </w:rPr>
  </w:style>
  <w:style w:type="paragraph" w:styleId="1313">
    <w:name w:val="Текст (справка)"/>
    <w:basedOn w:val="992"/>
    <w:next w:val="992"/>
    <w:link w:val="992"/>
    <w:uiPriority w:val="99"/>
    <w:pPr>
      <w:ind w:left="170" w:right="170" w:firstLine="0"/>
      <w:jc w:val="left"/>
      <w:spacing w:line="240" w:lineRule="auto"/>
      <w:widowControl w:val="off"/>
    </w:pPr>
    <w:rPr>
      <w:rFonts w:ascii="Times New Roman CYR" w:hAnsi="Times New Roman CYR" w:eastAsia="Times New Roman" w:cs="Times New Roman CYR"/>
      <w:szCs w:val="24"/>
      <w:lang w:eastAsia="ru-RU"/>
    </w:rPr>
  </w:style>
  <w:style w:type="paragraph" w:styleId="1314">
    <w:name w:val="Комментарий"/>
    <w:basedOn w:val="1313"/>
    <w:next w:val="992"/>
    <w:link w:val="992"/>
    <w:uiPriority w:val="99"/>
    <w:pPr>
      <w:ind w:right="0"/>
      <w:jc w:val="both"/>
      <w:spacing w:before="75"/>
    </w:pPr>
    <w:rPr>
      <w:color w:val="353842"/>
    </w:rPr>
  </w:style>
  <w:style w:type="character" w:styleId="1315">
    <w:name w:val="Цветовое выделение для Текст"/>
    <w:next w:val="1315"/>
    <w:link w:val="992"/>
    <w:uiPriority w:val="99"/>
    <w:rPr>
      <w:rFonts w:ascii="Times New Roman CYR" w:hAnsi="Times New Roman CYR"/>
    </w:rPr>
  </w:style>
  <w:style w:type="character" w:styleId="1316">
    <w:name w:val="Знак Знак Знак"/>
    <w:next w:val="1316"/>
    <w:link w:val="992"/>
    <w:rPr>
      <w:b/>
      <w:sz w:val="24"/>
      <w:lang w:val="ru-RU" w:eastAsia="ru-RU" w:bidi="ar-SA"/>
    </w:rPr>
  </w:style>
  <w:style w:type="paragraph" w:styleId="1317">
    <w:name w:val="Без интервала1"/>
    <w:basedOn w:val="992"/>
    <w:next w:val="1317"/>
    <w:link w:val="992"/>
    <w:pPr>
      <w:ind w:firstLine="0"/>
      <w:jc w:val="left"/>
      <w:spacing w:line="240" w:lineRule="auto"/>
    </w:pPr>
    <w:rPr>
      <w:rFonts w:eastAsia="MS Mincho"/>
      <w:szCs w:val="24"/>
      <w:lang w:eastAsia="ru-RU"/>
    </w:rPr>
  </w:style>
  <w:style w:type="paragraph" w:styleId="1318">
    <w:name w:val="ConsPlusNonformat"/>
    <w:next w:val="1318"/>
    <w:link w:val="992"/>
    <w:pPr>
      <w:widowControl w:val="off"/>
    </w:pPr>
    <w:rPr>
      <w:rFonts w:ascii="Courier New" w:hAnsi="Courier New" w:eastAsia="Times New Roman" w:cs="Courier New"/>
      <w:lang w:val="ru-RU" w:eastAsia="ru-RU" w:bidi="ar-SA"/>
    </w:rPr>
  </w:style>
  <w:style w:type="character" w:styleId="1319">
    <w:name w:val="Название Знак1"/>
    <w:next w:val="1319"/>
    <w:link w:val="992"/>
    <w:uiPriority w:val="10"/>
    <w:rPr>
      <w:rFonts w:ascii="Cambria" w:hAnsi="Cambria" w:eastAsia="Times New Roman" w:cs="Times New Roman"/>
      <w:spacing w:val="-10"/>
      <w:sz w:val="56"/>
      <w:szCs w:val="56"/>
      <w:lang w:eastAsia="ru-RU"/>
    </w:rPr>
  </w:style>
  <w:style w:type="paragraph" w:styleId="1320">
    <w:name w:val="Без интервала3"/>
    <w:basedOn w:val="992"/>
    <w:next w:val="1320"/>
    <w:link w:val="992"/>
    <w:pPr>
      <w:ind w:firstLine="709"/>
    </w:pPr>
    <w:rPr>
      <w:rFonts w:eastAsia="MS Mincho"/>
      <w:szCs w:val="24"/>
      <w:lang w:eastAsia="ru-RU"/>
    </w:rPr>
  </w:style>
  <w:style w:type="character" w:styleId="1321">
    <w:name w:val="Стиль2"/>
    <w:next w:val="1321"/>
    <w:link w:val="992"/>
    <w:uiPriority w:val="1"/>
    <w:rPr>
      <w:rFonts w:ascii="Times New Roman" w:hAnsi="Times New Roman"/>
      <w:color w:val="000000"/>
      <w:sz w:val="24"/>
    </w:rPr>
  </w:style>
  <w:style w:type="paragraph" w:styleId="1322">
    <w:name w:val="Без интервала4"/>
    <w:basedOn w:val="992"/>
    <w:next w:val="1322"/>
    <w:link w:val="992"/>
    <w:pPr>
      <w:ind w:firstLine="709"/>
    </w:pPr>
    <w:rPr>
      <w:rFonts w:eastAsia="MS Mincho"/>
      <w:szCs w:val="24"/>
      <w:lang w:eastAsia="ru-RU"/>
    </w:rPr>
  </w:style>
  <w:style w:type="paragraph" w:styleId="1323">
    <w:name w:val="headertext"/>
    <w:basedOn w:val="992"/>
    <w:next w:val="1323"/>
    <w:link w:val="992"/>
    <w:pPr>
      <w:ind w:firstLine="0"/>
      <w:jc w:val="left"/>
      <w:spacing w:before="100" w:beforeAutospacing="1" w:after="100" w:afterAutospacing="1" w:line="240" w:lineRule="auto"/>
    </w:pPr>
    <w:rPr>
      <w:rFonts w:eastAsia="Times New Roman"/>
      <w:szCs w:val="24"/>
      <w:lang w:eastAsia="ru-RU"/>
    </w:rPr>
  </w:style>
  <w:style w:type="character" w:styleId="1324">
    <w:name w:val="Основной текст + 9;5 pt;Не полужирный"/>
    <w:next w:val="1324"/>
    <w:link w:val="992"/>
    <w:rPr>
      <w:rFonts w:ascii="Times New Roman" w:hAnsi="Times New Roman" w:eastAsia="Times New Roman" w:cs="Times New Roman"/>
      <w:b/>
      <w:bCs/>
      <w:color w:val="000000"/>
      <w:spacing w:val="0"/>
      <w:position w:val="0"/>
      <w:sz w:val="19"/>
      <w:szCs w:val="19"/>
      <w:u w:val="none"/>
      <w:lang w:val="ru-RU" w:eastAsia="ru-RU" w:bidi="ru-RU"/>
    </w:rPr>
  </w:style>
  <w:style w:type="character" w:styleId="1325">
    <w:name w:val="Основной текст + 9;5 pt"/>
    <w:next w:val="1325"/>
    <w:link w:val="992"/>
    <w:rPr>
      <w:rFonts w:ascii="Times New Roman" w:hAnsi="Times New Roman" w:eastAsia="Times New Roman" w:cs="Times New Roman"/>
      <w:b/>
      <w:bCs/>
      <w:color w:val="000000"/>
      <w:spacing w:val="0"/>
      <w:position w:val="0"/>
      <w:sz w:val="19"/>
      <w:szCs w:val="19"/>
      <w:u w:val="none"/>
      <w:lang w:val="ru-RU" w:eastAsia="ru-RU" w:bidi="ru-RU"/>
    </w:rPr>
  </w:style>
  <w:style w:type="character" w:styleId="1326">
    <w:name w:val="Основной текст + 9 pt;Интервал 0 pt"/>
    <w:next w:val="1326"/>
    <w:link w:val="992"/>
    <w:rPr>
      <w:rFonts w:ascii="Times New Roman" w:hAnsi="Times New Roman" w:eastAsia="Times New Roman" w:cs="Times New Roman"/>
      <w:b/>
      <w:bCs/>
      <w:color w:val="000000"/>
      <w:spacing w:val="10"/>
      <w:position w:val="0"/>
      <w:sz w:val="18"/>
      <w:szCs w:val="18"/>
      <w:u w:val="none"/>
      <w:lang w:val="ru-RU" w:eastAsia="ru-RU" w:bidi="ru-RU"/>
    </w:rPr>
  </w:style>
  <w:style w:type="character" w:styleId="1327">
    <w:name w:val="Основной текст + 4;5 pt;Не полужирный;Курсив;Интервал 0 pt"/>
    <w:next w:val="1327"/>
    <w:link w:val="992"/>
    <w:rPr>
      <w:rFonts w:ascii="Times New Roman" w:hAnsi="Times New Roman" w:eastAsia="Times New Roman" w:cs="Times New Roman"/>
      <w:b/>
      <w:bCs/>
      <w:i/>
      <w:iCs/>
      <w:color w:val="000000"/>
      <w:spacing w:val="10"/>
      <w:position w:val="0"/>
      <w:sz w:val="9"/>
      <w:szCs w:val="9"/>
      <w:u w:val="none"/>
      <w:lang w:val="ru-RU" w:eastAsia="ru-RU" w:bidi="ru-RU"/>
    </w:rPr>
  </w:style>
  <w:style w:type="paragraph" w:styleId="1328">
    <w:name w:val="Текст концевой сноски"/>
    <w:basedOn w:val="992"/>
    <w:next w:val="1328"/>
    <w:link w:val="1329"/>
    <w:uiPriority w:val="99"/>
    <w:semiHidden/>
    <w:unhideWhenUsed/>
    <w:pPr>
      <w:ind w:firstLine="709"/>
      <w:spacing w:line="240" w:lineRule="auto"/>
    </w:pPr>
    <w:rPr>
      <w:rFonts w:eastAsia="Times New Roman"/>
      <w:sz w:val="20"/>
      <w:szCs w:val="20"/>
      <w:lang w:val="en-US" w:eastAsia="en-US"/>
    </w:rPr>
  </w:style>
  <w:style w:type="character" w:styleId="1329">
    <w:name w:val="Текст концевой сноски Знак"/>
    <w:next w:val="1329"/>
    <w:link w:val="1328"/>
    <w:uiPriority w:val="99"/>
    <w:semiHidden/>
    <w:rPr>
      <w:rFonts w:ascii="Times New Roman" w:hAnsi="Times New Roman" w:eastAsia="Times New Roman"/>
    </w:rPr>
  </w:style>
  <w:style w:type="character" w:styleId="1330">
    <w:name w:val="Знак концевой сноски"/>
    <w:next w:val="1330"/>
    <w:link w:val="992"/>
    <w:uiPriority w:val="99"/>
    <w:semiHidden/>
    <w:unhideWhenUsed/>
    <w:rPr>
      <w:vertAlign w:val="superscript"/>
    </w:rPr>
  </w:style>
  <w:style w:type="paragraph" w:styleId="1331">
    <w:name w:val="Знак Знак Знак Знак Знак Знак Знак Знак Знак Знак Знак Знак Знак"/>
    <w:basedOn w:val="992"/>
    <w:next w:val="1331"/>
    <w:link w:val="992"/>
    <w:qFormat/>
    <w:pPr>
      <w:ind w:firstLine="0"/>
      <w:jc w:val="left"/>
      <w:spacing w:line="240" w:lineRule="auto"/>
    </w:pPr>
    <w:rPr>
      <w:rFonts w:ascii="Verdana" w:hAnsi="Verdana" w:eastAsia="Times New Roman" w:cs="Verdana"/>
      <w:sz w:val="20"/>
      <w:szCs w:val="20"/>
      <w:lang w:val="en-US"/>
    </w:rPr>
  </w:style>
  <w:style w:type="character" w:styleId="1332">
    <w:name w:val="WW8Num3z1"/>
    <w:next w:val="1332"/>
    <w:link w:val="992"/>
    <w:rPr>
      <w:rFonts w:ascii="Courier New" w:hAnsi="Courier New" w:cs="Courier New"/>
    </w:rPr>
  </w:style>
  <w:style w:type="character" w:styleId="1333" w:default="1">
    <w:name w:val="Default Paragraph Font"/>
    <w:uiPriority w:val="1"/>
    <w:semiHidden/>
    <w:unhideWhenUsed/>
  </w:style>
  <w:style w:type="numbering" w:styleId="1334" w:default="1">
    <w:name w:val="No List"/>
    <w:uiPriority w:val="99"/>
    <w:semiHidden/>
    <w:unhideWhenUsed/>
  </w:style>
  <w:style w:type="table" w:styleId="1335" w:default="1">
    <w:name w:val="Normal Table"/>
    <w:uiPriority w:val="99"/>
    <w:semiHidden/>
    <w:unhideWhenUsed/>
    <w:tblPr/>
  </w:style>
  <w:style w:type="paragraph" w:styleId="1336" w:customStyle="1">
    <w:name w:val="Body Text Indent"/>
    <w:pPr>
      <w:contextualSpacing w:val="0"/>
      <w:ind w:left="283" w:right="0" w:firstLine="0"/>
      <w:jc w:val="left"/>
      <w:keepLines w:val="0"/>
      <w:keepNext w:val="0"/>
      <w:pageBreakBefore w:val="0"/>
      <w:spacing w:before="0" w:beforeAutospacing="0" w:after="120" w:afterAutospacing="0" w:line="240" w:lineRule="auto"/>
      <w:shd w:val="nil"/>
      <w:widowControl/>
      <w:pBdr>
        <w:top w:val="none" w:color="000000" w:sz="4" w:space="0"/>
        <w:left w:val="none" w:color="000000" w:sz="4" w:space="0"/>
        <w:bottom w:val="none" w:color="000000" w:sz="4" w:space="0"/>
        <w:right w:val="none" w:color="000000" w:sz="4" w:space="0"/>
        <w:between w:val="none" w:color="000000" w:sz="4" w:space="0"/>
      </w:pBdr>
      <w:suppressLineNumbers w:val="0"/>
    </w:pPr>
    <w:rPr>
      <w:rFonts w:ascii="Times New Roman" w:hAnsi="Times New Roman" w:eastAsia="Times New Roman" w:cs="Noto Sans Devanagari"/>
      <w:b w:val="0"/>
      <w:bCs w:val="0"/>
      <w:i w:val="0"/>
      <w:iCs w:val="0"/>
      <w:caps w:val="0"/>
      <w:smallCaps w:val="0"/>
      <w:strike w:val="0"/>
      <w:vanish w:val="0"/>
      <w:color w:val="auto"/>
      <w:spacing w:val="0"/>
      <w:position w:val="0"/>
      <w:sz w:val="24"/>
      <w:szCs w:val="24"/>
      <w:highlight w:val="none"/>
      <w:u w:val="none"/>
      <w:vertAlign w:val="baseline"/>
      <w:rtl w:val="0"/>
      <w:cs w:val="0"/>
      <w:lang w:val="en-US" w:eastAsia="zh-CN" w:bidi="ar-SA"/>
      <w14:ligatures w14:val="none"/>
    </w:rPr>
  </w:style>
  <w:style w:type="paragraph" w:styleId="1337" w:customStyle="1">
    <w:name w:val="Body Text 3"/>
    <w:pPr>
      <w:contextualSpacing w:val="0"/>
      <w:ind w:left="0" w:right="0" w:firstLine="0"/>
      <w:jc w:val="center"/>
      <w:keepLines w:val="0"/>
      <w:keepNext w:val="0"/>
      <w:pageBreakBefore w:val="0"/>
      <w:spacing w:before="0" w:beforeAutospacing="0" w:after="0" w:afterAutospacing="0" w:line="240" w:lineRule="auto"/>
      <w:shd w:val="nil"/>
      <w:widowControl/>
      <w:pBdr>
        <w:top w:val="none" w:color="000000" w:sz="4" w:space="0"/>
        <w:left w:val="none" w:color="000000" w:sz="4" w:space="0"/>
        <w:bottom w:val="none" w:color="000000" w:sz="4" w:space="0"/>
        <w:right w:val="none" w:color="000000" w:sz="4" w:space="0"/>
        <w:between w:val="none" w:color="000000" w:sz="4" w:space="0"/>
      </w:pBdr>
      <w:suppressLineNumbers w:val="0"/>
    </w:pPr>
    <w:rPr>
      <w:rFonts w:ascii="Courier New" w:hAnsi="Courier New" w:eastAsia="Times New Roman" w:cs="Times New Roman"/>
      <w:b/>
      <w:bCs w:val="0"/>
      <w:i w:val="0"/>
      <w:iCs w:val="0"/>
      <w:caps w:val="0"/>
      <w:smallCaps w:val="0"/>
      <w:strike w:val="0"/>
      <w:vanish w:val="0"/>
      <w:color w:val="auto"/>
      <w:spacing w:val="0"/>
      <w:position w:val="0"/>
      <w:sz w:val="32"/>
      <w:szCs w:val="20"/>
      <w:highlight w:val="none"/>
      <w:u w:val="single"/>
      <w:vertAlign w:val="baseline"/>
      <w:rtl w:val="0"/>
      <w:cs w:val="0"/>
      <w:lang w:val="ru-RU" w:eastAsia="ru-RU" w:bidi="ar-SA"/>
      <w14:ligatures w14:val="none"/>
    </w:rPr>
  </w:style>
  <w:style w:type="paragraph" w:styleId="1338" w:customStyle="1">
    <w:name w:val="Body Text 2"/>
    <w:pPr>
      <w:contextualSpacing w:val="0"/>
      <w:ind w:left="0" w:right="0" w:firstLine="0"/>
      <w:jc w:val="left"/>
      <w:keepLines w:val="0"/>
      <w:keepNext w:val="0"/>
      <w:pageBreakBefore w:val="0"/>
      <w:spacing w:before="0" w:beforeAutospacing="0" w:after="0" w:afterAutospacing="0" w:line="240" w:lineRule="auto"/>
      <w:shd w:val="nil"/>
      <w:widowControl/>
      <w:pBdr>
        <w:top w:val="none" w:color="000000" w:sz="4" w:space="0"/>
        <w:left w:val="none" w:color="000000" w:sz="4" w:space="0"/>
        <w:bottom w:val="none" w:color="000000" w:sz="4" w:space="0"/>
        <w:right w:val="none" w:color="000000" w:sz="4" w:space="0"/>
        <w:between w:val="none" w:color="000000" w:sz="4" w:space="0"/>
      </w:pBdr>
      <w:suppressLineNumbers w:val="0"/>
    </w:pPr>
    <w:rPr>
      <w:rFonts w:ascii="Courier New" w:hAnsi="Courier New" w:eastAsia="Times New Roman" w:cs="Times New Roman"/>
      <w:b w:val="0"/>
      <w:bCs w:val="0"/>
      <w:i w:val="0"/>
      <w:iCs w:val="0"/>
      <w:caps w:val="0"/>
      <w:smallCaps w:val="0"/>
      <w:strike w:val="0"/>
      <w:vanish w:val="0"/>
      <w:color w:val="auto"/>
      <w:spacing w:val="0"/>
      <w:position w:val="0"/>
      <w:sz w:val="24"/>
      <w:szCs w:val="20"/>
      <w:highlight w:val="none"/>
      <w:u w:val="none"/>
      <w:vertAlign w:val="baseline"/>
      <w:rtl w:val="0"/>
      <w:cs w:val="0"/>
      <w:lang w:val="ru-RU" w:eastAsia="ru-RU" w:bidi="ar-SA"/>
      <w14:ligatures w14:val="none"/>
    </w:rPr>
  </w:style>
</w:styles>
</file>

<file path=word/webSettings.xml><?xml version="1.0" encoding="utf-8"?>
<w:webSettings xmlns:w="http://schemas.openxmlformats.org/wordprocessingml/2006/main">
  <w:optimizeForBrowser/>
</w:webSettings>
</file>

<file path=word/_rels/comments.xml.rels><?xml version="1.0" encoding="UTF-8" standalone="yes"?><Relationships xmlns="http://schemas.openxmlformats.org/package/2006/relationships"></Relationships>
</file>

<file path=word/_rels/document.xml.rels><?xml version="1.0" encoding="UTF-8" standalone="yes"?><Relationships xmlns="http://schemas.openxmlformats.org/package/2006/relationships"><Relationship Id="rId1"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theme" Target="theme/theme1.xml" /><Relationship Id="rId6" Type="http://schemas.openxmlformats.org/officeDocument/2006/relationships/numbering" Target="numbering.xml" /><Relationship Id="rId7" Type="http://schemas.openxmlformats.org/officeDocument/2006/relationships/footnotes" Target="footnotes.xml" /><Relationship Id="rId8" Type="http://schemas.openxmlformats.org/officeDocument/2006/relationships/endnotes" Target="endnotes.xml" /><Relationship Id="rId9" Type="http://schemas.openxmlformats.org/officeDocument/2006/relationships/footer" Target="footer1.xml" /><Relationship Id="rId10" Type="http://schemas.openxmlformats.org/officeDocument/2006/relationships/footer" Target="footer2.xml" /><Relationship Id="rId11" Type="http://schemas.openxmlformats.org/officeDocument/2006/relationships/footer" Target="footer3.xml" /><Relationship Id="rId12" Type="http://schemas.openxmlformats.org/officeDocument/2006/relationships/footer" Target="footer4.xml" /><Relationship Id="rId13" Type="http://schemas.openxmlformats.org/officeDocument/2006/relationships/footer" Target="footer5.xml" /><Relationship Id="rId14" Type="http://schemas.openxmlformats.org/officeDocument/2006/relationships/footer" Target="footer6.xml" /><Relationship Id="rId15" Type="http://schemas.openxmlformats.org/officeDocument/2006/relationships/footer" Target="footer7.xml" /><Relationship Id="rId16" Type="http://schemas.openxmlformats.org/officeDocument/2006/relationships/footer" Target="footer8.xml" /><Relationship Id="rId17" Type="http://schemas.openxmlformats.org/officeDocument/2006/relationships/footer" Target="footer9.xml" /><Relationship Id="rId18" Type="http://schemas.openxmlformats.org/officeDocument/2006/relationships/image" Target="media/image1.jpg"/><Relationship Id="rId19" Type="http://schemas.openxmlformats.org/officeDocument/2006/relationships/image" Target="media/image2.png"/><Relationship Id="rId20" Type="http://schemas.openxmlformats.org/officeDocument/2006/relationships/image" Target="media/image3.png"/><Relationship Id="rId21" Type="http://schemas.openxmlformats.org/officeDocument/2006/relationships/image" Target="media/image4.png"/><Relationship Id="rId22" Type="http://schemas.openxmlformats.org/officeDocument/2006/relationships/image" Target="media/image5.png"/><Relationship Id="rId23" Type="http://schemas.openxmlformats.org/officeDocument/2006/relationships/image" Target="media/image6.png"/><Relationship Id="rId24" Type="http://schemas.openxmlformats.org/officeDocument/2006/relationships/hyperlink" Target="v8doc:e1cib/data/&#1057;&#1087;&#1088;&#1072;&#1074;&#1086;&#1095;&#1085;&#1080;&#1082;.&#1050;&#1086;&#1085;&#1090;&#1088;&#1072;&#1075;&#1077;&#1085;&#1090;&#1099;?ref=80bc0cc47a762a0d11e5aa33935b5ecf" TargetMode="External"/><Relationship Id="rId25" Type="http://schemas.openxmlformats.org/officeDocument/2006/relationships/image" Target="media/image7.jpg"/><Relationship Id="rId26" Type="http://schemas.openxmlformats.org/officeDocument/2006/relationships/image" Target="media/image8.jpg"/><Relationship Id="rId27" Type="http://schemas.openxmlformats.org/officeDocument/2006/relationships/image" Target="media/image9.jpg"/><Relationship Id="rId28" Type="http://schemas.openxmlformats.org/officeDocument/2006/relationships/image" Target="media/image10.jpg"/><Relationship Id="rId29" Type="http://schemas.openxmlformats.org/officeDocument/2006/relationships/image" Target="media/image11.jpg"/><Relationship Id="rId30" Type="http://schemas.openxmlformats.org/officeDocument/2006/relationships/image" Target="media/image12.jpg"/><Relationship Id="rId31" Type="http://schemas.openxmlformats.org/officeDocument/2006/relationships/image" Target="media/image13.jpg"/><Relationship Id="rId32" Type="http://schemas.openxmlformats.org/officeDocument/2006/relationships/image" Target="media/image14.jpg"/><Relationship Id="rId33" Type="http://schemas.openxmlformats.org/officeDocument/2006/relationships/image" Target="media/image15.jpg"/><Relationship Id="rId34" Type="http://schemas.openxmlformats.org/officeDocument/2006/relationships/image" Target="media/image16.jpg"/><Relationship Id="rId35" Type="http://schemas.openxmlformats.org/officeDocument/2006/relationships/image" Target="media/image17.jpg"/><Relationship Id="rId36" Type="http://schemas.openxmlformats.org/officeDocument/2006/relationships/image" Target="media/image18.png"/><Relationship Id="rId37" Type="http://schemas.openxmlformats.org/officeDocument/2006/relationships/image" Target="media/image19.png"/></Relationships>
</file>

<file path=word/_rels/endnotes.xml.rels><?xml version="1.0" encoding="UTF-8" standalone="yes"?><Relationships xmlns="http://schemas.openxmlformats.org/package/2006/relationships"></Relationships>
</file>

<file path=word/_rels/footer1.xml.rels><?xml version="1.0" encoding="UTF-8" standalone="yes"?><Relationships xmlns="http://schemas.openxmlformats.org/package/2006/relationships"></Relationships>
</file>

<file path=word/_rels/footer2.xml.rels><?xml version="1.0" encoding="UTF-8" standalone="yes"?><Relationships xmlns="http://schemas.openxmlformats.org/package/2006/relationships"></Relationships>
</file>

<file path=word/_rels/footer3.xml.rels><?xml version="1.0" encoding="UTF-8" standalone="yes"?><Relationships xmlns="http://schemas.openxmlformats.org/package/2006/relationships"></Relationships>
</file>

<file path=word/_rels/footer4.xml.rels><?xml version="1.0" encoding="UTF-8" standalone="yes"?><Relationships xmlns="http://schemas.openxmlformats.org/package/2006/relationships"></Relationships>
</file>

<file path=word/_rels/footer5.xml.rels><?xml version="1.0" encoding="UTF-8" standalone="yes"?><Relationships xmlns="http://schemas.openxmlformats.org/package/2006/relationships"></Relationships>
</file>

<file path=word/_rels/footer6.xml.rels><?xml version="1.0" encoding="UTF-8" standalone="yes"?><Relationships xmlns="http://schemas.openxmlformats.org/package/2006/relationships"></Relationships>
</file>

<file path=word/_rels/footer7.xml.rels><?xml version="1.0" encoding="UTF-8" standalone="yes"?><Relationships xmlns="http://schemas.openxmlformats.org/package/2006/relationships"></Relationships>
</file>

<file path=word/_rels/footer8.xml.rels><?xml version="1.0" encoding="UTF-8" standalone="yes"?><Relationships xmlns="http://schemas.openxmlformats.org/package/2006/relationships"></Relationships>
</file>

<file path=word/_rels/footer9.xml.rels><?xml version="1.0" encoding="UTF-8" standalone="yes"?><Relationships xmlns="http://schemas.openxmlformats.org/package/2006/relationships"></Relationships>
</file>

<file path=word/_rels/footnotes.xml.rels><?xml version="1.0" encoding="UTF-8" standalone="yes"?><Relationships xmlns="http://schemas.openxmlformats.org/package/2006/relationships"></Relationships>
</file>

<file path=word/theme/theme1.xml><?xml version="1.0" encoding="utf-8"?>
<a:theme xmlns:a="http://schemas.openxmlformats.org/drawingml/2006/main" xmlns:r="http://schemas.openxmlformats.org/officeDocument/2006/relationships" xmlns:p="http://schemas.openxmlformats.org/presentation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Application>Р7-Офис/2024.4.1.630</Application>
  <Company>knpp</Company>
  <DocSecurity>0</DocSecurity>
  <HyperlinksChanged>false</HyperlinksChanged>
  <ScaleCrop>false</ScaleCrop>
  <SharedDoc>false</SharedDoc>
  <Template>Normal.dotm</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Администратор безопасности</dc:creator>
  <cp:lastModifiedBy>user</cp:lastModifiedBy>
  <cp:revision>141</cp:revision>
  <dcterms:created xsi:type="dcterms:W3CDTF">2023-12-11T20:21:00Z</dcterms:created>
  <dcterms:modified xsi:type="dcterms:W3CDTF">2026-04-27T04:24:46Z</dcterms:modified>
  <cp:version>786432</cp:version>
</cp:coreProperties>
</file>